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KCL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32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KCL</w:t>
      </w:r>
      <w:r>
        <w:rPr>
          <w:i/>
          <w:color w:val="555555"/>
          <w:sz w:val="19"/>
          <w:szCs w:val="19"/>
        </w:rPr>
        <w:t xml:space="preserve">  King's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35（HL 17） – 39（HL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 / 32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£30,750–45,400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政治学 #11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KCL · 32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#=33；化学 #=100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Biomedical Science 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MPharm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A；GCSE 英语+数学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化学 6 +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AA+物理各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#=81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通用工程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General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同系另有电子/生物医学工程同档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A；另需理科实践考核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生物/化学/CS/高数/物理之一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 + 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#=45；计算机与信息系统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Informatics 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数学+高数合计 A*A（未学高数可用 AS 高数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高数近乎必选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无必修科目，偏好至少一门社会科学科目（如社会学、政治、经济、心理等）。GCSE：English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L300；隶属教育、传播与社会学院（School of Education, Communication &amp; Society, ECS）——KCL 以 ECS 学院本科专业代表教育/社科方向；社会学与政策方向《卫报》2026 排名英国第 3；contextual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English Language/English Literature/Creative Writing/Modern Foreign Language/Psychology 的 A；IB 需对应科目 HL 6。GCSE：English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Q100；隶属 ECS 学院；QS 2026 学科排名英语语言与文学英国第 5；contextual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文理学科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Liberal Arts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无必修科目（选择音乐主修者须有 Music A level 或 Grade 5 乐理）；GCSE：English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#14；哲学 #=14；历史 #21；现代语言 #21；表演艺术 #48；语言学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LP99；跨学科文理学位，可自选主修组合（含现代语言，为四年制）；contextual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战争研究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War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L252；由战争研究系（Department of War Studies）开设，为 KCL 招牌方向；三年制，可选一年海外交换；contextual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L250；由战争研究系（Department of War Studies）开设；contextual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Biology/Chemistry/Mathematics/Physics/Psychology 的 A；IB 需对应科目 HL 6；另有 GCSE Mathematics 要求（可用 IB Mathematics SL/HL grade 2 满足）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C800（另设含海外年/实习年版本）；由心理学系（IoPPN）开设，获 BPS 认证；contextual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M100；Dickson Poon 法学院开设，所有申请者须于 12 月 31 日前完成 LNAT；contextual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Political Economy BA/BSc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BA/BSc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L200；由政治经济系（Department of Political Economy）开设；QS 2026 政治学全球第 11、英国第 4；contextual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L700；由地理系（Department of Geography）开设，隶属 School of Global Affairs（Faculty of Social Science &amp; Public Policy）；同系另设物理地理方向的 Geography &amp; Environmental Science BSc（UCAS F800），录取要求与本专业一致；可选海外交换年；contextual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国际发展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Development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无必修科目；偏好至少一门社会科学科目。GCSE：English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L900；由国际发展系（Department of International Development）开设；三年制，另设含一年海外的四年制版本；contextual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全球健康与社会科学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Health &amp; Social Science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L511；由全球健康与社会科学系（Department of Global Health &amp; Social Medicine）开设，隶属 School of Global Affairs；可四年制含一年海外；contextual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#=14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V500；由哲学系（Department of Philosophy）开设；contextual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无必修科目；通常期望提交 History A level（或同等），未修者若在申请中清楚体现对历史学科的兴趣与投入亦可考虑。GCSE：English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V100；由历史系（Department of History）开设；contextual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 Classical Civilisation、Ancient History 或 History。GCSE：English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Q806；由古典学系（Department of Classics）开设；contextual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&amp; Literature 且达 A；偏好现代或古代语言科目。GCSE：无特定科目要求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Q200；由语言、文学与文化系（Department of Languages, Literatures and Cultures）开设；contextual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and Literature 且达 A。GCSE：English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Q300；由英语系（Department of English）开设；contextual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须包含一门论文类（essay-based）学科；IB 亦须含论文类 HL。General Studies、Critical Thinking、Thinking Skills、Global Perspectives 不计入；contextual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P303；电影研究系（Department of Film Studies）开设；以电影史、理论与批评为主，非电影制作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无必修科目；优先 Art and Design、English（文学或语言）、Communication and Culture、History、Media Studies、Philosophy 之一；contextual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P390；数字人文系（Department of Digital Humanities）开设；含可选实习与海外交换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