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sz w:val="34"/>
          <w:szCs w:val="34"/>
        </w:rPr>
        <w:t xml:space="preserve">岭南 · 本科录取要求</w:t>
      </w:r>
    </w:p>
    <w:p>
      <w:pPr>
        <w:spacing w:before="0" w:after="20"/>
      </w:pPr>
      <w:r>
        <w:rPr>
          <w:color w:val="333333"/>
          <w:sz w:val="18"/>
          <w:szCs w:val="18"/>
        </w:rPr>
        <w:t xml:space="preserve">2026 年 9 月入学　·　18 个专业　·　数据核对 2026-09　·　完整可搜索版 https://mtennnn.cn</w:t>
      </w:r>
    </w:p>
    <w:p>
      <w:pPr>
        <w:spacing w:before="0" w:after="140"/>
      </w:pPr>
      <w:r>
        <w:rPr>
          <w:color w:val="555555"/>
          <w:sz w:val="17"/>
          <w:szCs w:val="17"/>
        </w:rPr>
        <w:t xml:space="preserve">横版 A4。双面打印请在打印设置里选「长边翻页」，否则背面会上下倒过来。</w:t>
      </w:r>
    </w:p>
    <w:p>
      <w:pPr>
        <w:keepNext/>
        <w:spacing w:before="0" w:after="30"/>
      </w:pPr>
      <w:r>
        <w:rPr>
          <w:b/>
          <w:sz w:val="30"/>
          <w:szCs w:val="30"/>
        </w:rPr>
        <w:t xml:space="preserve">岭南</w:t>
      </w:r>
      <w:r>
        <w:rPr>
          <w:i/>
          <w:color w:val="555555"/>
          <w:sz w:val="19"/>
          <w:szCs w:val="19"/>
        </w:rPr>
        <w:t xml:space="preserve">  Lingnan University</w:t>
      </w:r>
    </w:p>
    <w:p>
      <w:pPr>
        <w:keepNext/>
        <w:spacing w:before="0" w:after="60"/>
      </w:pPr>
      <w:r>
        <w:rPr>
          <w:color w:val="666666"/>
          <w:sz w:val="16"/>
          <w:szCs w:val="16"/>
        </w:rPr>
        <w:t xml:space="preserve">A-Level </w:t>
      </w:r>
      <w:r>
        <w:rPr>
          <w:b/>
          <w:sz w:val="18"/>
          <w:szCs w:val="18"/>
        </w:rPr>
        <w:t xml:space="preserve">3 AL 合格</w:t>
      </w:r>
      <w:r>
        <w:rPr>
          <w:color w:val="666666"/>
          <w:sz w:val="16"/>
          <w:szCs w:val="16"/>
        </w:rPr>
        <w:t xml:space="preserve">　·　IB </w:t>
      </w:r>
      <w:r>
        <w:rPr>
          <w:b/>
          <w:sz w:val="18"/>
          <w:szCs w:val="18"/>
        </w:rPr>
        <w:t xml:space="preserve">—</w:t>
      </w:r>
      <w:r>
        <w:rPr>
          <w:color w:val="666666"/>
          <w:sz w:val="16"/>
          <w:szCs w:val="16"/>
        </w:rPr>
        <w:t xml:space="preserve">　·　面试 / 附加</w:t>
      </w:r>
      <w:r>
        <w:rPr>
          <w:b/>
          <w:sz w:val="18"/>
          <w:szCs w:val="18"/>
        </w:rPr>
        <w:t xml:space="preserve"> 1 / 18 项需要</w:t>
      </w:r>
      <w:r>
        <w:rPr>
          <w:color w:val="666666"/>
          <w:sz w:val="16"/>
          <w:szCs w:val="16"/>
        </w:rPr>
        <w:t xml:space="preserve">　·　国际生学费 </w:t>
      </w:r>
      <w:r>
        <w:rPr>
          <w:b/>
          <w:sz w:val="18"/>
          <w:szCs w:val="18"/>
        </w:rPr>
        <w:t xml:space="preserve">HK$175,000 / 年（2026-27 口径）</w:t>
      </w:r>
      <w:r>
        <w:rPr>
          <w:color w:val="666666"/>
          <w:sz w:val="16"/>
          <w:szCs w:val="16"/>
        </w:rPr>
        <w:t xml:space="preserve">　·　最好学科名次 </w:t>
      </w:r>
      <w:r>
        <w:rPr>
          <w:b/>
          <w:sz w:val="18"/>
          <w:szCs w:val="18"/>
        </w:rPr>
        <w:t xml:space="preserve">哲学 #151–200</w:t>
      </w:r>
      <w:r>
        <w:rPr>
          <w:color w:val="666666"/>
          <w:sz w:val="16"/>
          <w:szCs w:val="16"/>
        </w:rPr>
        <w:t xml:space="preserve">　·　数据核对 2026-09</w:t>
      </w:r>
    </w:p>
    <w:tbl>
      <w:tblPr>
        <w:tblW w:w="1581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164"/>
        <w:gridCol w:w="1265"/>
        <w:gridCol w:w="1107"/>
        <w:gridCol w:w="2373"/>
        <w:gridCol w:w="949"/>
        <w:gridCol w:w="1107"/>
        <w:gridCol w:w="2215"/>
        <w:gridCol w:w="1740"/>
        <w:gridCol w:w="1898"/>
      </w:tblGrid>
      <w:tr>
        <w:trPr>
          <w:tblHeader/>
        </w:trPr>
        <w:tc>
          <w:tcPr>
            <w:tcW w:w="15818" w:type="dxa"/>
            <w:gridSpan w:val="9"/>
            <w:shd w:val="clear" w:color="auto" w:fill="F2F2F2"/>
            <w:vAlign w:val="top"/>
          </w:tcPr>
          <w:p>
            <w:pPr>
              <w:spacing w:before="0" w:after="0"/>
            </w:pPr>
            <w:r>
              <w:rPr>
                <w:color w:val="444444"/>
                <w:sz w:val="15"/>
                <w:szCs w:val="15"/>
              </w:rPr>
              <w:t xml:space="preserve">岭南 · 18 项　|　来源 mtennnn.cn　|　数据核对 2026-09</w:t>
            </w:r>
          </w:p>
        </w:tc>
      </w:tr>
      <w:tr>
        <w:trPr>
          <w:tblHeader/>
        </w:trPr>
        <w:tc>
          <w:tcPr>
            <w:tcW w:w="3164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专业</w:t>
            </w:r>
          </w:p>
        </w:tc>
        <w:tc>
          <w:tcPr>
            <w:tcW w:w="1265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代码 / 学制</w:t>
            </w:r>
          </w:p>
        </w:tc>
        <w:tc>
          <w:tcPr>
            <w:tcW w:w="1107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A-Level</w:t>
            </w:r>
          </w:p>
        </w:tc>
        <w:tc>
          <w:tcPr>
            <w:tcW w:w="2373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科目 / 要求</w:t>
            </w:r>
          </w:p>
        </w:tc>
        <w:tc>
          <w:tcPr>
            <w:tcW w:w="949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IB</w:t>
            </w:r>
          </w:p>
        </w:tc>
        <w:tc>
          <w:tcPr>
            <w:tcW w:w="1107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笔试 / 面试</w:t>
            </w:r>
          </w:p>
        </w:tc>
        <w:tc>
          <w:tcPr>
            <w:tcW w:w="2215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英语要求</w:t>
            </w:r>
          </w:p>
        </w:tc>
        <w:tc>
          <w:tcPr>
            <w:tcW w:w="1740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QS2026 学科</w:t>
            </w:r>
          </w:p>
        </w:tc>
        <w:tc>
          <w:tcPr>
            <w:tcW w:w="1898" w:type="dxa"/>
            <w:shd w:val="clear" w:color="auto" w:fill="E4E4E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备注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会计与企业管治（工商管理荣誉学士）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BBA (Hons) — Accounting and Corporate Governance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JS7211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合格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文凭（官网未列分数）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商学院 BBA（荣誉）学士主修之一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金融（工商管理荣誉学士）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BBA (Hons) — Finance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JS7213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合格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文凭（官网未列分数）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设 CFA 相关选修与专业团体考试豁免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风险及保险管理（工商管理荣誉学士）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BBA (Hons) — Risk and Insurance Management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JS7216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合格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文凭（官网未列分数）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同时设 UGC 资助及自资学额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市场学与社交媒体（工商管理荣誉学士）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BBA (Hons) — Marketing and Social Media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JS7215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合格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文凭（官网未列分数）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经济学（社会科学荣誉学士）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BSocSc (Hons) — Economics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JS7301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合格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文凭（官网未列分数）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可选 Global Economics &amp; Banking 方向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数据科学（荣誉理学士）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(Hons) in Data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JS7225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合格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官网未公布 A-Level / IB 数学先修要求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文凭（官网未列分数）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数据科学学院开办，结合计算机、统计与人工智能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心理学（社会科学荣誉学士）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BSocSc (Hons) — Psychology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JS7303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合格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文凭（官网未列分数）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可选辅导心理学方向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政府与国际事务学（社会科学荣誉学士）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BSocSc (Hons) — Government and International Affairs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JS7302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合格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文凭（官网未列分数）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中文（荣誉文学士）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Chinese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JS7101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合格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文凭（官网未列分数）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设创意写作方向，兼及文学与专业写作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英语语言文学（荣誉文学士）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English Studies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JS7503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合格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文凭（官网未列分数）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设文学 / 语言学方向；前称当代英语研究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翻译（荣誉文学士）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Translation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JS7204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合格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文凭（官网未列分数）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设跨文化传意 / 数码企业传意方向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环球可持续发展（环球博雅荣誉文学士）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BLA (Hons) in Global Development and Sustainability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JS7123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合格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文凭（官网未列分数）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伍絜宜跨学科研究学院，含多校区全球体验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社会学（社会科学荣誉学士）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BSocSc (Hons) — Sociology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JS7304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合格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文凭（官网未列分数）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社会科学学院社会学及社会政策系；可选「社会创新与社会研究」专修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社会及公共政策研究（社会科学荣誉学士）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BSocSc (Hons) — Social and Public Policy Studies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JS7306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合格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文凭（官网未列分数）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由经济系与社会学及社会政策系合办；可选「智慧城市与数码社会」专修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文化研究（荣誉文学士）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Cultural Studies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JS7606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合格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文凭（官网未列分数）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哲学 #151–200；传媒与媒体研究 #151–200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文学院；跨学科，着重批判写作与媒体素养，可选「数码文化与媒体实践／文化公地」「社会创新与创意」等专修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历史（荣誉文学士）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History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JS7709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合格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文凭（官网未列分数）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历史系；可选「亚洲史／全球史」专修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哲学（荣誉文学士）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Philosophy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JS7802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合格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文凭（官网未列分数）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哲学 #151–200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哲学系；着重理解与构建哲学论证，兼及分析思维、沟通与写作训练，涵盖东西方思想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电影与视觉艺术（荣誉文学士）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Film and Visual Art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JS7905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合格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文凭（官网未列分数）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#151–200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数码艺术与创意产业系（DACI）；涵盖影视、动画、博物馆与策展、艺术史及数码艺术与沉浸式媒体</w:t>
            </w:r>
          </w:p>
        </w:tc>
      </w:tr>
    </w:tbl>
    <w:sectPr>
      <w:pgSz w:w="16838" w:h="11906" w:orient="landscape"/>
      <w:pgMar w:top="510" w:right="510" w:bottom="510" w:left="510" w:header="425" w:footer="425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Calibri"/>
        <w:sz w:val="18"/>
        <w:szCs w:val="18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