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华威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23 个专业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华威</w:t>
      </w:r>
      <w:r>
        <w:rPr>
          <w:i/>
          <w:color w:val="555555"/>
          <w:sz w:val="19"/>
          <w:szCs w:val="19"/>
        </w:rPr>
        <w:t xml:space="preserve">  University of Warwick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 + 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 – 39（3HL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£27,870–35,530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经济与计量经济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华威 · 23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含生物+第二门科学；或 AAA 含生物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含生物+化学；或 AAA 含化学+数学/物理/统计并补生物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#=126；生物科学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数学/高数/物理/生物等之一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化学 6 + 第二门理科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+ 物理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6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#=137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工程（通用，大一通识）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数学与物理（强 profile 可只含其一）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36（数学+物理 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#=125；电子电气工程 #=139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高分可降至 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A；GCSE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#=39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商务与管理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名 Management，2027 起更名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国际商务与管理（4 年含海外）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第三年海外/实习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A*；只取前三门成绩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 A*A，或 A*AA + STEP2/TMUA5.0/AEA；不读高数则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2023 新开热门；可叠加 STEP/TMUA 替代路径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MORSE（数学-运筹-统计-经济）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MORSE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有高数者：A*A*A 含数学+高数 A*A；无高数者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统计系旗舰；可 +STEP2/TMUA5.0/AEA 替代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 + 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数学+高数均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39（3HL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普遍要求 TMUA，未达标 offer 加 STEP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6/B（或 GCSE English Literature 6/B + English Language 4/C）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L300；Band B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 PAIS（政治与国际研究系）开设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L260；华威国际关系方向由 PAIS 系开设（无独立 BA International Relations）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科目；需 GCSE 数学 4/C；多数 GCSE 科目需 7(A)/8-9(A*)；不建议 Law+Sociology+Psychology 三科重合组合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M100；不要求 LNAT；Band C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须含一门科学（数学/进阶数学/统计/化学/生物/人体生物学/物理）；若不修科学则 AAA/A*AB；需 GCSE 数学/统计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#=72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BPS 认证；IB 34（含 HL 科学）或 36（无 HL 科学）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X35B；华威教育学院（Education Studies）开设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媒体与创意产业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Creative Industries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无指定科目；contextual BBB。GCSE：English Language 4/C 及数学或科学一门 4/C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P301；Centre for Cultural and Media Policy Studies 开设；达要求者需提交作品集（创意作品 + 视频 + 书面回答）；含 Media Lab 与行业实习/驻留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须含以下科目之一：Classical Civilisation、Drama and Theatre、English Language-Literature (combined)、English Language、English Literature、Film Studies、History、Media Studies、Philosophy、Politics、Religious Studies、Sociology；IB 须含以下 HL 之一：English Language-Literature、English Literature、Literature and Performance、Film、Global Politics、History、Philosophy、Social and Cultural Anthropology、Theatre；contextual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W620；Film &amp; Television Studies 系开设；偏电影批评与理论（需较强批判性写作能力）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 English Literature 或 English Language and Literature（合并）且达 A；IB 须含 HL English Literature 或 English Language and Literature 6；contextual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QW26；由 Film &amp; Television Studies 与 English and Comparative Literary Studies 合办；可选与 London Film School 合作的电影制作模块或毕业论文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