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UCL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34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34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年（另 4 年 MEng）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落其一；生物可替代物理，但须 GCSE 物理 A/7；第三门建议生物/化学/计算机/工程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#39；机械/航空/制造工程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C/4；UCAS HC60（MEng 为 H160）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