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帝国理工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16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帝国理工</w:t>
      </w:r>
      <w:r>
        <w:rPr>
          <w:i/>
          <w:color w:val="555555"/>
          <w:sz w:val="19"/>
          <w:szCs w:val="19"/>
        </w:rPr>
        <w:t xml:space="preserve">  Imperial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生物 6 + 相关科 6） – 41（HL 数学 7 + 相关科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13 / 16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£42,700–58,600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#4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帝国理工 · 收录 16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Medical Biosciences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最低档与典型档相同；无笔试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#=7；化学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须考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/ MSci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A、数学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化学+数学各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Aeronautical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A*（3 科制须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 3 科制须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数学、物理各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典型A*A*A；官方名为 Electrical and Electronic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典型A*A*A/A*AAA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A*、数学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Design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两门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一科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典型A*AA；戴森设计学院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A、第三科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6、物理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#=9；电子电气工程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页面未列笔试（与其他工程系不同，留意）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经济学、金融与数据科学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Economics, Finance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两门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#12；数据科学与AI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商学院本科；TMUA + 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计算机（三年制）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Computing MEng 同系同要求；TMUA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#=8；统计与运筹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典型A*A*A；数学系各方向要求一致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