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曼大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2027 年 9 月入学　·　25 个专业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曼大</w:t>
      </w:r>
      <w:r>
        <w:rPr>
          <w:i/>
          <w:color w:val="555555"/>
          <w:sz w:val="19"/>
          <w:szCs w:val="19"/>
        </w:rPr>
        <w:t xml:space="preserve">  University of Manchester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6,5,5） – 38（HL 7,7,6）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#=17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曼大 · 25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含化学；另需生物/物理/数学之一 AB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#23；生物科学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物理 A* + 数学/高数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数学、物理 + 另 1 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物理/电子/高数/化学/CS 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版同存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航空航天工程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Aerospace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数学+物理+另 1 门（无物理个案可看高数）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化学或物理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材料科学与工程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Materials Science and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/ 物理 / 化学 中须有两门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不考 A-level 数学者须 GCSE/IGCSE 数学 7/A；另有 MEng 4 年；UCAS J500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BAEcon Economics 为 AAA 且数学非强制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会计与金融（BAEcon）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认可科目至少 1 门（修 2 门优先）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有优先科目清单（会计/商务/经济/法律/数学等）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#41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CS/高数/生物/化学/物理之一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已从 2026 的 A*A*A/IB38 下调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数据科学与经济学（BAEcon，社科院）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 ≥1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须含至少一门指定科目（社会学/政治/经济与社会科学史/数学/人类学/哲学/心理/历史/地理等），偏好两门；不接受通识/批判性思维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L300；BASS 体系可选 4 年（含海外/实习）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AAB（或 ABB + EPQ 达 C）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不接受两门 AS 替代一门 A-level；须含法律/政治/社会学/心理/历史等指定科目之一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M901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Politics and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须含至少一门指定科目（政府与政治/经济/历史/社会学/哲学/地理等），偏好两门此类科目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L200；政治系单荣誉主课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须含至少一门指定科目（法律/经济/历史/政治/哲学/数学等），偏好两门；接受 WJEC 犯罪学应用文凭（须另两门 A-level，含一门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M100；课程页英语项仅列 IELTS，未列 TOEFL/IGCSE-ESL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年（4 年含实习/海外）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AAA（含指定科目）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须含心理学/生物/人类生物学/化学/物理/统计/数学/进阶数学之一；不接受艺术/设计/音乐/戏剧等表现型科目；数学与进阶数学、生物与人类生物学不可同时计入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6,6,6，含指定科目）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C800；BPS 认证，毕业可获 Graduate Membership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无指定科目；须提供三门完整 A-level 且同次考试；理科 A-level 须通过实践环节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X300；曼大教育学院本科为 BSc Education（无 BA Education），设 Primary/Early Years、International、Special Needs 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须含至少一门指定科目（人类学/社会学/政治/历史/地理/哲学等），偏好两门此类科目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法律与犯罪学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 with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须含至少一门指定科目（法律/政治/社会学/心理等）；接受 WJEC 犯罪学三级文凭（须另两门 A-level 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M1M9；面向刑事司法方向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数字媒体、文化与社会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Media, Culture and Society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年（可选 1 年实习，共 4 年）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须包含一门论文类（essay-based）学科；contextual BBB；UK refugee/care-experienced BBC。GCSE/iGCSE：English Language 及 Mathematics 至少 C/4（体现读写与计算能力）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P390；以媒体研究为主，结合数字技能与文化、社会分析；可选 1 年行业实习（4 年制）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电影研究与历史学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and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须含 History 且达 A；contextual ABC；UK refugee/care-experienced ACC；IB 须含特定 HL 科目。GCSE/iGCSE：English Language 及 Mathematics 至少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PV10；与历史学联合荣誉；电影以史论与批评为主（非制作）；曼大电影研究均以联合荣誉形式开设，另可搭配 History of Art / East Asian Studies / Middle Eastern Studies 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