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城大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收录 24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B02A30"/>
          <w:sz w:val="30"/>
          <w:szCs w:val="30"/>
        </w:rPr>
        <w:t xml:space="preserve">城大</w:t>
      </w:r>
      <w:r>
        <w:rPr>
          <w:i/>
          <w:color w:val="555555"/>
          <w:sz w:val="19"/>
          <w:szCs w:val="19"/>
        </w:rPr>
        <w:t xml:space="preserve">  City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E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—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2 / 24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HK$190,000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语言学 #36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8EC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城大 · 收录 24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JS1072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数学为最低科目背景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Diploma（Year1 无分数下限）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College of Computing–数据科学系；专修含 AI/统计学习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网络安全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Cybersecurity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JS1218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电机工程（大类，入学后选主修）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#=71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主修：计算机与数据/电子及电机/资讯/微电子工程；工程另见 JS1207 机械、JS1211 生医工程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Accountancy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#52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专业会计 / ESG 与科技两流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#52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Business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#=74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经济与金融系方案（商业经济/金融）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#=74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入系一年后按成绩分流主修（前 40% 自由选）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计算金融与金融科技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Computational Finance &amp; FinTech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JS1000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计算金融/金融科技两流；含 CityU–Columbia 双学位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环球商业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Global Business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#=73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商业决策分析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Business Decision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JS1026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#=73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决策分析/数据信息学两流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偏好化学/理科背景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#=91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Computing 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数学系本科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物理（含医学物理方向）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偏好理科背景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媒体与传播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Media and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首年不定主修，主修：数码电视与广播 / 媒体与传播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创意媒体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Creative Media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JS1041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作品集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主修：文学士 / 理学士（创意媒体）、文理学士（新媒体）；作品集 1 月下旬提交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文学士（英语语言）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英语要求高于全校门槛：GCE AL 英语文学 C、或 GCSE 英语 B、或 IELTS 7、或 TOEFL 102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#93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方向：英语及专业传意 / 语言及文学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文学士（中文及历史）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Chinese and 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【中文资历受限】须提交认可中文能力证明；无中文资历者实际难以申请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#36；现代语言 #79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方向：中文 / 历史及文化遗产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社会科学学士（心理学）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专修：健康与人类发展 / 大脑与认知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社会科学学士（公共事务与管理）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Public Affairs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#=46；社会学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专修：公共事务与管治 / 公共政策与管理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社会科学学士（社会工作）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Social Work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#=46；社会学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人文社会科学院社会及行为科学系；面试表现与选科次序为重要考虑；毕业可申请注册为社会工作者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文学士（语言学及语言应用）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Linguistics and Language Applications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#36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人文社会科学院语言学及翻译系；方向含普通语言学 / 计算语言学 / 语料库语言学 / 实验语言学 / 语言科技及应用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社会科学学士（国际关系及全球事务）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International Relations and Global Affairs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#=46；政治学 #=91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人文社会科学院公共及国际事务学系；前称亚洲及国际研究；专修：亚洲研究 / 国际研究 / 发展研究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社会科学学士（犯罪科学）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Crime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#41；社会政策与行政 #=46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人文社会科学院社会及行为科学系；方向：犯罪预防 / 保安实务 / 全球警务 / 犯罪分析 / 网络与未来犯罪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