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KCL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32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3A5DA8"/>
          <w:sz w:val="30"/>
          <w:szCs w:val="30"/>
        </w:rPr>
        <w:t xml:space="preserve">KCL</w:t>
      </w:r>
      <w:r>
        <w:rPr>
          <w:i/>
          <w:color w:val="555555"/>
          <w:sz w:val="19"/>
          <w:szCs w:val="19"/>
        </w:rPr>
        <w:t xml:space="preserve">  King's College London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AAB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35（HL 17） – 39（HL 数学 AA 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1 / 32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£30,750–45,400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政治学 #11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DF0F7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KCL · 收录 32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生物与化学各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生物+化学各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生物与化学各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生物+化学各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#=33；化学 #=100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与 Biomedical Science 同档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药学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Pharmacy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MPharm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 + 生物/数学/物理之一 A；GCSE 英语+数学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化学 6 + 相关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药学与药理 #17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数学与物理各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数学 AA+物理各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#=81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通用工程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General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#=95；机械/航空/制造工程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同系另有电子/生物医学工程同档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Electronic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A；另需理科实践考核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#=95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 + 生物/化学/CS/高数/物理之一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相关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#=95；机械/航空/制造工程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#=119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经济与管理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 + 一门人文/社科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6 + HL 人文/社科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#=119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须含一门人文/社科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人文/社科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#=66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#46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人工智能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Artificial Intelligence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#=45；计算机与信息系统 #46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Informatics 旗舰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with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高数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#=60；统计与运筹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数学+高数合计 A*A（未学高数可用 AS 高数 A）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#=60；统计与运筹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高数近乎必选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Sciences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无必修科目，偏好至少一门社会科学科目（如社会学、政治、经济、心理等）。GCSE：English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L300；隶属教育、传播与社会学院（School of Education, Communication &amp; Society, ECS）——KCL 以 ECS 学院本科专业代表教育/社科方向；社会学与政策方向《卫报》2026 排名英国第 3；contextual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英语语言与语言学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Language and Linguistics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须含一门取自 English Language/English Literature/Creative Writing/Modern Foreign Language/Psychology 的 A；IB 需对应科目 HL 6。GCSE：English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Q100；隶属 ECS 学院；QS 2026 学科排名英语语言与文学英国第 5；contextual ABC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文理学科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Liberal Arts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无必修科目（选择音乐主修者须有 Music A level 或 Grade 5 乐理）；GCSE：English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#14；哲学 #=14；历史 #21；现代语言 #21；表演艺术 #48；语言学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LP99；跨学科文理学位，可自选主修组合（含现代语言，为四年制）；contextual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战争研究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War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#11；社会政策与行政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L252；由战争研究系（Department of War Studies）开设，为 KCL 招牌方向；三年制，可选一年海外交换；contextual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International Relations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#11；社会政策与行政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L250；由战争研究系（Department of War Studies）开设；contextual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须含一门取自 Biology/Chemistry/Mathematics/Physics/Psychology 的 A；IB 需对应科目 HL 6；另有 GCSE Mathematics 要求（可用 IB Mathematics SL/HL grade 2 满足）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C800（另设含海外年/实习年版本）；由心理学系（IoPPN）开设，获 BPS 认证；contextual AAB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LLB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#16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M100；Dickson Poon 法学院开设，所有申请者须于 12 月 31 日前完成 LNAT；contextual AAB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Political Economy BA/BSc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BA/BSc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#=119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L200；由政治经济系（Department of Political Economy）开设；QS 2026 政治学全球第 11、英国第 4；contextual AAB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L700；由地理系（Department of Geography）开设，隶属 School of Global Affairs（Faculty of Social Science &amp; Public Policy）；同系另设物理地理方向的 Geography &amp; Environmental Science BSc（UCAS F800），录取要求与本专业一致；可选海外交换年；contextual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国际发展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International Development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无必修科目；偏好至少一门社会科学科目。GCSE：English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L900；由国际发展系（Department of International Development）开设；三年制，另设含一年海外的四年制版本；contextual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全球健康与社会科学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Global Health &amp; Social Science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L511；由全球健康与社会科学系（Department of Global Health &amp; Social Medicine）开设，隶属 School of Global Affairs；可四年制含一年海外；contextual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#=14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V500；由哲学系（Department of Philosophy）开设；contextual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无必修科目；通常期望提交 History A level（或同等），未修者若在申请中清楚体现对历史学科的兴趣与投入亦可考虑。GCSE：English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V100；由历史系（Department of History）开设；contextual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古代史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Ancient History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无必修科目；偏好 Classical Civilisation、Ancient History 或 History。GCSE：English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Q806；由古典学系（Department of Classics）开设；contextual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比较文学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Comparative Literature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 English Literature 或 English Language &amp; Literature 且达 A；偏好现代或古代语言科目。GCSE：无特定科目要求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Q200；由语言、文学与文化系（Department of Languages, Literatures and Cultures）开设；contextual ABC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 English Literature 或 English Language and Literature 且达 A。GCSE：English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#14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Q300；由英语系（Department of English）开设；contextual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须包含一门论文类（essay-based）学科；IB 亦须含论文类 HL。General Studies、Critical Thinking、Thinking Skills、Global Perspectives 不计入；contextual BBB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#=19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P303；电影研究系（Department of Film Studies）开设；以电影史、理论与批评为主，非电影制作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数字媒体与文化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Digital Media and Culture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无必修科目；优先 Art and Design、English（文学或语言）、Communication and Culture、History、Media Studies、Philosophy 之一；contextual BBB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#=19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P390；数字人文系（Department of Digital Humanities）开设；含可选实习与海外交换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