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Pr>
          <w:rFonts w:ascii="Arial" w:hAnsi="Arial"/>
          <w:b/>
          <w:i w:val="0"/>
          <w:color w:val="C00000"/>
          <w:sz w:val="51"/>
        </w:rPr>
        <w:t>Capstone Project Report</w:t>
      </w:r>
    </w:p>
    <w:p w14:paraId="1C573B12" w14:textId="77777777" w:rsidR="00C87F08" w:rsidRPr="001A20C1" w:rsidRDefault="00C87F08" w:rsidP="00C87F08">
      <w:pPr>
        <w:jc w:val="center"/>
        <w:rPr>
          <w:b/>
          <w:color w:val="C00000"/>
          <w:sz w:val="44"/>
        </w:rPr>
      </w:pPr>
      <w:r>
        <w:rPr>
          <w:rFonts w:ascii="Arial" w:hAnsi="Arial"/>
          <w:b/>
          <w:i w:val="0"/>
          <w:color w:val="C00000"/>
          <w:sz w:val="40"/>
        </w:rPr>
        <w:t>Report 3 — Software Requirement Specification</w:t>
      </w:r>
    </w:p>
    <w:p w14:paraId="5981F130" w14:textId="77777777" w:rsidR="00C87F08" w:rsidRDefault="00C87F08" w:rsidP="00C87F08">
      <w:pPr>
        <w:jc w:val="center"/>
        <w:rPr>
          <w:b/>
          <w:sz w:val="44"/>
        </w:rPr>
      </w:pPr>
      <w:r>
        <w:rPr>
          <w:rFonts w:ascii="Arial" w:hAnsi="Arial"/>
          <w:b/>
          <w:i w:val="0"/>
          <w:color w:val="1F4D78"/>
          <w:sz w:val="30"/>
        </w:rPr>
        <w:t>PTEPrep</w:t>
      </w:r>
    </w:p>
    <w:p w14:paraId="690E9B7F" w14:textId="77777777" w:rsidR="00C87F08" w:rsidRDefault="00C87F08" w:rsidP="00C87F08">
      <w:pPr>
        <w:jc w:val="center"/>
        <w:rPr>
          <w:b/>
          <w:sz w:val="44"/>
        </w:rPr>
      </w:pPr>
      <w:r>
        <w:rPr>
          <w:rFonts w:ascii="Arial" w:hAnsi="Arial"/>
          <w:b w:val="0"/>
          <w:i w:val="0"/>
          <w:color w:val="666666"/>
          <w:sz w:val="22"/>
        </w:rPr>
        <w:t>FA26SE182</w:t>
      </w:r>
    </w:p>
    <w:p w14:paraId="707047E7" w14:textId="77777777" w:rsidR="00C87F08" w:rsidRDefault="00C87F08" w:rsidP="00C87F08">
      <w:pPr>
        <w:jc w:val="center"/>
        <w:rPr>
          <w:b/>
          <w:sz w:val="44"/>
        </w:rPr>
      </w:pPr>
      <w:r>
        <w:rPr>
          <w:rFonts w:ascii="Arial" w:hAnsi="Arial"/>
          <w:b w:val="0"/>
          <w:i w:val="0"/>
          <w:color w:val="666666"/>
          <w:sz w:val="20"/>
        </w:rPr>
        <w:t>Version 1.1 · 22 October 2026</w:t>
      </w: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rPr>
          <w:rFonts w:ascii="Arial" w:hAnsi="Arial"/>
          <w:b w:val="0"/>
          <w:i w:val="0"/>
          <w:sz w:val="24"/>
        </w:rPr>
        <w:t>— Ho Chi Minh City, 22 October 2026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pPr>
            <w:pStyle w:val="TOCHeading"/>
          </w:pPr>
          <w:r>
            <w:rPr>
              <w:b/>
            </w:rPr>
            <w:t>Table of Contents</w:t>
          </w:r>
        </w:p>
        <w:p>
          <w:pPr>
            <w:pStyle w:val="TOC1"/>
          </w:pPr>
          <w:r>
            <w:rPr/>
            <w:t>I. Record of Changes</w:t>
          </w:r>
        </w:p>
        <w:p>
          <w:pPr>
            <w:pStyle w:val="TOC1"/>
          </w:pPr>
          <w:r>
            <w:rPr/>
            <w:t>II. Software Requirement Specification</w:t>
          </w:r>
        </w:p>
        <w:p>
          <w:pPr>
            <w:pStyle w:val="TOC2"/>
          </w:pPr>
          <w:r>
            <w:rPr/>
            <w:t>1. Product Overview</w:t>
          </w:r>
        </w:p>
        <w:p>
          <w:pPr>
            <w:pStyle w:val="TOC3"/>
          </w:pPr>
          <w:r>
            <w:rPr/>
            <w:t>1.1 Product perspective</w:t>
          </w:r>
        </w:p>
        <w:p>
          <w:pPr>
            <w:pStyle w:val="TOC3"/>
          </w:pPr>
          <w:r>
            <w:rPr/>
            <w:t>1.2 Problem statement</w:t>
          </w:r>
        </w:p>
        <w:p>
          <w:pPr>
            <w:pStyle w:val="TOC3"/>
          </w:pPr>
          <w:r>
            <w:rPr/>
            <w:t>1.3 Product channels and boundaries</w:t>
          </w:r>
        </w:p>
        <w:p>
          <w:pPr>
            <w:pStyle w:val="TOC3"/>
          </w:pPr>
          <w:r>
            <w:rPr/>
            <w:t>1.4 Product users and external services</w:t>
          </w:r>
        </w:p>
        <w:p>
          <w:pPr>
            <w:pStyle w:val="TOC3"/>
          </w:pPr>
          <w:r>
            <w:rPr/>
            <w:t>1.5 Product operating model</w:t>
          </w:r>
        </w:p>
        <w:p>
          <w:pPr>
            <w:pStyle w:val="TOC3"/>
          </w:pPr>
          <w:r>
            <w:rPr/>
            <w:t>1.6 Operating constraints</w:t>
          </w:r>
        </w:p>
        <w:p>
          <w:pPr>
            <w:pStyle w:val="TOC3"/>
          </w:pPr>
          <w:r>
            <w:rPr/>
            <w:t>1.7 Assumptions</w:t>
          </w:r>
        </w:p>
        <w:p>
          <w:pPr>
            <w:pStyle w:val="TOC3"/>
          </w:pPr>
          <w:r>
            <w:rPr/>
            <w:t>1.8 Scope boundary and out-of-scope decisions</w:t>
          </w:r>
        </w:p>
        <w:p>
          <w:pPr>
            <w:pStyle w:val="TOC3"/>
          </w:pPr>
          <w:r>
            <w:rPr/>
            <w:t>1.9 Success indicators</w:t>
          </w:r>
        </w:p>
        <w:p>
          <w:pPr>
            <w:pStyle w:val="TOC3"/>
          </w:pPr>
          <w:r>
            <w:rPr/>
            <w:t>1.10 Scope revision - practice channel and current actor model</w:t>
          </w:r>
        </w:p>
        <w:p>
          <w:pPr>
            <w:pStyle w:val="TOC2"/>
          </w:pPr>
          <w:r>
            <w:rPr/>
            <w:t>2. User Requirements</w:t>
          </w:r>
        </w:p>
        <w:p>
          <w:pPr>
            <w:pStyle w:val="TOC3"/>
          </w:pPr>
          <w:r>
            <w:rPr/>
            <w:t>2.1 Actor responsibilities and working context</w:t>
          </w:r>
        </w:p>
        <w:p>
          <w:pPr>
            <w:pStyle w:val="TOC3"/>
          </w:pPr>
          <w:r>
            <w:rPr/>
            <w:t>2.2 Access, ownership, and visibility requirements</w:t>
          </w:r>
        </w:p>
        <w:p>
          <w:pPr>
            <w:pStyle w:val="TOC3"/>
          </w:pPr>
          <w:r>
            <w:rPr/>
            <w:t>2.3 Main user journeys</w:t>
          </w:r>
        </w:p>
        <w:p>
          <w:pPr>
            <w:pStyle w:val="TOC3"/>
          </w:pPr>
          <w:r>
            <w:rPr/>
            <w:t>2.4 Use cases</w:t>
          </w:r>
        </w:p>
        <w:p>
          <w:pPr>
            <w:pStyle w:val="TOC3"/>
          </w:pPr>
          <w:r>
            <w:rPr/>
            <w:t>2.5 User-facing error and recovery expectations</w:t>
          </w:r>
        </w:p>
        <w:p>
          <w:pPr>
            <w:pStyle w:val="TOC3"/>
          </w:pPr>
          <w:r>
            <w:rPr/>
            <w:t>2.6 Requirements traceability summary</w:t>
          </w:r>
        </w:p>
        <w:p>
          <w:pPr>
            <w:pStyle w:val="TOC3"/>
          </w:pPr>
          <w:r>
            <w:rPr/>
            <w:t>2.9 Revised role matrix and Student practice requirements</w:t>
          </w:r>
        </w:p>
        <w:p>
          <w:pPr>
            <w:pStyle w:val="TOC2"/>
          </w:pPr>
          <w:r>
            <w:rPr/>
            <w:t>3. Functional Requirements</w:t>
          </w:r>
        </w:p>
        <w:p>
          <w:pPr>
            <w:pStyle w:val="TOC3"/>
          </w:pPr>
          <w:r>
            <w:rPr/>
            <w:t>3.1 Functional overview</w:t>
          </w:r>
        </w:p>
        <w:p>
          <w:pPr>
            <w:pStyle w:val="TOC3"/>
          </w:pPr>
          <w:r>
            <w:rPr/>
            <w:t>3.2 Screen and workspace flow</w:t>
          </w:r>
        </w:p>
        <w:p>
          <w:pPr>
            <w:pStyle w:val="TOC3"/>
          </w:pPr>
          <w:r>
            <w:rPr/>
            <w:t>3.3 FEAT-01 — Account and organization onboarding</w:t>
          </w:r>
        </w:p>
        <w:p>
          <w:pPr>
            <w:pStyle w:val="TOC3"/>
          </w:pPr>
          <w:r>
            <w:rPr/>
            <w:t>3.4 FEAT-02 — Organization, Student, program, class, and enrollment management</w:t>
          </w:r>
        </w:p>
        <w:p>
          <w:pPr>
            <w:pStyle w:val="TOC3"/>
          </w:pPr>
          <w:r>
            <w:rPr/>
            <w:t>3.5 FEAT-03 — Shared question bank and image/audio media</w:t>
          </w:r>
        </w:p>
        <w:p>
          <w:pPr>
            <w:pStyle w:val="TOC3"/>
          </w:pPr>
          <w:r>
            <w:rPr/>
            <w:t>3.6 FEAT-04 — Score Templates and task rules</w:t>
          </w:r>
        </w:p>
        <w:p>
          <w:pPr>
            <w:pStyle w:val="TOC3"/>
          </w:pPr>
          <w:r>
            <w:rPr/>
            <w:t>3.7 FEAT-05 — Packages, payment integration, licenses, and limits</w:t>
          </w:r>
        </w:p>
        <w:p>
          <w:pPr>
            <w:pStyle w:val="TOC3"/>
          </w:pPr>
          <w:r>
            <w:rPr/>
            <w:t>3.8 FEAT-06 — Exam setup, validation, generation, and scheduling</w:t>
          </w:r>
        </w:p>
        <w:p>
          <w:pPr>
            <w:pStyle w:val="TOC3"/>
          </w:pPr>
          <w:r>
            <w:rPr/>
            <w:t>3.9 FEAT-07 — Student exam delivery and answer submission</w:t>
          </w:r>
        </w:p>
        <w:p>
          <w:pPr>
            <w:pStyle w:val="TOC3"/>
          </w:pPr>
          <w:r>
            <w:rPr/>
            <w:t>3.10 FEAT-08 — Proctoring and exam integrity</w:t>
          </w:r>
        </w:p>
        <w:p>
          <w:pPr>
            <w:pStyle w:val="TOC3"/>
          </w:pPr>
          <w:r>
            <w:rPr/>
            <w:t>3.11 FEAT-09 — Examiner assignment, marking, and score-source review</w:t>
          </w:r>
        </w:p>
        <w:p>
          <w:pPr>
            <w:pStyle w:val="TOC3"/>
          </w:pPr>
          <w:r>
            <w:rPr/>
            <w:t>3.12 FEAT-10 — Reports, publication, notification, and audit</w:t>
          </w:r>
        </w:p>
        <w:p>
          <w:pPr>
            <w:pStyle w:val="TOC3"/>
          </w:pPr>
          <w:r>
            <w:rPr/>
            <w:t>3.13 FEAT-11 — External service contracts and failure handling</w:t>
          </w:r>
        </w:p>
        <w:p>
          <w:pPr>
            <w:pStyle w:val="TOC3"/>
          </w:pPr>
          <w:r>
            <w:rPr/>
            <w:t>3.14 FEAT-12 — Exam provenance and platform hardening</w:t>
          </w:r>
        </w:p>
        <w:p>
          <w:pPr>
            <w:pStyle w:val="TOC3"/>
          </w:pPr>
          <w:r>
            <w:rPr/>
            <w:t>3.15 Non-screen functions and integrations</w:t>
          </w:r>
        </w:p>
        <w:p>
          <w:pPr>
            <w:pStyle w:val="TOC3"/>
          </w:pPr>
          <w:r>
            <w:rPr/>
            <w:t>3.16 ERD and relationship requirement</w:t>
          </w:r>
        </w:p>
        <w:p>
          <w:pPr>
            <w:pStyle w:val="TOC3"/>
          </w:pPr>
          <w:r>
            <w:rPr/>
            <w:t>3.17 Functional acceptance principles</w:t>
          </w:r>
        </w:p>
        <w:p>
          <w:pPr>
            <w:pStyle w:val="TOC3"/>
          </w:pPr>
          <w:r>
            <w:rPr/>
            <w:t>3.18 FEAT-13 - Academic role governance</w:t>
          </w:r>
        </w:p>
        <w:p>
          <w:pPr>
            <w:pStyle w:val="TOC3"/>
          </w:pPr>
          <w:r>
            <w:rPr/>
            <w:t>3.19 FEAT-14 - Student practice journey</w:t>
          </w:r>
        </w:p>
        <w:p>
          <w:pPr>
            <w:pStyle w:val="TOC3"/>
          </w:pPr>
          <w:r>
            <w:rPr/>
            <w:t>3.20 FEAT-15 - Independent question usage flags</w:t>
          </w:r>
        </w:p>
        <w:p>
          <w:pPr>
            <w:pStyle w:val="TOC3"/>
          </w:pPr>
          <w:r>
            <w:rPr/>
            <w:t>3.21 Practice business rules</w:t>
          </w:r>
        </w:p>
        <w:p>
          <w:pPr>
            <w:pStyle w:val="TOC3"/>
          </w:pPr>
          <w:r>
            <w:rPr/>
            <w:t>3.22 Practice acceptance summary</w:t>
          </w:r>
        </w:p>
        <w:p>
          <w:pPr>
            <w:pStyle w:val="TOC2"/>
          </w:pPr>
          <w:r>
            <w:rPr/>
            <w:t>4. Non-Functional Requirements</w:t>
          </w:r>
        </w:p>
        <w:p>
          <w:pPr>
            <w:pStyle w:val="TOC3"/>
          </w:pPr>
          <w:r>
            <w:rPr/>
            <w:t>4.1 Interface requirements</w:t>
          </w:r>
        </w:p>
        <w:p>
          <w:pPr>
            <w:pStyle w:val="TOC3"/>
          </w:pPr>
          <w:r>
            <w:rPr/>
            <w:t>4.2 Quality attribute requirements</w:t>
          </w:r>
        </w:p>
        <w:p>
          <w:pPr>
            <w:pStyle w:val="TOC3"/>
          </w:pPr>
          <w:r>
            <w:rPr/>
            <w:t>4.3 Reliability and consistency principles</w:t>
          </w:r>
        </w:p>
        <w:p>
          <w:pPr>
            <w:pStyle w:val="TOC3"/>
          </w:pPr>
          <w:r>
            <w:rPr/>
            <w:t>4.4 Verification note</w:t>
          </w:r>
        </w:p>
        <w:p>
          <w:pPr>
            <w:pStyle w:val="TOC3"/>
          </w:pPr>
          <w:r>
            <w:rPr/>
            <w:t>4.5 Scope revision quality requirements</w:t>
          </w:r>
        </w:p>
        <w:p>
          <w:pPr>
            <w:pStyle w:val="TOC2"/>
          </w:pPr>
          <w:r>
            <w:rPr/>
            <w:t>5. Requirement Appendix</w:t>
          </w:r>
        </w:p>
        <w:p>
          <w:pPr>
            <w:pStyle w:val="TOC3"/>
          </w:pPr>
          <w:r>
            <w:rPr/>
            <w:t>5.1 Business rules</w:t>
          </w:r>
        </w:p>
        <w:p>
          <w:pPr>
            <w:pStyle w:val="TOC3"/>
          </w:pPr>
          <w:r>
            <w:rPr/>
            <w:t>5.2 Common requirements</w:t>
          </w:r>
        </w:p>
        <w:p>
          <w:pPr>
            <w:pStyle w:val="TOC3"/>
          </w:pPr>
          <w:r>
            <w:rPr/>
            <w:t>5.3 Message catalogue</w:t>
          </w:r>
        </w:p>
        <w:p>
          <w:pPr>
            <w:pStyle w:val="TOC3"/>
          </w:pPr>
          <w:r>
            <w:rPr/>
            <w:t>5.4 Complete PTE task catalogue reference</w:t>
          </w:r>
        </w:p>
        <w:p>
          <w:pPr>
            <w:pStyle w:val="TOC3"/>
          </w:pPr>
          <w:r>
            <w:rPr/>
            <w:t>5.5 Assumptions and constraints</w:t>
          </w:r>
        </w:p>
        <w:p>
          <w:pPr>
            <w:pStyle w:val="TOC3"/>
          </w:pPr>
          <w:r>
            <w:rPr/>
            <w:t>5.6 Open decisions and evidence gaps</w:t>
          </w:r>
        </w:p>
        <w:p>
          <w:pPr>
            <w:pStyle w:val="TOC3"/>
          </w:pPr>
          <w:r>
            <w:rPr/>
            <w:t>5.7 Out-of-scope register</w:t>
          </w:r>
        </w:p>
        <w:p>
          <w:pPr>
            <w:pStyle w:val="TOC3"/>
          </w:pPr>
          <w:r>
            <w:rPr/>
            <w:t>5.8 Requirement acceptance checklist</w:t>
          </w:r>
        </w:p>
        <w:p>
          <w:pPr>
            <w:pStyle w:val="TOC3"/>
          </w:pPr>
          <w:r>
            <w:rPr/>
            <w:t>5.9 Scope revision appendix</w:t>
          </w:r>
        </w:p>
        <w:p>
          <w:pPr>
            <w:pStyle w:val="TOC3"/>
          </w:pPr>
          <w:r>
            <w:rPr>
              <w:color w:val="666666"/>
            </w:rPr>
            <w:t>Page numbers are intentionally omitted from this generated outline so the cached page references cannot become stale.</w:t>
          </w:r>
        </w:p>
      </w:sdtContent>
    </w:sdt>
    <w:p>
      <w:r>
        <w:br w:type="page"/>
      </w:r>
    </w:p>
    <w:p>
      <w:pPr>
        <w:pStyle w:val="Heading1"/>
        <w:keepNext/>
        <w:pageBreakBefore w:val="0"/>
      </w:pPr>
      <w:r>
        <w:t>I. Record of Changes</w:t>
      </w:r>
    </w:p>
    <w:tbl>
      <w:tblPr>
        <w:tblW w:type="auto" w:w="0"/>
        <w:jc w:val="center"/>
        <w:tblLayout w:type="fixed"/>
        <w:tblLook w:firstColumn="1" w:firstRow="1" w:lastColumn="0" w:lastRow="0" w:noHBand="0" w:noVBand="1" w:val="04A0"/>
      </w:tblPr>
      <w:tblGrid>
        <w:gridCol w:w="1508"/>
        <w:gridCol w:w="1508"/>
        <w:gridCol w:w="1508"/>
        <w:gridCol w:w="1508"/>
        <w:gridCol w:w="1508"/>
        <w:gridCol w:w="1508"/>
      </w:tblGrid>
      <w:tr>
        <w:trPr>
          <w:tblHeader w:val="true"/>
          <w:cantSplit/>
        </w:trPr>
        <w:tc>
          <w:tcPr>
            <w:tcW w:type="dxa" w:w="1388"/>
            <w:vAlign w:val="top"/>
            <w:tcMar>
              <w:top w:w="70" w:type="dxa"/>
              <w:start w:w="90" w:type="dxa"/>
              <w:bottom w:w="70" w:type="dxa"/>
              <w:end w:w="90" w:type="dxa"/>
            </w:tcMar>
            <w:shd w:val="clear" w:color="auto" w:fill="FFE8E1"/>
          </w:tcPr>
          <w:p>
            <w:pPr>
              <w:pStyle w:val="TableHead"/>
              <w:spacing w:after="0" w:line="240" w:lineRule="auto"/>
            </w:pPr>
            <w:r>
              <w:rPr>
                <w:b/>
              </w:rPr>
            </w:r>
            <w:r>
              <w:rPr>
                <w:b/>
                <w:sz w:val="16"/>
              </w:rPr>
              <w:t>Version</w:t>
            </w:r>
          </w:p>
        </w:tc>
        <w:tc>
          <w:tcPr>
            <w:tcW w:type="dxa" w:w="1388"/>
            <w:vAlign w:val="top"/>
            <w:tcMar>
              <w:top w:w="70" w:type="dxa"/>
              <w:start w:w="90" w:type="dxa"/>
              <w:bottom w:w="70" w:type="dxa"/>
              <w:end w:w="90" w:type="dxa"/>
            </w:tcMar>
            <w:shd w:val="clear" w:color="auto" w:fill="FFE8E1"/>
          </w:tcPr>
          <w:p>
            <w:pPr>
              <w:pStyle w:val="TableHead"/>
              <w:spacing w:after="0" w:line="240" w:lineRule="auto"/>
            </w:pPr>
            <w:r>
              <w:rPr>
                <w:b/>
              </w:rPr>
            </w:r>
            <w:r>
              <w:rPr>
                <w:b/>
                <w:sz w:val="16"/>
              </w:rPr>
              <w:t>Date</w:t>
            </w:r>
          </w:p>
        </w:tc>
        <w:tc>
          <w:tcPr>
            <w:tcW w:type="dxa" w:w="1893"/>
            <w:vAlign w:val="top"/>
            <w:tcMar>
              <w:top w:w="70" w:type="dxa"/>
              <w:start w:w="90" w:type="dxa"/>
              <w:bottom w:w="70" w:type="dxa"/>
              <w:end w:w="90" w:type="dxa"/>
            </w:tcMar>
            <w:shd w:val="clear" w:color="auto" w:fill="FFE8E1"/>
          </w:tcPr>
          <w:p>
            <w:pPr>
              <w:pStyle w:val="TableHead"/>
              <w:spacing w:after="0" w:line="240" w:lineRule="auto"/>
            </w:pPr>
            <w:r>
              <w:rPr>
                <w:b/>
              </w:rPr>
            </w:r>
            <w:r>
              <w:rPr>
                <w:b/>
                <w:sz w:val="16"/>
              </w:rPr>
              <w:t>A</w:t>
            </w:r>
            <w:r>
              <w:rPr>
                <w:b/>
                <w:i/>
                <w:sz w:val="16"/>
              </w:rPr>
              <w:t xml:space="preserve"> / M</w:t>
            </w:r>
            <w:r>
              <w:rPr>
                <w:b/>
                <w:i/>
                <w:sz w:val="16"/>
              </w:rPr>
              <w:t xml:space="preserve"> / D</w:t>
            </w:r>
            <w:r>
              <w:rPr>
                <w:b/>
                <w:sz w:val="16"/>
              </w:rPr>
              <w:t>**</w:t>
            </w:r>
          </w:p>
        </w:tc>
        <w:tc>
          <w:tcPr>
            <w:tcW w:type="dxa" w:w="1388"/>
            <w:vAlign w:val="top"/>
            <w:tcMar>
              <w:top w:w="70" w:type="dxa"/>
              <w:start w:w="90" w:type="dxa"/>
              <w:bottom w:w="70" w:type="dxa"/>
              <w:end w:w="90" w:type="dxa"/>
            </w:tcMar>
            <w:shd w:val="clear" w:color="auto" w:fill="FFE8E1"/>
          </w:tcPr>
          <w:p>
            <w:pPr>
              <w:pStyle w:val="TableHead"/>
              <w:spacing w:after="0" w:line="240" w:lineRule="auto"/>
            </w:pPr>
            <w:r>
              <w:rPr>
                <w:b/>
              </w:rPr>
            </w:r>
            <w:r>
              <w:rPr>
                <w:b/>
                <w:sz w:val="16"/>
              </w:rPr>
              <w:t>In charge</w:t>
            </w:r>
          </w:p>
        </w:tc>
        <w:tc>
          <w:tcPr>
            <w:tcW w:type="dxa" w:w="2272"/>
            <w:vAlign w:val="top"/>
            <w:tcMar>
              <w:top w:w="70" w:type="dxa"/>
              <w:start w:w="90" w:type="dxa"/>
              <w:bottom w:w="70" w:type="dxa"/>
              <w:end w:w="90" w:type="dxa"/>
            </w:tcMar>
            <w:shd w:val="clear" w:color="auto" w:fill="FFE8E1"/>
          </w:tcPr>
          <w:p>
            <w:pPr>
              <w:pStyle w:val="TableHead"/>
              <w:spacing w:after="0" w:line="240" w:lineRule="auto"/>
            </w:pPr>
            <w:r>
              <w:rPr>
                <w:b/>
              </w:rPr>
            </w:r>
            <w:r>
              <w:rPr>
                <w:b/>
                <w:sz w:val="16"/>
              </w:rPr>
              <w:t>Change description</w:t>
            </w:r>
          </w:p>
        </w:tc>
        <w:tc>
          <w:tcPr>
            <w:tcW w:type="dxa" w:w="1388"/>
            <w:vAlign w:val="top"/>
            <w:tcMar>
              <w:top w:w="70" w:type="dxa"/>
              <w:start w:w="90" w:type="dxa"/>
              <w:bottom w:w="70" w:type="dxa"/>
              <w:end w:w="90" w:type="dxa"/>
            </w:tcMar>
            <w:shd w:val="clear" w:color="auto" w:fill="FFE8E1"/>
          </w:tcPr>
          <w:p>
            <w:pPr>
              <w:pStyle w:val="TableHead"/>
              <w:spacing w:after="0" w:line="240" w:lineRule="auto"/>
            </w:pPr>
            <w:r>
              <w:rPr>
                <w:b/>
              </w:rPr>
            </w:r>
            <w:r>
              <w:rPr>
                <w:b/>
                <w:sz w:val="16"/>
              </w:rPr>
              <w:t>Reference</w:t>
            </w:r>
          </w:p>
        </w:tc>
      </w:tr>
      <w:tr>
        <w:trPr>
          <w:cantSplit/>
        </w:trPr>
        <w:tc>
          <w:tcPr>
            <w:tcW w:type="dxa" w:w="1388"/>
            <w:vAlign w:val="top"/>
            <w:tcMar>
              <w:top w:w="70" w:type="dxa"/>
              <w:start w:w="90" w:type="dxa"/>
              <w:bottom w:w="70" w:type="dxa"/>
              <w:end w:w="90" w:type="dxa"/>
            </w:tcMar>
          </w:tcPr>
          <w:p>
            <w:pPr>
              <w:pStyle w:val="TableText"/>
              <w:spacing w:after="0" w:line="240" w:lineRule="auto"/>
            </w:pPr>
            <w:r>
              <w:rPr/>
            </w:r>
            <w:r>
              <w:rPr>
                <w:sz w:val="16"/>
              </w:rPr>
              <w:t>1.0</w:t>
            </w:r>
          </w:p>
        </w:tc>
        <w:tc>
          <w:tcPr>
            <w:tcW w:type="dxa" w:w="1388"/>
            <w:vAlign w:val="top"/>
            <w:tcMar>
              <w:top w:w="70" w:type="dxa"/>
              <w:start w:w="90" w:type="dxa"/>
              <w:bottom w:w="70" w:type="dxa"/>
              <w:end w:w="90" w:type="dxa"/>
            </w:tcMar>
          </w:tcPr>
          <w:p>
            <w:pPr>
              <w:pStyle w:val="TableText"/>
              <w:spacing w:after="0" w:line="240" w:lineRule="auto"/>
            </w:pPr>
            <w:r>
              <w:rPr/>
            </w:r>
            <w:r>
              <w:rPr>
                <w:sz w:val="16"/>
              </w:rPr>
              <w:t>2026-10-06</w:t>
            </w:r>
          </w:p>
        </w:tc>
        <w:tc>
          <w:tcPr>
            <w:tcW w:type="dxa" w:w="1893"/>
            <w:vAlign w:val="top"/>
            <w:tcMar>
              <w:top w:w="70" w:type="dxa"/>
              <w:start w:w="90" w:type="dxa"/>
              <w:bottom w:w="70" w:type="dxa"/>
              <w:end w:w="90" w:type="dxa"/>
            </w:tcMar>
          </w:tcPr>
          <w:p>
            <w:pPr>
              <w:pStyle w:val="TableText"/>
              <w:spacing w:after="0" w:line="240" w:lineRule="auto"/>
            </w:pPr>
            <w:r>
              <w:rPr/>
            </w:r>
            <w:r>
              <w:rPr>
                <w:sz w:val="16"/>
              </w:rPr>
              <w:t>A, M</w:t>
            </w:r>
          </w:p>
        </w:tc>
        <w:tc>
          <w:tcPr>
            <w:tcW w:type="dxa" w:w="1388"/>
            <w:vAlign w:val="top"/>
            <w:tcMar>
              <w:top w:w="70" w:type="dxa"/>
              <w:start w:w="90" w:type="dxa"/>
              <w:bottom w:w="70" w:type="dxa"/>
              <w:end w:w="90" w:type="dxa"/>
            </w:tcMar>
          </w:tcPr>
          <w:p>
            <w:pPr>
              <w:pStyle w:val="TableText"/>
              <w:spacing w:after="0" w:line="240" w:lineRule="auto"/>
            </w:pPr>
            <w:r>
              <w:rPr/>
            </w:r>
            <w:r>
              <w:rPr>
                <w:sz w:val="16"/>
              </w:rPr>
              <w:t>Ngo Dang Quang - Project Leader</w:t>
            </w:r>
          </w:p>
        </w:tc>
        <w:tc>
          <w:tcPr>
            <w:tcW w:type="dxa" w:w="2272"/>
            <w:vAlign w:val="top"/>
            <w:tcMar>
              <w:top w:w="70" w:type="dxa"/>
              <w:start w:w="90" w:type="dxa"/>
              <w:bottom w:w="70" w:type="dxa"/>
              <w:end w:w="90" w:type="dxa"/>
            </w:tcMar>
          </w:tcPr>
          <w:p>
            <w:pPr>
              <w:pStyle w:val="TableText"/>
              <w:spacing w:after="0" w:line="240" w:lineRule="auto"/>
            </w:pPr>
            <w:r>
              <w:rPr/>
            </w:r>
            <w:r>
              <w:rPr>
                <w:sz w:val="16"/>
              </w:rPr>
              <w:t>Converted the generic Report 3 template into the first project-specific PTEPrep requirement baseline while preserving the DOCX heading order.</w:t>
            </w:r>
          </w:p>
        </w:tc>
        <w:tc>
          <w:tcPr>
            <w:tcW w:type="dxa" w:w="1388"/>
            <w:vAlign w:val="top"/>
            <w:tcMar>
              <w:top w:w="70" w:type="dxa"/>
              <w:start w:w="90" w:type="dxa"/>
              <w:bottom w:w="70" w:type="dxa"/>
              <w:end w:w="90" w:type="dxa"/>
            </w:tcMar>
          </w:tcPr>
          <w:p>
            <w:pPr>
              <w:pStyle w:val="TableText"/>
              <w:spacing w:after="0" w:line="240" w:lineRule="auto"/>
            </w:pPr>
            <w:r>
              <w:rPr/>
            </w:r>
            <w:r>
              <w:rPr>
                <w:sz w:val="16"/>
              </w:rPr>
              <w:t>Original Report 3 template and foundation baseline</w:t>
            </w:r>
          </w:p>
        </w:tc>
      </w:tr>
      <w:tr>
        <w:trPr>
          <w:cantSplit/>
        </w:trPr>
        <w:tc>
          <w:tcPr>
            <w:tcW w:type="dxa" w:w="1388"/>
            <w:vAlign w:val="top"/>
            <w:tcMar>
              <w:top w:w="70" w:type="dxa"/>
              <w:start w:w="90" w:type="dxa"/>
              <w:bottom w:w="70" w:type="dxa"/>
              <w:end w:w="90" w:type="dxa"/>
            </w:tcMar>
          </w:tcPr>
          <w:p>
            <w:pPr>
              <w:pStyle w:val="TableText"/>
              <w:spacing w:after="0" w:line="240" w:lineRule="auto"/>
            </w:pPr>
            <w:r>
              <w:rPr/>
            </w:r>
            <w:r>
              <w:rPr>
                <w:sz w:val="16"/>
              </w:rPr>
              <w:t>1.1</w:t>
            </w:r>
          </w:p>
        </w:tc>
        <w:tc>
          <w:tcPr>
            <w:tcW w:type="dxa" w:w="1388"/>
            <w:vAlign w:val="top"/>
            <w:tcMar>
              <w:top w:w="70" w:type="dxa"/>
              <w:start w:w="90" w:type="dxa"/>
              <w:bottom w:w="70" w:type="dxa"/>
              <w:end w:w="90" w:type="dxa"/>
            </w:tcMar>
          </w:tcPr>
          <w:p>
            <w:pPr>
              <w:pStyle w:val="TableText"/>
              <w:spacing w:after="0" w:line="240" w:lineRule="auto"/>
            </w:pPr>
            <w:r>
              <w:rPr/>
            </w:r>
            <w:r>
              <w:rPr>
                <w:sz w:val="16"/>
              </w:rPr>
              <w:t>2026-10-22</w:t>
            </w:r>
          </w:p>
        </w:tc>
        <w:tc>
          <w:tcPr>
            <w:tcW w:type="dxa" w:w="1893"/>
            <w:vAlign w:val="top"/>
            <w:tcMar>
              <w:top w:w="70" w:type="dxa"/>
              <w:start w:w="90" w:type="dxa"/>
              <w:bottom w:w="70" w:type="dxa"/>
              <w:end w:w="90" w:type="dxa"/>
            </w:tcMar>
          </w:tcPr>
          <w:p>
            <w:pPr>
              <w:pStyle w:val="TableText"/>
              <w:spacing w:after="0" w:line="240" w:lineRule="auto"/>
            </w:pPr>
            <w:r>
              <w:rPr/>
            </w:r>
            <w:r>
              <w:rPr>
                <w:sz w:val="16"/>
              </w:rPr>
              <w:t>A, M</w:t>
            </w:r>
          </w:p>
        </w:tc>
        <w:tc>
          <w:tcPr>
            <w:tcW w:type="dxa" w:w="1388"/>
            <w:vAlign w:val="top"/>
            <w:tcMar>
              <w:top w:w="70" w:type="dxa"/>
              <w:start w:w="90" w:type="dxa"/>
              <w:bottom w:w="70" w:type="dxa"/>
              <w:end w:w="90" w:type="dxa"/>
            </w:tcMar>
          </w:tcPr>
          <w:p>
            <w:pPr>
              <w:pStyle w:val="TableText"/>
              <w:spacing w:after="0" w:line="240" w:lineRule="auto"/>
            </w:pPr>
            <w:r>
              <w:rPr/>
            </w:r>
            <w:r>
              <w:rPr>
                <w:sz w:val="16"/>
              </w:rPr>
              <w:t>Ngo Dang Quang - Project Leader</w:t>
            </w:r>
          </w:p>
        </w:tc>
        <w:tc>
          <w:tcPr>
            <w:tcW w:type="dxa" w:w="2272"/>
            <w:vAlign w:val="top"/>
            <w:tcMar>
              <w:top w:w="70" w:type="dxa"/>
              <w:start w:w="90" w:type="dxa"/>
              <w:bottom w:w="70" w:type="dxa"/>
              <w:end w:w="90" w:type="dxa"/>
            </w:tcMar>
          </w:tcPr>
          <w:p>
            <w:pPr>
              <w:pStyle w:val="TableText"/>
              <w:spacing w:after="0" w:line="240" w:lineRule="auto"/>
            </w:pPr>
            <w:r>
              <w:rPr/>
            </w:r>
            <w:r>
              <w:rPr>
                <w:sz w:val="16"/>
              </w:rPr>
              <w:t>Added the four-channel product boundary, Platform Manager, Academic Manager and Academic Staff responsibilities, Student practice, AI explanation requirements, progress/history, independent Practice/Exam question flags, and explicit maturity/open-decision states.</w:t>
            </w:r>
          </w:p>
        </w:tc>
        <w:tc>
          <w:tcPr>
            <w:tcW w:type="dxa" w:w="1388"/>
            <w:vAlign w:val="top"/>
            <w:tcMar>
              <w:top w:w="70" w:type="dxa"/>
              <w:start w:w="90" w:type="dxa"/>
              <w:bottom w:w="70" w:type="dxa"/>
              <w:end w:w="90" w:type="dxa"/>
            </w:tcMar>
          </w:tcPr>
          <w:p>
            <w:pPr>
              <w:pStyle w:val="TableText"/>
              <w:spacing w:after="0" w:line="240" w:lineRule="auto"/>
            </w:pPr>
            <w:r>
              <w:rPr/>
            </w:r>
            <w:r>
              <w:rPr>
                <w:sz w:val="16"/>
              </w:rPr>
              <w:t xml:space="preserve">Registration v1.2, scope review, </w:t>
            </w:r>
            <w:r>
              <w:rPr>
                <w:rFonts w:ascii="Consolas" w:hAnsi="Consolas"/>
                <w:b w:val="0"/>
                <w:i w:val="0"/>
                <w:sz w:val="17"/>
              </w:rPr>
              <w:t>quang-pte-prep-report-scope-update</w:t>
            </w:r>
          </w:p>
        </w:tc>
      </w:tr>
    </w:tbl>
    <w:p>
      <w:pPr>
        <w:spacing w:after="20"/>
      </w:pPr>
    </w:p>
    <w:p>
      <w:pPr>
        <w:spacing w:after="160" w:line="240" w:lineRule="auto"/>
      </w:pPr>
      <w:r>
        <w:rPr>
          <w:i/>
          <w:color w:val="666666"/>
          <w:sz w:val="17"/>
        </w:rPr>
        <w:t>* A — Added; M — Modified; D — Deleted.</w:t>
      </w:r>
    </w:p>
    <w:p>
      <w:pPr>
        <w:pStyle w:val="Heading1"/>
        <w:keepNext/>
        <w:pageBreakBefore w:val="0"/>
      </w:pPr>
      <w:r>
        <w:t>II. Software Requirement Specification</w:t>
      </w:r>
    </w:p>
    <w:p>
      <w:pPr>
        <w:spacing w:after="80" w:line="240" w:lineRule="auto"/>
      </w:pPr>
      <w:r>
        <w:rPr>
          <w:i/>
          <w:color w:val="666666"/>
          <w:sz w:val="17"/>
        </w:rPr>
        <w:t>Product: PTEPrep · Independent organization-based PTE-style practice and mock-exam simulation platform.</w:t>
      </w:r>
    </w:p>
    <w:p>
      <w:pPr>
        <w:spacing w:after="80" w:line="240" w:lineRule="auto"/>
      </w:pPr>
      <w:r>
        <w:rPr>
          <w:i/>
          <w:color w:val="666666"/>
          <w:sz w:val="17"/>
        </w:rPr>
        <w:t>Registered title: PTEPrep: An AI-Powered PTE Practice Platform and Realistic Exam Simulator.</w:t>
      </w:r>
    </w:p>
    <w:p>
      <w:pPr>
        <w:spacing w:after="80" w:line="240" w:lineRule="auto"/>
      </w:pPr>
      <w:r>
        <w:rPr>
          <w:i/>
          <w:color w:val="666666"/>
          <w:sz w:val="17"/>
        </w:rPr>
        <w:t>Document baseline: Version 1.1 · 22 October 2026 · Owner: Ngô Đăng Quang — Project Leader · Group: FA26SE182.</w:t>
      </w:r>
    </w:p>
    <w:p>
      <w:pPr>
        <w:pStyle w:val="Heading2"/>
        <w:keepNext/>
        <w:pageBreakBefore w:val="0"/>
      </w:pPr>
      <w:r>
        <w:t>1. Product Overview</w:t>
      </w:r>
    </w:p>
    <w:p>
      <w:pPr>
        <w:spacing w:after="80" w:line="240" w:lineRule="auto"/>
      </w:pPr>
      <w:r>
        <w:rPr>
          <w:sz w:val="19"/>
        </w:rPr>
        <w:t xml:space="preserve">This section maps the original DOCX heading </w:t>
      </w:r>
      <w:r>
        <w:rPr>
          <w:b/>
          <w:i w:val="0"/>
          <w:sz w:val="19"/>
        </w:rPr>
        <w:t>1. Product Overview</w:t>
      </w:r>
      <w:r>
        <w:rPr>
          <w:sz w:val="19"/>
        </w:rPr>
        <w:t>. It explains the product context, users, channels, operating assumptions, and scope boundary before the detailed requirements in Sections 2–5.</w:t>
      </w:r>
    </w:p>
    <w:p>
      <w:pPr>
        <w:pStyle w:val="Heading3"/>
        <w:keepNext/>
        <w:pageBreakBefore w:val="0"/>
      </w:pPr>
      <w:r>
        <w:t>1.1 Product perspective</w:t>
      </w:r>
    </w:p>
    <w:p>
      <w:pPr>
        <w:spacing w:after="80" w:line="240" w:lineRule="auto"/>
      </w:pPr>
      <w:r>
        <w:rPr>
          <w:sz w:val="19"/>
        </w:rPr>
        <w:t>PTEPrep is an organization-based platform for practicing and simulating PTE-style examinations. An organization registers, is reviewed by the Platform Admin, receives a Host workspace after approval, prepares Students and staff, creates a fixed exam version, delivers the exam through a Windows-first client, coordinates supervision and scoring, and publishes reports to Students.</w:t>
      </w:r>
    </w:p>
    <w:p>
      <w:pPr>
        <w:spacing w:after="80" w:line="240" w:lineRule="auto"/>
      </w:pPr>
      <w:r>
        <w:rPr>
          <w:sz w:val="19"/>
        </w:rPr>
        <w:t>PTEPrep is an independent product. It does not connect to, represent, certify for, or claim endorsement by PTE Academic. Its task names and exam presentation are used to model a practice or mock-exam experience. No result from this product is an official PTE Academic result.</w:t>
      </w:r>
    </w:p>
    <w:p>
      <w:pPr>
        <w:spacing w:after="80" w:line="240" w:lineRule="auto"/>
      </w:pPr>
      <w:r>
        <w:rPr>
          <w:b/>
          <w:i w:val="0"/>
          <w:sz w:val="19"/>
        </w:rPr>
        <w:t>Evidence and status:</w:t>
      </w:r>
      <w:r>
        <w:rPr>
          <w:sz w:val="19"/>
        </w:rPr>
        <w:t xml:space="preserve"> The boundary is an approved requirement decision, </w:t>
      </w:r>
      <w:r>
        <w:rPr>
          <w:rFonts w:ascii="Consolas" w:hAnsi="Consolas"/>
          <w:b w:val="0"/>
          <w:i w:val="0"/>
          <w:sz w:val="17"/>
        </w:rPr>
        <w:t>EVD-FOUNDATION-001</w:t>
      </w:r>
      <w:r>
        <w:rPr>
          <w:sz w:val="19"/>
        </w:rPr>
        <w:t xml:space="preserve"> and </w:t>
      </w:r>
      <w:r>
        <w:rPr>
          <w:rFonts w:ascii="Consolas" w:hAnsi="Consolas"/>
          <w:b w:val="0"/>
          <w:i w:val="0"/>
          <w:sz w:val="17"/>
        </w:rPr>
        <w:t>EVD-FOUNDATION-002</w:t>
      </w:r>
      <w:r>
        <w:rPr>
          <w:sz w:val="19"/>
        </w:rPr>
        <w:t xml:space="preserve"> (verified 2026-10-06). The statement is a product scope rule, not a claim that every planned workflow is already implemented.</w:t>
      </w:r>
    </w:p>
    <w:p>
      <w:pPr>
        <w:pStyle w:val="Heading3"/>
        <w:keepNext/>
        <w:pageBreakBefore w:val="0"/>
      </w:pPr>
      <w:r>
        <w:t>1.2 Problem statement</w:t>
      </w:r>
    </w:p>
    <w:p>
      <w:pPr>
        <w:spacing w:after="80" w:line="240" w:lineRule="auto"/>
      </w:pPr>
      <w:r>
        <w:rPr>
          <w:sz w:val="19"/>
        </w:rPr>
        <w:t>An organization needs one controlled place to prepare learning content, manage its Students, schedule practice or mock exams, supervise attempts, coordinate scoring, and publish the right report to the right Student. Separate tools create avoidable risks:</w:t>
      </w:r>
    </w:p>
    <w:p>
      <w:pPr>
        <w:pStyle w:val="ListParagraph"/>
        <w:numPr>
          <w:ilvl w:val="0"/>
          <w:numId w:val="17"/>
        </w:numPr>
        <w:spacing w:after="40"/>
      </w:pPr>
      <w:r>
        <w:rPr>
          <w:sz w:val="18"/>
        </w:rPr>
        <w:t>the same Student may be entered more than once or enrolled in conflicting exams;</w:t>
      </w:r>
    </w:p>
    <w:p>
      <w:pPr>
        <w:pStyle w:val="ListParagraph"/>
        <w:numPr>
          <w:ilvl w:val="0"/>
          <w:numId w:val="17"/>
        </w:numPr>
        <w:spacing w:after="40"/>
      </w:pPr>
      <w:r>
        <w:rPr>
          <w:sz w:val="18"/>
        </w:rPr>
        <w:t>an exam may be published without complete questions, media, a valid package, or a usable Score Template;</w:t>
      </w:r>
    </w:p>
    <w:p>
      <w:pPr>
        <w:pStyle w:val="ListParagraph"/>
        <w:numPr>
          <w:ilvl w:val="0"/>
          <w:numId w:val="17"/>
        </w:numPr>
        <w:spacing w:after="40"/>
      </w:pPr>
      <w:r>
        <w:rPr>
          <w:sz w:val="18"/>
        </w:rPr>
        <w:t>a content revision or scoring rule may change after an attempt has started;</w:t>
      </w:r>
    </w:p>
    <w:p>
      <w:pPr>
        <w:pStyle w:val="ListParagraph"/>
        <w:numPr>
          <w:ilvl w:val="0"/>
          <w:numId w:val="17"/>
        </w:numPr>
        <w:spacing w:after="40"/>
      </w:pPr>
      <w:r>
        <w:rPr>
          <w:sz w:val="18"/>
        </w:rPr>
        <w:t>a connectivity interruption may make a Student believe an answer was saved when it was not synchronized;</w:t>
      </w:r>
    </w:p>
    <w:p>
      <w:pPr>
        <w:pStyle w:val="ListParagraph"/>
        <w:numPr>
          <w:ilvl w:val="0"/>
          <w:numId w:val="17"/>
        </w:numPr>
        <w:spacing w:after="40"/>
      </w:pPr>
      <w:r>
        <w:rPr>
          <w:sz w:val="18"/>
        </w:rPr>
        <w:t>Proctor and Examiner actions may be difficult to trace;</w:t>
      </w:r>
    </w:p>
    <w:p>
      <w:pPr>
        <w:pStyle w:val="ListParagraph"/>
        <w:numPr>
          <w:ilvl w:val="0"/>
          <w:numId w:val="17"/>
        </w:numPr>
        <w:spacing w:after="40"/>
      </w:pPr>
      <w:r>
        <w:rPr>
          <w:sz w:val="18"/>
        </w:rPr>
        <w:t>automated and Examiner scores may be mixed without a Host review decision;</w:t>
      </w:r>
    </w:p>
    <w:p>
      <w:pPr>
        <w:pStyle w:val="ListParagraph"/>
        <w:numPr>
          <w:ilvl w:val="0"/>
          <w:numId w:val="17"/>
        </w:numPr>
        <w:spacing w:after="40"/>
      </w:pPr>
      <w:r>
        <w:rPr>
          <w:sz w:val="18"/>
        </w:rPr>
        <w:t>a Student may see another Student’s data or a report before publication;</w:t>
      </w:r>
    </w:p>
    <w:p>
      <w:pPr>
        <w:pStyle w:val="ListParagraph"/>
        <w:numPr>
          <w:ilvl w:val="0"/>
          <w:numId w:val="17"/>
        </w:numPr>
        <w:spacing w:after="40"/>
      </w:pPr>
      <w:r>
        <w:rPr>
          <w:sz w:val="18"/>
        </w:rPr>
        <w:t>payment, media, AI, email, or notification failures may be mistaken for a failure of the whole business operation.</w:t>
      </w:r>
    </w:p>
    <w:p>
      <w:pPr>
        <w:spacing w:after="80" w:line="240" w:lineRule="auto"/>
      </w:pPr>
      <w:r>
        <w:rPr>
          <w:sz w:val="19"/>
        </w:rPr>
        <w:t>PTEPrep addresses these risks through tenant ownership, approval states, pre-exam validation, fixed exam snapshots, local-first answer persistence, retryable synchronization, assignment-scoped workspaces, score-source review, publication gates, and audit records.</w:t>
      </w:r>
    </w:p>
    <w:p>
      <w:pPr>
        <w:pStyle w:val="Heading3"/>
        <w:keepNext/>
        <w:pageBreakBefore w:val="0"/>
      </w:pPr>
      <w:r>
        <w:t>1.3 Product channels and boundaries</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218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Channel</w:t>
            </w:r>
          </w:p>
        </w:tc>
        <w:tc>
          <w:tcPr>
            <w:tcW w:type="dxa" w:w="218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Main users</w:t>
            </w:r>
          </w:p>
        </w:tc>
        <w:tc>
          <w:tcPr>
            <w:tcW w:type="dxa" w:w="317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Responsibilities</w:t>
            </w:r>
          </w:p>
        </w:tc>
        <w:tc>
          <w:tcPr>
            <w:tcW w:type="dxa" w:w="218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Boundary</w:t>
            </w:r>
          </w:p>
        </w:tc>
      </w:tr>
      <w:tr>
        <w:trPr>
          <w:cantSplit/>
        </w:trPr>
        <w:tc>
          <w:tcPr>
            <w:tcW w:type="dxa" w:w="2181"/>
            <w:vAlign w:val="top"/>
            <w:tcMar>
              <w:top w:w="70" w:type="dxa"/>
              <w:start w:w="90" w:type="dxa"/>
              <w:bottom w:w="70" w:type="dxa"/>
              <w:end w:w="90" w:type="dxa"/>
            </w:tcMar>
          </w:tcPr>
          <w:p>
            <w:pPr>
              <w:pStyle w:val="TableText"/>
              <w:spacing w:after="0" w:line="240" w:lineRule="auto"/>
            </w:pPr>
            <w:r>
              <w:rPr/>
            </w:r>
            <w:r>
              <w:rPr>
                <w:sz w:val="17"/>
              </w:rPr>
              <w:t>Organization web portal</w:t>
            </w:r>
          </w:p>
        </w:tc>
        <w:tc>
          <w:tcPr>
            <w:tcW w:type="dxa" w:w="2181"/>
            <w:vAlign w:val="top"/>
            <w:tcMar>
              <w:top w:w="70" w:type="dxa"/>
              <w:start w:w="90" w:type="dxa"/>
              <w:bottom w:w="70" w:type="dxa"/>
              <w:end w:w="90" w:type="dxa"/>
            </w:tcMar>
          </w:tcPr>
          <w:p>
            <w:pPr>
              <w:pStyle w:val="TableText"/>
              <w:spacing w:after="0" w:line="240" w:lineRule="auto"/>
            </w:pPr>
            <w:r>
              <w:rPr/>
            </w:r>
            <w:r>
              <w:rPr>
                <w:sz w:val="17"/>
              </w:rPr>
              <w:t>Host, assigned Proctor, assigned Examiner</w:t>
            </w:r>
          </w:p>
        </w:tc>
        <w:tc>
          <w:tcPr>
            <w:tcW w:type="dxa" w:w="3173"/>
            <w:vAlign w:val="top"/>
            <w:tcMar>
              <w:top w:w="70" w:type="dxa"/>
              <w:start w:w="90" w:type="dxa"/>
              <w:bottom w:w="70" w:type="dxa"/>
              <w:end w:w="90" w:type="dxa"/>
            </w:tcMar>
          </w:tcPr>
          <w:p>
            <w:pPr>
              <w:pStyle w:val="TableText"/>
              <w:spacing w:after="0" w:line="240" w:lineRule="auto"/>
            </w:pPr>
            <w:r>
              <w:rPr/>
            </w:r>
            <w:r>
              <w:rPr>
                <w:sz w:val="17"/>
              </w:rPr>
              <w:t>Organization data, package use, Students/classes, exam preparation, monitoring, scoring, publication, audit views</w:t>
            </w:r>
          </w:p>
        </w:tc>
        <w:tc>
          <w:tcPr>
            <w:tcW w:type="dxa" w:w="2181"/>
            <w:vAlign w:val="top"/>
            <w:tcMar>
              <w:top w:w="70" w:type="dxa"/>
              <w:start w:w="90" w:type="dxa"/>
              <w:bottom w:w="70" w:type="dxa"/>
              <w:end w:w="90" w:type="dxa"/>
            </w:tcMar>
          </w:tcPr>
          <w:p>
            <w:pPr>
              <w:pStyle w:val="TableText"/>
              <w:spacing w:after="0" w:line="240" w:lineRule="auto"/>
            </w:pPr>
            <w:r>
              <w:rPr/>
            </w:r>
            <w:r>
              <w:rPr>
                <w:sz w:val="17"/>
              </w:rPr>
              <w:t>Data is limited to the organization or assignment scope of the signed-in user.</w:t>
            </w:r>
          </w:p>
        </w:tc>
      </w:tr>
      <w:tr>
        <w:trPr>
          <w:cantSplit/>
        </w:trPr>
        <w:tc>
          <w:tcPr>
            <w:tcW w:type="dxa" w:w="2181"/>
            <w:vAlign w:val="top"/>
            <w:tcMar>
              <w:top w:w="70" w:type="dxa"/>
              <w:start w:w="90" w:type="dxa"/>
              <w:bottom w:w="70" w:type="dxa"/>
              <w:end w:w="90" w:type="dxa"/>
            </w:tcMar>
          </w:tcPr>
          <w:p>
            <w:pPr>
              <w:pStyle w:val="TableText"/>
              <w:spacing w:after="0" w:line="240" w:lineRule="auto"/>
            </w:pPr>
            <w:r>
              <w:rPr/>
            </w:r>
            <w:r>
              <w:rPr>
                <w:sz w:val="17"/>
              </w:rPr>
              <w:t>Platform administration portal</w:t>
            </w:r>
          </w:p>
        </w:tc>
        <w:tc>
          <w:tcPr>
            <w:tcW w:type="dxa" w:w="2181"/>
            <w:vAlign w:val="top"/>
            <w:tcMar>
              <w:top w:w="70" w:type="dxa"/>
              <w:start w:w="90" w:type="dxa"/>
              <w:bottom w:w="70" w:type="dxa"/>
              <w:end w:w="90" w:type="dxa"/>
            </w:tcMar>
          </w:tcPr>
          <w:p>
            <w:pPr>
              <w:pStyle w:val="TableText"/>
              <w:spacing w:after="0" w:line="240" w:lineRule="auto"/>
            </w:pPr>
            <w:r>
              <w:rPr/>
            </w:r>
            <w:r>
              <w:rPr>
                <w:sz w:val="17"/>
              </w:rPr>
              <w:t>Platform Admin, Platform Manager, Academic Manager, Academic Staff</w:t>
            </w:r>
          </w:p>
        </w:tc>
        <w:tc>
          <w:tcPr>
            <w:tcW w:type="dxa" w:w="3173"/>
            <w:vAlign w:val="top"/>
            <w:tcMar>
              <w:top w:w="70" w:type="dxa"/>
              <w:start w:w="90" w:type="dxa"/>
              <w:bottom w:w="70" w:type="dxa"/>
              <w:end w:w="90" w:type="dxa"/>
            </w:tcMar>
          </w:tcPr>
          <w:p>
            <w:pPr>
              <w:pStyle w:val="TableText"/>
              <w:spacing w:after="0" w:line="240" w:lineRule="auto"/>
            </w:pPr>
            <w:r>
              <w:rPr/>
            </w:r>
            <w:r>
              <w:rPr>
                <w:sz w:val="17"/>
              </w:rPr>
              <w:t>Organization approval, operational support, shared question/media content, Score Templates, packages, platform audit and account support</w:t>
            </w:r>
          </w:p>
        </w:tc>
        <w:tc>
          <w:tcPr>
            <w:tcW w:type="dxa" w:w="2181"/>
            <w:vAlign w:val="top"/>
            <w:tcMar>
              <w:top w:w="70" w:type="dxa"/>
              <w:start w:w="90" w:type="dxa"/>
              <w:bottom w:w="70" w:type="dxa"/>
              <w:end w:w="90" w:type="dxa"/>
            </w:tcMar>
          </w:tcPr>
          <w:p>
            <w:pPr>
              <w:pStyle w:val="TableText"/>
              <w:spacing w:after="0" w:line="240" w:lineRule="auto"/>
            </w:pPr>
            <w:r>
              <w:rPr/>
            </w:r>
            <w:r>
              <w:rPr>
                <w:sz w:val="17"/>
              </w:rPr>
              <w:t>Platform-wide actions require platform permissions; Academic Staff cannot activate submitted content alone.</w:t>
            </w:r>
          </w:p>
        </w:tc>
      </w:tr>
      <w:tr>
        <w:trPr>
          <w:cantSplit/>
        </w:trPr>
        <w:tc>
          <w:tcPr>
            <w:tcW w:type="dxa" w:w="2181"/>
            <w:vAlign w:val="top"/>
            <w:tcMar>
              <w:top w:w="70" w:type="dxa"/>
              <w:start w:w="90" w:type="dxa"/>
              <w:bottom w:w="70" w:type="dxa"/>
              <w:end w:w="90" w:type="dxa"/>
            </w:tcMar>
          </w:tcPr>
          <w:p>
            <w:pPr>
              <w:pStyle w:val="TableText"/>
              <w:spacing w:after="0" w:line="240" w:lineRule="auto"/>
            </w:pPr>
            <w:r>
              <w:rPr/>
            </w:r>
            <w:r>
              <w:rPr>
                <w:sz w:val="17"/>
              </w:rPr>
              <w:t>Windows-first exam client</w:t>
            </w:r>
          </w:p>
        </w:tc>
        <w:tc>
          <w:tcPr>
            <w:tcW w:type="dxa" w:w="2181"/>
            <w:vAlign w:val="top"/>
            <w:tcMar>
              <w:top w:w="70" w:type="dxa"/>
              <w:start w:w="90" w:type="dxa"/>
              <w:bottom w:w="70" w:type="dxa"/>
              <w:end w:w="90" w:type="dxa"/>
            </w:tcMar>
          </w:tcPr>
          <w:p>
            <w:pPr>
              <w:pStyle w:val="TableText"/>
              <w:spacing w:after="0" w:line="240" w:lineRule="auto"/>
            </w:pPr>
            <w:r>
              <w:rPr/>
            </w:r>
            <w:r>
              <w:rPr>
                <w:sz w:val="17"/>
              </w:rPr>
              <w:t>Student; exam-time policy may be monitored by Proctor</w:t>
            </w:r>
          </w:p>
        </w:tc>
        <w:tc>
          <w:tcPr>
            <w:tcW w:type="dxa" w:w="3173"/>
            <w:vAlign w:val="top"/>
            <w:tcMar>
              <w:top w:w="70" w:type="dxa"/>
              <w:start w:w="90" w:type="dxa"/>
              <w:bottom w:w="70" w:type="dxa"/>
              <w:end w:w="90" w:type="dxa"/>
            </w:tcMar>
          </w:tcPr>
          <w:p>
            <w:pPr>
              <w:pStyle w:val="TableText"/>
              <w:spacing w:after="0" w:line="240" w:lineRule="auto"/>
            </w:pPr>
            <w:r>
              <w:rPr/>
            </w:r>
            <w:r>
              <w:rPr>
                <w:sz w:val="17"/>
              </w:rPr>
              <w:t>Device check, task display, timed responses, local answer saving, synchronization, submission</w:t>
            </w:r>
          </w:p>
        </w:tc>
        <w:tc>
          <w:tcPr>
            <w:tcW w:type="dxa" w:w="2181"/>
            <w:vAlign w:val="top"/>
            <w:tcMar>
              <w:top w:w="70" w:type="dxa"/>
              <w:start w:w="90" w:type="dxa"/>
              <w:bottom w:w="70" w:type="dxa"/>
              <w:end w:w="90" w:type="dxa"/>
            </w:tcMar>
          </w:tcPr>
          <w:p>
            <w:pPr>
              <w:pStyle w:val="TableText"/>
              <w:spacing w:after="0" w:line="240" w:lineRule="auto"/>
            </w:pPr>
            <w:r>
              <w:rPr/>
            </w:r>
            <w:r>
              <w:rPr>
                <w:sz w:val="17"/>
              </w:rPr>
              <w:t>Windows is the first supported delivery platform. Mobile delivery is outside the current scope.</w:t>
            </w:r>
          </w:p>
        </w:tc>
      </w:tr>
    </w:tbl>
    <w:p>
      <w:pPr>
        <w:spacing w:after="20"/>
      </w:pPr>
    </w:p>
    <w:p>
      <w:pPr>
        <w:spacing w:after="80" w:line="240" w:lineRule="auto"/>
      </w:pPr>
      <w:r>
        <w:rPr>
          <w:sz w:val="19"/>
        </w:rPr>
        <w:t>The backend application is the business boundary behind these channels. PostgreSQL stores the shared relational data; Redis and RabbitMQ support the configured application behavior; media upload uses a signed external media boundary; payment, AI scoring, email, and notifications use separately controlled integration contracts where enabled. The public edge is the supported entry point. Internal service ports are not end-user URLs.</w:t>
      </w:r>
    </w:p>
    <w:p>
      <w:pPr>
        <w:spacing w:after="80" w:line="240" w:lineRule="auto"/>
      </w:pPr>
      <w:r>
        <w:rPr>
          <w:b/>
          <w:i w:val="0"/>
          <w:sz w:val="19"/>
        </w:rPr>
        <w:t>Evidence and status:</w:t>
      </w:r>
      <w:r>
        <w:rPr>
          <w:sz w:val="19"/>
        </w:rPr>
        <w:t xml:space="preserve"> The channel and deployment boundary are supported by </w:t>
      </w:r>
      <w:r>
        <w:rPr>
          <w:rFonts w:ascii="Consolas" w:hAnsi="Consolas"/>
          <w:b w:val="0"/>
          <w:i w:val="0"/>
          <w:sz w:val="17"/>
        </w:rPr>
        <w:t>EVD-FOUNDATION-003</w:t>
      </w:r>
      <w:r>
        <w:rPr>
          <w:sz w:val="19"/>
        </w:rPr>
        <w:t xml:space="preserve">, </w:t>
      </w:r>
      <w:r>
        <w:rPr>
          <w:rFonts w:ascii="Consolas" w:hAnsi="Consolas"/>
          <w:b w:val="0"/>
          <w:i w:val="0"/>
          <w:sz w:val="17"/>
        </w:rPr>
        <w:t>EVD-FOUNDATION-004</w:t>
      </w:r>
      <w:r>
        <w:rPr>
          <w:sz w:val="19"/>
        </w:rPr>
        <w:t xml:space="preserve">, and </w:t>
      </w:r>
      <w:r>
        <w:rPr>
          <w:rFonts w:ascii="Consolas" w:hAnsi="Consolas"/>
          <w:b w:val="0"/>
          <w:i w:val="0"/>
          <w:sz w:val="17"/>
        </w:rPr>
        <w:t>EVD-FOUNDATION-006</w:t>
      </w:r>
      <w:r>
        <w:rPr>
          <w:sz w:val="19"/>
        </w:rPr>
        <w:t xml:space="preserve"> (verified 2026-10-06). Exact end-to-end availability of each workflow is classified in the functional requirements rather than inferred from the topology.</w:t>
      </w:r>
    </w:p>
    <w:p>
      <w:pPr>
        <w:pStyle w:val="Heading3"/>
        <w:keepNext/>
        <w:pageBreakBefore w:val="0"/>
      </w:pPr>
      <w:r>
        <w:t>1.4 Product users and external services</w:t>
      </w:r>
    </w:p>
    <w:p>
      <w:pPr>
        <w:spacing w:after="80" w:line="240" w:lineRule="auto"/>
      </w:pPr>
      <w:r>
        <w:rPr>
          <w:sz w:val="19"/>
        </w:rPr>
        <w:t>PTEPrep uses exactly eight human roles and one integration actor:</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1909"/>
            <w:vAlign w:val="top"/>
            <w:tcMar>
              <w:top w:w="70" w:type="dxa"/>
              <w:start w:w="90" w:type="dxa"/>
              <w:bottom w:w="70" w:type="dxa"/>
              <w:end w:w="90" w:type="dxa"/>
            </w:tcMar>
            <w:shd w:val="clear" w:color="auto" w:fill="FFE8E1"/>
          </w:tcPr>
          <w:p>
            <w:pPr>
              <w:pStyle w:val="TableHead"/>
              <w:spacing w:after="0" w:line="240" w:lineRule="auto"/>
            </w:pPr>
            <w:r>
              <w:rPr>
                <w:b/>
              </w:rPr>
            </w:r>
            <w:r>
              <w:rPr>
                <w:b/>
                <w:sz w:val="17"/>
              </w:rPr>
              <w:t>Actor</w:t>
            </w:r>
          </w:p>
        </w:tc>
        <w:tc>
          <w:tcPr>
            <w:tcW w:type="dxa" w:w="3818"/>
            <w:vAlign w:val="top"/>
            <w:tcMar>
              <w:top w:w="70" w:type="dxa"/>
              <w:start w:w="90" w:type="dxa"/>
              <w:bottom w:w="70" w:type="dxa"/>
              <w:end w:w="90" w:type="dxa"/>
            </w:tcMar>
            <w:shd w:val="clear" w:color="auto" w:fill="FFE8E1"/>
          </w:tcPr>
          <w:p>
            <w:pPr>
              <w:pStyle w:val="TableHead"/>
              <w:spacing w:after="0" w:line="240" w:lineRule="auto"/>
            </w:pPr>
            <w:r>
              <w:rPr>
                <w:b/>
              </w:rPr>
            </w:r>
            <w:r>
              <w:rPr>
                <w:b/>
                <w:sz w:val="17"/>
              </w:rPr>
              <w:t>Product responsibility</w:t>
            </w:r>
          </w:p>
        </w:tc>
        <w:tc>
          <w:tcPr>
            <w:tcW w:type="dxa" w:w="399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Typical success outcome</w:t>
            </w:r>
          </w:p>
        </w:tc>
      </w:tr>
      <w:tr>
        <w:trPr>
          <w:cantSplit/>
        </w:trPr>
        <w:tc>
          <w:tcPr>
            <w:tcW w:type="dxa" w:w="1909"/>
            <w:vAlign w:val="top"/>
            <w:tcMar>
              <w:top w:w="70" w:type="dxa"/>
              <w:start w:w="90" w:type="dxa"/>
              <w:bottom w:w="70" w:type="dxa"/>
              <w:end w:w="90" w:type="dxa"/>
            </w:tcMar>
          </w:tcPr>
          <w:p>
            <w:pPr>
              <w:pStyle w:val="TableText"/>
              <w:spacing w:after="0" w:line="240" w:lineRule="auto"/>
            </w:pPr>
            <w:r>
              <w:rPr/>
            </w:r>
            <w:r>
              <w:rPr>
                <w:sz w:val="17"/>
              </w:rPr>
              <w:t>Platform Admin</w:t>
            </w:r>
          </w:p>
        </w:tc>
        <w:tc>
          <w:tcPr>
            <w:tcW w:type="dxa" w:w="3818"/>
            <w:vAlign w:val="top"/>
            <w:tcMar>
              <w:top w:w="70" w:type="dxa"/>
              <w:start w:w="90" w:type="dxa"/>
              <w:bottom w:w="70" w:type="dxa"/>
              <w:end w:w="90" w:type="dxa"/>
            </w:tcMar>
          </w:tcPr>
          <w:p>
            <w:pPr>
              <w:pStyle w:val="TableText"/>
              <w:spacing w:after="0" w:line="240" w:lineRule="auto"/>
            </w:pPr>
            <w:r>
              <w:rPr/>
            </w:r>
            <w:r>
              <w:rPr>
                <w:sz w:val="17"/>
              </w:rPr>
              <w:t>Operates the platform, reviews organizations, governs platform/package policy, and handles controlled account support</w:t>
            </w:r>
          </w:p>
        </w:tc>
        <w:tc>
          <w:tcPr>
            <w:tcW w:type="dxa" w:w="3991"/>
            <w:vAlign w:val="top"/>
            <w:tcMar>
              <w:top w:w="70" w:type="dxa"/>
              <w:start w:w="90" w:type="dxa"/>
              <w:bottom w:w="70" w:type="dxa"/>
              <w:end w:w="90" w:type="dxa"/>
            </w:tcMar>
          </w:tcPr>
          <w:p>
            <w:pPr>
              <w:pStyle w:val="TableText"/>
              <w:spacing w:after="0" w:line="240" w:lineRule="auto"/>
            </w:pPr>
            <w:r>
              <w:rPr/>
            </w:r>
            <w:r>
              <w:rPr>
                <w:sz w:val="17"/>
              </w:rPr>
              <w:t>An approved organization, governed content policy, or a traceable platform decision exists.</w:t>
            </w:r>
          </w:p>
        </w:tc>
      </w:tr>
      <w:tr>
        <w:trPr>
          <w:cantSplit/>
        </w:trPr>
        <w:tc>
          <w:tcPr>
            <w:tcW w:type="dxa" w:w="1909"/>
            <w:vAlign w:val="top"/>
            <w:tcMar>
              <w:top w:w="70" w:type="dxa"/>
              <w:start w:w="90" w:type="dxa"/>
              <w:bottom w:w="70" w:type="dxa"/>
              <w:end w:w="90" w:type="dxa"/>
            </w:tcMar>
          </w:tcPr>
          <w:p>
            <w:pPr>
              <w:pStyle w:val="TableText"/>
              <w:spacing w:after="0" w:line="240" w:lineRule="auto"/>
            </w:pPr>
            <w:r>
              <w:rPr/>
            </w:r>
            <w:r>
              <w:rPr>
                <w:sz w:val="17"/>
              </w:rPr>
              <w:t>Platform Manager</w:t>
            </w:r>
          </w:p>
        </w:tc>
        <w:tc>
          <w:tcPr>
            <w:tcW w:type="dxa" w:w="3818"/>
            <w:vAlign w:val="top"/>
            <w:tcMar>
              <w:top w:w="70" w:type="dxa"/>
              <w:start w:w="90" w:type="dxa"/>
              <w:bottom w:w="70" w:type="dxa"/>
              <w:end w:w="90" w:type="dxa"/>
            </w:tcMar>
          </w:tcPr>
          <w:p>
            <w:pPr>
              <w:pStyle w:val="TableText"/>
              <w:spacing w:after="0" w:line="240" w:lineRule="auto"/>
            </w:pPr>
            <w:r>
              <w:rPr/>
            </w:r>
            <w:r>
              <w:rPr>
                <w:sz w:val="17"/>
              </w:rPr>
              <w:t>Handles permitted operational organization review, package/support actions and escalation</w:t>
            </w:r>
          </w:p>
        </w:tc>
        <w:tc>
          <w:tcPr>
            <w:tcW w:type="dxa" w:w="3991"/>
            <w:vAlign w:val="top"/>
            <w:tcMar>
              <w:top w:w="70" w:type="dxa"/>
              <w:start w:w="90" w:type="dxa"/>
              <w:bottom w:w="70" w:type="dxa"/>
              <w:end w:w="90" w:type="dxa"/>
            </w:tcMar>
          </w:tcPr>
          <w:p>
            <w:pPr>
              <w:pStyle w:val="TableText"/>
              <w:spacing w:after="0" w:line="240" w:lineRule="auto"/>
            </w:pPr>
            <w:r>
              <w:rPr/>
            </w:r>
            <w:r>
              <w:rPr>
                <w:sz w:val="17"/>
              </w:rPr>
              <w:t>An operational case is resolved or escalated with scope and audit evidence.</w:t>
            </w:r>
          </w:p>
        </w:tc>
      </w:tr>
      <w:tr>
        <w:trPr>
          <w:cantSplit/>
        </w:trPr>
        <w:tc>
          <w:tcPr>
            <w:tcW w:type="dxa" w:w="1909"/>
            <w:vAlign w:val="top"/>
            <w:tcMar>
              <w:top w:w="70" w:type="dxa"/>
              <w:start w:w="90" w:type="dxa"/>
              <w:bottom w:w="70" w:type="dxa"/>
              <w:end w:w="90" w:type="dxa"/>
            </w:tcMar>
          </w:tcPr>
          <w:p>
            <w:pPr>
              <w:pStyle w:val="TableText"/>
              <w:spacing w:after="0" w:line="240" w:lineRule="auto"/>
            </w:pPr>
            <w:r>
              <w:rPr/>
            </w:r>
            <w:r>
              <w:rPr>
                <w:sz w:val="17"/>
              </w:rPr>
              <w:t>Academic Manager</w:t>
            </w:r>
          </w:p>
        </w:tc>
        <w:tc>
          <w:tcPr>
            <w:tcW w:type="dxa" w:w="3818"/>
            <w:vAlign w:val="top"/>
            <w:tcMar>
              <w:top w:w="70" w:type="dxa"/>
              <w:start w:w="90" w:type="dxa"/>
              <w:bottom w:w="70" w:type="dxa"/>
              <w:end w:w="90" w:type="dxa"/>
            </w:tcMar>
          </w:tcPr>
          <w:p>
            <w:pPr>
              <w:pStyle w:val="TableText"/>
              <w:spacing w:after="0" w:line="240" w:lineRule="auto"/>
            </w:pPr>
            <w:r>
              <w:rPr/>
            </w:r>
            <w:r>
              <w:rPr>
                <w:sz w:val="17"/>
              </w:rPr>
              <w:t>Reviews academic content and Score Templates, records decisions, and controls publication/activation under policy</w:t>
            </w:r>
          </w:p>
        </w:tc>
        <w:tc>
          <w:tcPr>
            <w:tcW w:type="dxa" w:w="3991"/>
            <w:vAlign w:val="top"/>
            <w:tcMar>
              <w:top w:w="70" w:type="dxa"/>
              <w:start w:w="90" w:type="dxa"/>
              <w:bottom w:w="70" w:type="dxa"/>
              <w:end w:w="90" w:type="dxa"/>
            </w:tcMar>
          </w:tcPr>
          <w:p>
            <w:pPr>
              <w:pStyle w:val="TableText"/>
              <w:spacing w:after="0" w:line="240" w:lineRule="auto"/>
            </w:pPr>
            <w:r>
              <w:rPr/>
            </w:r>
            <w:r>
              <w:rPr>
                <w:sz w:val="17"/>
              </w:rPr>
              <w:t>A ready approved revision is available to the permitted channel.</w:t>
            </w:r>
          </w:p>
        </w:tc>
      </w:tr>
      <w:tr>
        <w:trPr>
          <w:cantSplit/>
        </w:trPr>
        <w:tc>
          <w:tcPr>
            <w:tcW w:type="dxa" w:w="1909"/>
            <w:vAlign w:val="top"/>
            <w:tcMar>
              <w:top w:w="70" w:type="dxa"/>
              <w:start w:w="90" w:type="dxa"/>
              <w:bottom w:w="70" w:type="dxa"/>
              <w:end w:w="90" w:type="dxa"/>
            </w:tcMar>
          </w:tcPr>
          <w:p>
            <w:pPr>
              <w:pStyle w:val="TableText"/>
              <w:spacing w:after="0" w:line="240" w:lineRule="auto"/>
            </w:pPr>
            <w:r>
              <w:rPr/>
            </w:r>
            <w:r>
              <w:rPr>
                <w:sz w:val="17"/>
              </w:rPr>
              <w:t>Academic Staff</w:t>
            </w:r>
          </w:p>
        </w:tc>
        <w:tc>
          <w:tcPr>
            <w:tcW w:type="dxa" w:w="3818"/>
            <w:vAlign w:val="top"/>
            <w:tcMar>
              <w:top w:w="70" w:type="dxa"/>
              <w:start w:w="90" w:type="dxa"/>
              <w:bottom w:w="70" w:type="dxa"/>
              <w:end w:w="90" w:type="dxa"/>
            </w:tcMar>
          </w:tcPr>
          <w:p>
            <w:pPr>
              <w:pStyle w:val="TableText"/>
              <w:spacing w:after="0" w:line="240" w:lineRule="auto"/>
            </w:pPr>
            <w:r>
              <w:rPr/>
            </w:r>
            <w:r>
              <w:rPr>
                <w:sz w:val="17"/>
              </w:rPr>
              <w:t>Creates and maintains question, media, task, and Score Template drafts</w:t>
            </w:r>
          </w:p>
        </w:tc>
        <w:tc>
          <w:tcPr>
            <w:tcW w:type="dxa" w:w="3991"/>
            <w:vAlign w:val="top"/>
            <w:tcMar>
              <w:top w:w="70" w:type="dxa"/>
              <w:start w:w="90" w:type="dxa"/>
              <w:bottom w:w="70" w:type="dxa"/>
              <w:end w:w="90" w:type="dxa"/>
            </w:tcMar>
          </w:tcPr>
          <w:p>
            <w:pPr>
              <w:pStyle w:val="TableText"/>
              <w:spacing w:after="0" w:line="240" w:lineRule="auto"/>
            </w:pPr>
            <w:r>
              <w:rPr/>
            </w:r>
            <w:r>
              <w:rPr>
                <w:sz w:val="17"/>
              </w:rPr>
              <w:t>A complete draft is submitted for Academic Manager review.</w:t>
            </w:r>
          </w:p>
        </w:tc>
      </w:tr>
      <w:tr>
        <w:trPr>
          <w:cantSplit/>
        </w:trPr>
        <w:tc>
          <w:tcPr>
            <w:tcW w:type="dxa" w:w="1909"/>
            <w:vAlign w:val="top"/>
            <w:tcMar>
              <w:top w:w="70" w:type="dxa"/>
              <w:start w:w="90" w:type="dxa"/>
              <w:bottom w:w="70" w:type="dxa"/>
              <w:end w:w="90" w:type="dxa"/>
            </w:tcMar>
          </w:tcPr>
          <w:p>
            <w:pPr>
              <w:pStyle w:val="TableText"/>
              <w:spacing w:after="0" w:line="240" w:lineRule="auto"/>
            </w:pPr>
            <w:r>
              <w:rPr/>
            </w:r>
            <w:r>
              <w:rPr>
                <w:sz w:val="17"/>
              </w:rPr>
              <w:t>Host</w:t>
            </w:r>
          </w:p>
        </w:tc>
        <w:tc>
          <w:tcPr>
            <w:tcW w:type="dxa" w:w="3818"/>
            <w:vAlign w:val="top"/>
            <w:tcMar>
              <w:top w:w="70" w:type="dxa"/>
              <w:start w:w="90" w:type="dxa"/>
              <w:bottom w:w="70" w:type="dxa"/>
              <w:end w:w="90" w:type="dxa"/>
            </w:tcMar>
          </w:tcPr>
          <w:p>
            <w:pPr>
              <w:pStyle w:val="TableText"/>
              <w:spacing w:after="0" w:line="240" w:lineRule="auto"/>
            </w:pPr>
            <w:r>
              <w:rPr/>
            </w:r>
            <w:r>
              <w:rPr>
                <w:sz w:val="17"/>
              </w:rPr>
              <w:t>Operates one organization’s Students, classes, packages, exams, staff assignments, scores, reports, and audit review</w:t>
            </w:r>
          </w:p>
        </w:tc>
        <w:tc>
          <w:tcPr>
            <w:tcW w:type="dxa" w:w="3991"/>
            <w:vAlign w:val="top"/>
            <w:tcMar>
              <w:top w:w="70" w:type="dxa"/>
              <w:start w:w="90" w:type="dxa"/>
              <w:bottom w:w="70" w:type="dxa"/>
              <w:end w:w="90" w:type="dxa"/>
            </w:tcMar>
          </w:tcPr>
          <w:p>
            <w:pPr>
              <w:pStyle w:val="TableText"/>
              <w:spacing w:after="0" w:line="240" w:lineRule="auto"/>
            </w:pPr>
            <w:r>
              <w:rPr/>
            </w:r>
            <w:r>
              <w:rPr>
                <w:sz w:val="17"/>
              </w:rPr>
              <w:t>An organization can run an exam and publish the correct report.</w:t>
            </w:r>
          </w:p>
        </w:tc>
      </w:tr>
      <w:tr>
        <w:trPr>
          <w:cantSplit/>
        </w:trPr>
        <w:tc>
          <w:tcPr>
            <w:tcW w:type="dxa" w:w="1909"/>
            <w:vAlign w:val="top"/>
            <w:tcMar>
              <w:top w:w="70" w:type="dxa"/>
              <w:start w:w="90" w:type="dxa"/>
              <w:bottom w:w="70" w:type="dxa"/>
              <w:end w:w="90" w:type="dxa"/>
            </w:tcMar>
          </w:tcPr>
          <w:p>
            <w:pPr>
              <w:pStyle w:val="TableText"/>
              <w:spacing w:after="0" w:line="240" w:lineRule="auto"/>
            </w:pPr>
            <w:r>
              <w:rPr/>
            </w:r>
            <w:r>
              <w:rPr>
                <w:sz w:val="17"/>
              </w:rPr>
              <w:t>Proctor</w:t>
            </w:r>
          </w:p>
        </w:tc>
        <w:tc>
          <w:tcPr>
            <w:tcW w:type="dxa" w:w="3818"/>
            <w:vAlign w:val="top"/>
            <w:tcMar>
              <w:top w:w="70" w:type="dxa"/>
              <w:start w:w="90" w:type="dxa"/>
              <w:bottom w:w="70" w:type="dxa"/>
              <w:end w:w="90" w:type="dxa"/>
            </w:tcMar>
          </w:tcPr>
          <w:p>
            <w:pPr>
              <w:pStyle w:val="TableText"/>
              <w:spacing w:after="0" w:line="240" w:lineRule="auto"/>
            </w:pPr>
            <w:r>
              <w:rPr/>
            </w:r>
            <w:r>
              <w:rPr>
                <w:sz w:val="17"/>
              </w:rPr>
              <w:t>Monitors only assigned exams and records assistance or integrity events</w:t>
            </w:r>
          </w:p>
        </w:tc>
        <w:tc>
          <w:tcPr>
            <w:tcW w:type="dxa" w:w="3991"/>
            <w:vAlign w:val="top"/>
            <w:tcMar>
              <w:top w:w="70" w:type="dxa"/>
              <w:start w:w="90" w:type="dxa"/>
              <w:bottom w:w="70" w:type="dxa"/>
              <w:end w:w="90" w:type="dxa"/>
            </w:tcMar>
          </w:tcPr>
          <w:p>
            <w:pPr>
              <w:pStyle w:val="TableText"/>
              <w:spacing w:after="0" w:line="240" w:lineRule="auto"/>
            </w:pPr>
            <w:r>
              <w:rPr/>
            </w:r>
            <w:r>
              <w:rPr>
                <w:sz w:val="17"/>
              </w:rPr>
              <w:t>Student status and relevant events are visible and auditable.</w:t>
            </w:r>
          </w:p>
        </w:tc>
      </w:tr>
      <w:tr>
        <w:trPr>
          <w:cantSplit/>
        </w:trPr>
        <w:tc>
          <w:tcPr>
            <w:tcW w:type="dxa" w:w="1909"/>
            <w:vAlign w:val="top"/>
            <w:tcMar>
              <w:top w:w="70" w:type="dxa"/>
              <w:start w:w="90" w:type="dxa"/>
              <w:bottom w:w="70" w:type="dxa"/>
              <w:end w:w="90" w:type="dxa"/>
            </w:tcMar>
          </w:tcPr>
          <w:p>
            <w:pPr>
              <w:pStyle w:val="TableText"/>
              <w:spacing w:after="0" w:line="240" w:lineRule="auto"/>
            </w:pPr>
            <w:r>
              <w:rPr/>
            </w:r>
            <w:r>
              <w:rPr>
                <w:sz w:val="17"/>
              </w:rPr>
              <w:t>Examiner</w:t>
            </w:r>
          </w:p>
        </w:tc>
        <w:tc>
          <w:tcPr>
            <w:tcW w:type="dxa" w:w="3818"/>
            <w:vAlign w:val="top"/>
            <w:tcMar>
              <w:top w:w="70" w:type="dxa"/>
              <w:start w:w="90" w:type="dxa"/>
              <w:bottom w:w="70" w:type="dxa"/>
              <w:end w:w="90" w:type="dxa"/>
            </w:tcMar>
          </w:tcPr>
          <w:p>
            <w:pPr>
              <w:pStyle w:val="TableText"/>
              <w:spacing w:after="0" w:line="240" w:lineRule="auto"/>
            </w:pPr>
            <w:r>
              <w:rPr/>
            </w:r>
            <w:r>
              <w:rPr>
                <w:sz w:val="17"/>
              </w:rPr>
              <w:t>Scores only assigned answers using the available rubric and queue</w:t>
            </w:r>
          </w:p>
        </w:tc>
        <w:tc>
          <w:tcPr>
            <w:tcW w:type="dxa" w:w="3991"/>
            <w:vAlign w:val="top"/>
            <w:tcMar>
              <w:top w:w="70" w:type="dxa"/>
              <w:start w:w="90" w:type="dxa"/>
              <w:bottom w:w="70" w:type="dxa"/>
              <w:end w:w="90" w:type="dxa"/>
            </w:tcMar>
          </w:tcPr>
          <w:p>
            <w:pPr>
              <w:pStyle w:val="TableText"/>
              <w:spacing w:after="0" w:line="240" w:lineRule="auto"/>
            </w:pPr>
            <w:r>
              <w:rPr/>
            </w:r>
            <w:r>
              <w:rPr>
                <w:sz w:val="17"/>
              </w:rPr>
              <w:t>A submitted score is available for Host review.</w:t>
            </w:r>
          </w:p>
        </w:tc>
      </w:tr>
      <w:tr>
        <w:trPr>
          <w:cantSplit/>
        </w:trPr>
        <w:tc>
          <w:tcPr>
            <w:tcW w:type="dxa" w:w="1909"/>
            <w:vAlign w:val="top"/>
            <w:tcMar>
              <w:top w:w="70" w:type="dxa"/>
              <w:start w:w="90" w:type="dxa"/>
              <w:bottom w:w="70" w:type="dxa"/>
              <w:end w:w="90" w:type="dxa"/>
            </w:tcMar>
          </w:tcPr>
          <w:p>
            <w:pPr>
              <w:pStyle w:val="TableText"/>
              <w:spacing w:after="0" w:line="240" w:lineRule="auto"/>
            </w:pPr>
            <w:r>
              <w:rPr/>
            </w:r>
            <w:r>
              <w:rPr>
                <w:sz w:val="17"/>
              </w:rPr>
              <w:t>Student</w:t>
            </w:r>
          </w:p>
        </w:tc>
        <w:tc>
          <w:tcPr>
            <w:tcW w:type="dxa" w:w="3818"/>
            <w:vAlign w:val="top"/>
            <w:tcMar>
              <w:top w:w="70" w:type="dxa"/>
              <w:start w:w="90" w:type="dxa"/>
              <w:bottom w:w="70" w:type="dxa"/>
              <w:end w:w="90" w:type="dxa"/>
            </w:tcMar>
          </w:tcPr>
          <w:p>
            <w:pPr>
              <w:pStyle w:val="TableText"/>
              <w:spacing w:after="0" w:line="240" w:lineRule="auto"/>
            </w:pPr>
            <w:r>
              <w:rPr/>
            </w:r>
            <w:r>
              <w:rPr>
                <w:sz w:val="17"/>
              </w:rPr>
              <w:t>Completes an assigned attempt in the exam client and views a published own report</w:t>
            </w:r>
          </w:p>
        </w:tc>
        <w:tc>
          <w:tcPr>
            <w:tcW w:type="dxa" w:w="3991"/>
            <w:vAlign w:val="top"/>
            <w:tcMar>
              <w:top w:w="70" w:type="dxa"/>
              <w:start w:w="90" w:type="dxa"/>
              <w:bottom w:w="70" w:type="dxa"/>
              <w:end w:w="90" w:type="dxa"/>
            </w:tcMar>
          </w:tcPr>
          <w:p>
            <w:pPr>
              <w:pStyle w:val="TableText"/>
              <w:spacing w:after="0" w:line="240" w:lineRule="auto"/>
            </w:pPr>
            <w:r>
              <w:rPr/>
            </w:r>
            <w:r>
              <w:rPr>
                <w:sz w:val="17"/>
              </w:rPr>
              <w:t>Answers are preserved, submitted, and displayed only after publication.</w:t>
            </w:r>
          </w:p>
        </w:tc>
      </w:tr>
      <w:tr>
        <w:trPr>
          <w:cantSplit/>
        </w:trPr>
        <w:tc>
          <w:tcPr>
            <w:tcW w:type="dxa" w:w="1909"/>
            <w:vAlign w:val="top"/>
            <w:tcMar>
              <w:top w:w="70" w:type="dxa"/>
              <w:start w:w="90" w:type="dxa"/>
              <w:bottom w:w="70" w:type="dxa"/>
              <w:end w:w="90" w:type="dxa"/>
            </w:tcMar>
          </w:tcPr>
          <w:p>
            <w:pPr>
              <w:pStyle w:val="TableText"/>
              <w:spacing w:after="0" w:line="240" w:lineRule="auto"/>
            </w:pPr>
            <w:r>
              <w:rPr/>
            </w:r>
            <w:r>
              <w:rPr>
                <w:sz w:val="17"/>
              </w:rPr>
              <w:t>External Integration Services</w:t>
            </w:r>
          </w:p>
        </w:tc>
        <w:tc>
          <w:tcPr>
            <w:tcW w:type="dxa" w:w="3818"/>
            <w:vAlign w:val="top"/>
            <w:tcMar>
              <w:top w:w="70" w:type="dxa"/>
              <w:start w:w="90" w:type="dxa"/>
              <w:bottom w:w="70" w:type="dxa"/>
              <w:end w:w="90" w:type="dxa"/>
            </w:tcMar>
          </w:tcPr>
          <w:p>
            <w:pPr>
              <w:pStyle w:val="TableText"/>
              <w:spacing w:after="0" w:line="240" w:lineRule="auto"/>
            </w:pPr>
            <w:r>
              <w:rPr/>
            </w:r>
            <w:r>
              <w:rPr>
                <w:sz w:val="17"/>
              </w:rPr>
              <w:t>Payment, media, AI scoring, email/notification, and other approved service boundaries</w:t>
            </w:r>
          </w:p>
        </w:tc>
        <w:tc>
          <w:tcPr>
            <w:tcW w:type="dxa" w:w="3991"/>
            <w:vAlign w:val="top"/>
            <w:tcMar>
              <w:top w:w="70" w:type="dxa"/>
              <w:start w:w="90" w:type="dxa"/>
              <w:bottom w:w="70" w:type="dxa"/>
              <w:end w:w="90" w:type="dxa"/>
            </w:tcMar>
          </w:tcPr>
          <w:p>
            <w:pPr>
              <w:pStyle w:val="TableText"/>
              <w:spacing w:after="0" w:line="240" w:lineRule="auto"/>
            </w:pPr>
            <w:r>
              <w:rPr/>
            </w:r>
            <w:r>
              <w:rPr>
                <w:sz w:val="17"/>
              </w:rPr>
              <w:t>A service result is accepted, retried, or surfaced as a clear pending/error state without duplicating the business action.</w:t>
            </w:r>
          </w:p>
        </w:tc>
      </w:tr>
    </w:tbl>
    <w:p>
      <w:pPr>
        <w:spacing w:after="20"/>
      </w:pPr>
    </w:p>
    <w:p>
      <w:pPr>
        <w:spacing w:after="80" w:line="240" w:lineRule="auto"/>
      </w:pPr>
      <w:r>
        <w:rPr>
          <w:sz w:val="19"/>
        </w:rPr>
        <w:t>External Integration Services is not a sign-in role and cannot administer users, organizations, or reports. A person who submits a public organization registration is a pre-tenant registrant; approval creates the organization and its first Host account according to the onboarding rules.</w:t>
      </w:r>
    </w:p>
    <w:p>
      <w:pPr>
        <w:pStyle w:val="Heading3"/>
        <w:keepNext/>
        <w:pageBreakBefore w:val="0"/>
      </w:pPr>
      <w:r>
        <w:t>1.5 Product operating model</w:t>
      </w:r>
    </w:p>
    <w:p>
      <w:pPr>
        <w:pStyle w:val="Heading4"/>
        <w:keepNext/>
        <w:pageBreakBefore w:val="0"/>
      </w:pPr>
      <w:r>
        <w:t>1.5.1 Organization-first access</w:t>
      </w:r>
    </w:p>
    <w:p>
      <w:pPr>
        <w:spacing w:after="80" w:line="240" w:lineRule="auto"/>
      </w:pPr>
      <w:r>
        <w:rPr>
          <w:sz w:val="19"/>
        </w:rPr>
        <w:t>An organization submits registration before it has an active workspace. The Platform Admin reviews the request and may approve or reject it with a reason. Only approval creates the active organization and first Host access. Package or payment activation is a separate step after the organization exists; registration does not silently charge or activate a package.</w:t>
      </w:r>
    </w:p>
    <w:p>
      <w:pPr>
        <w:pStyle w:val="Heading4"/>
        <w:keepNext/>
        <w:pageBreakBefore w:val="0"/>
      </w:pPr>
      <w:r>
        <w:t>1.5.2 Shared content and controlled configuration</w:t>
      </w:r>
    </w:p>
    <w:p>
      <w:pPr>
        <w:spacing w:after="80" w:line="240" w:lineRule="auto"/>
      </w:pPr>
      <w:r>
        <w:rPr>
          <w:sz w:val="19"/>
        </w:rPr>
        <w:t>Platform-owned questions, image/audio media, task types, and Score Templates are prepared centrally. Academic Staff creates and submits drafts. Academic Manager reviews, publishes, activates, archives, or requests correction of shared academic content; Platform Admin retains platform governance and exceptional support. A Host selects an active Score Template and published content but does not change the common scoring rules in an organization exam.</w:t>
      </w:r>
    </w:p>
    <w:p>
      <w:pPr>
        <w:pStyle w:val="Heading4"/>
        <w:keepNext/>
        <w:pageBreakBefore w:val="0"/>
      </w:pPr>
      <w:r>
        <w:t>1.5.3 Exam lifecycle</w:t>
      </w:r>
    </w:p>
    <w:p>
      <w:pPr>
        <w:spacing w:after="80" w:line="240" w:lineRule="auto"/>
      </w:pPr>
      <w:r>
        <w:rPr>
          <w:sz w:val="19"/>
        </w:rPr>
        <w:t>The normal lifecycle is:</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259741"/>
            <wp:docPr id="6" name="Picture 6"/>
            <wp:cNvGraphicFramePr>
              <a:graphicFrameLocks noChangeAspect="1"/>
            </wp:cNvGraphicFramePr>
            <a:graphic>
              <a:graphicData uri="http://schemas.openxmlformats.org/drawingml/2006/picture">
                <pic:pic>
                  <pic:nvPicPr>
                    <pic:cNvPr id="0" name="diagram-001.png"/>
                    <pic:cNvPicPr/>
                  </pic:nvPicPr>
                  <pic:blipFill>
                    <a:blip r:embed="rId18"/>
                    <a:stretch>
                      <a:fillRect/>
                    </a:stretch>
                  </pic:blipFill>
                  <pic:spPr>
                    <a:xfrm>
                      <a:off x="0" y="0"/>
                      <a:ext cx="5989320" cy="259741"/>
                    </a:xfrm>
                    <a:prstGeom prst="rect"/>
                  </pic:spPr>
                </pic:pic>
              </a:graphicData>
            </a:graphic>
          </wp:inline>
        </w:drawing>
      </w:r>
    </w:p>
    <w:p>
      <w:pPr>
        <w:spacing w:after="80" w:line="240" w:lineRule="auto"/>
      </w:pPr>
      <w:r>
        <w:rPr>
          <w:b/>
          <w:i w:val="0"/>
          <w:sz w:val="19"/>
        </w:rPr>
        <w:t>Diagram ID:</w:t>
      </w:r>
      <w:r>
        <w:rPr>
          <w:sz w:val="19"/>
        </w:rPr>
        <w:t xml:space="preserve"> </w:t>
      </w:r>
      <w:r>
        <w:rPr>
          <w:rFonts w:ascii="Consolas" w:hAnsi="Consolas"/>
          <w:b w:val="0"/>
          <w:i w:val="0"/>
          <w:sz w:val="17"/>
        </w:rPr>
        <w:t>SD-REQ-CONTEXT-001</w:t>
      </w:r>
      <w:r>
        <w:rPr>
          <w:sz w:val="19"/>
        </w:rPr>
        <w:t xml:space="preserve"> </w:t>
      </w:r>
      <w:r>
        <w:rPr>
          <w:b/>
          <w:i w:val="0"/>
          <w:sz w:val="19"/>
        </w:rPr>
        <w:t>Caption:</w:t>
      </w:r>
      <w:r>
        <w:rPr>
          <w:sz w:val="19"/>
        </w:rPr>
        <w:t xml:space="preserve"> PTEPrep organization-to-report lifecycle </w:t>
      </w:r>
      <w:r>
        <w:rPr>
          <w:b/>
          <w:i w:val="0"/>
          <w:sz w:val="19"/>
        </w:rPr>
        <w:t>Status:</w:t>
      </w:r>
      <w:r>
        <w:rPr>
          <w:sz w:val="19"/>
        </w:rPr>
        <w:t xml:space="preserve"> Planned/Future as a cross-report visualization; it summarizes approved requirements and is not a runtime trace. </w:t>
      </w:r>
      <w:r>
        <w:rPr>
          <w:b/>
          <w:i w:val="0"/>
          <w:sz w:val="19"/>
        </w:rPr>
        <w:t>Evidence/source:</w:t>
      </w:r>
      <w:r>
        <w:rPr>
          <w:sz w:val="19"/>
        </w:rPr>
        <w:t xml:space="preserve"> </w:t>
      </w:r>
      <w:r>
        <w:rPr>
          <w:rFonts w:ascii="Consolas" w:hAnsi="Consolas"/>
          <w:b w:val="0"/>
          <w:i w:val="0"/>
          <w:sz w:val="17"/>
        </w:rPr>
        <w:t>EVD-FOUNDATION-001</w:t>
      </w:r>
      <w:r>
        <w:rPr>
          <w:sz w:val="19"/>
        </w:rPr>
        <w:t xml:space="preserve">, </w:t>
      </w:r>
      <w:r>
        <w:rPr>
          <w:rFonts w:ascii="Consolas" w:hAnsi="Consolas"/>
          <w:b w:val="0"/>
          <w:i w:val="0"/>
          <w:sz w:val="17"/>
        </w:rPr>
        <w:t>EVD-FOUNDATION-002</w:t>
      </w:r>
      <w:r>
        <w:rPr>
          <w:sz w:val="19"/>
        </w:rPr>
        <w:t xml:space="preserve">; </w:t>
      </w:r>
      <w:r>
        <w:rPr>
          <w:b/>
          <w:i w:val="0"/>
          <w:sz w:val="19"/>
        </w:rPr>
        <w:t>Related requirements:</w:t>
      </w:r>
      <w:r>
        <w:rPr>
          <w:sz w:val="19"/>
        </w:rPr>
        <w:t xml:space="preserve"> </w:t>
      </w:r>
      <w:r>
        <w:rPr>
          <w:rFonts w:ascii="Consolas" w:hAnsi="Consolas"/>
          <w:b w:val="0"/>
          <w:i w:val="0"/>
          <w:sz w:val="17"/>
        </w:rPr>
        <w:t>FR-ONBOARD-001</w:t>
      </w:r>
      <w:r>
        <w:rPr>
          <w:sz w:val="19"/>
        </w:rPr>
        <w:t xml:space="preserve">, </w:t>
      </w:r>
      <w:r>
        <w:rPr>
          <w:rFonts w:ascii="Consolas" w:hAnsi="Consolas"/>
          <w:b w:val="0"/>
          <w:i w:val="0"/>
          <w:sz w:val="17"/>
        </w:rPr>
        <w:t>FR-EXAM-001</w:t>
      </w:r>
      <w:r>
        <w:rPr>
          <w:sz w:val="19"/>
        </w:rPr>
        <w:t xml:space="preserve">, </w:t>
      </w:r>
      <w:r>
        <w:rPr>
          <w:rFonts w:ascii="Consolas" w:hAnsi="Consolas"/>
          <w:b w:val="0"/>
          <w:i w:val="0"/>
          <w:sz w:val="17"/>
        </w:rPr>
        <w:t>FR-EXAM-006</w:t>
      </w:r>
      <w:r>
        <w:rPr>
          <w:sz w:val="19"/>
        </w:rPr>
        <w:t xml:space="preserve">, </w:t>
      </w:r>
      <w:r>
        <w:rPr>
          <w:rFonts w:ascii="Consolas" w:hAnsi="Consolas"/>
          <w:b w:val="0"/>
          <w:i w:val="0"/>
          <w:sz w:val="17"/>
        </w:rPr>
        <w:t>FR-DELIVERY-001</w:t>
      </w:r>
      <w:r>
        <w:rPr>
          <w:sz w:val="19"/>
        </w:rPr>
        <w:t xml:space="preserve">, </w:t>
      </w:r>
      <w:r>
        <w:rPr>
          <w:rFonts w:ascii="Consolas" w:hAnsi="Consolas"/>
          <w:b w:val="0"/>
          <w:i w:val="0"/>
          <w:sz w:val="17"/>
        </w:rPr>
        <w:t>FR-REPORT-001</w:t>
      </w:r>
      <w:r>
        <w:rPr>
          <w:sz w:val="19"/>
        </w:rPr>
        <w:t>.</w:t>
      </w:r>
    </w:p>
    <w:p>
      <w:pPr>
        <w:pStyle w:val="Heading4"/>
        <w:keepNext/>
        <w:pageBreakBefore w:val="0"/>
      </w:pPr>
      <w:r>
        <w:t>1.5.4 Fixed version and answer safety</w:t>
      </w:r>
    </w:p>
    <w:p>
      <w:pPr>
        <w:spacing w:after="80" w:line="240" w:lineRule="auto"/>
      </w:pPr>
      <w:r>
        <w:rPr>
          <w:sz w:val="19"/>
        </w:rPr>
        <w:t>Before Student delivery, the exam stores the selected audience, task composition, prompt/media revisions, Score Template version, scoring policy, and exam mode. The generated form may be shared or unique per Student according to the selected policy, but the content and rules for an attempt are treated as fixed after the lock point. The exam client saves an answer locally before attempting synchronization. A connectivity failure leaves a visible retryable state; it must not silently discard the response.</w:t>
      </w:r>
    </w:p>
    <w:p>
      <w:pPr>
        <w:pStyle w:val="Heading4"/>
        <w:keepNext/>
        <w:pageBreakBefore w:val="0"/>
      </w:pPr>
      <w:r>
        <w:t>1.5.5 Score and publication model</w:t>
      </w:r>
    </w:p>
    <w:p>
      <w:pPr>
        <w:spacing w:after="80" w:line="240" w:lineRule="auto"/>
      </w:pPr>
      <w:r>
        <w:rPr>
          <w:sz w:val="19"/>
        </w:rPr>
        <w:t>Objective scoring, AI scoring, and Examiner scoring are separate possible sources. The Host reviews available sources and selects the source allowed by the policy before publication. A report is not visible to a Student until the required score conditions are satisfied and the Host publishes it. Publication and score-source decisions are auditable.</w:t>
      </w:r>
    </w:p>
    <w:p>
      <w:pPr>
        <w:pStyle w:val="Heading3"/>
        <w:keepNext/>
        <w:pageBreakBefore w:val="0"/>
      </w:pPr>
      <w:r>
        <w:t>1.6 Operating constraints</w:t>
      </w:r>
    </w:p>
    <w:p>
      <w:pPr>
        <w:pStyle w:val="ListParagraph"/>
        <w:numPr>
          <w:ilvl w:val="0"/>
          <w:numId w:val="18"/>
        </w:numPr>
        <w:spacing w:after="40"/>
      </w:pPr>
      <w:r>
        <w:rPr>
          <w:b/>
          <w:i w:val="0"/>
          <w:sz w:val="18"/>
        </w:rPr>
        <w:t>Plain-language operation:</w:t>
      </w:r>
      <w:r>
        <w:rPr>
          <w:sz w:val="18"/>
        </w:rPr>
        <w:t xml:space="preserve"> The SRS describes user-observable behavior first. Technical names appear only when they help identify a boundary or evidence source.</w:t>
      </w:r>
    </w:p>
    <w:p>
      <w:pPr>
        <w:pStyle w:val="ListParagraph"/>
        <w:numPr>
          <w:ilvl w:val="0"/>
          <w:numId w:val="18"/>
        </w:numPr>
        <w:spacing w:after="40"/>
      </w:pPr>
      <w:r>
        <w:rPr>
          <w:b/>
          <w:i w:val="0"/>
          <w:sz w:val="18"/>
        </w:rPr>
        <w:t>Organization ownership:</w:t>
      </w:r>
      <w:r>
        <w:rPr>
          <w:sz w:val="18"/>
        </w:rPr>
        <w:t xml:space="preserve"> A Host may access only the organization’s data. Proctor and Examiner access is assignment-scoped. A Student sees only the Student’s own attempt and published report.</w:t>
      </w:r>
    </w:p>
    <w:p>
      <w:pPr>
        <w:pStyle w:val="ListParagraph"/>
        <w:numPr>
          <w:ilvl w:val="0"/>
          <w:numId w:val="18"/>
        </w:numPr>
        <w:spacing w:after="40"/>
      </w:pPr>
      <w:r>
        <w:rPr>
          <w:b/>
          <w:i w:val="0"/>
          <w:sz w:val="18"/>
        </w:rPr>
        <w:t>Windows-first delivery:</w:t>
      </w:r>
      <w:r>
        <w:rPr>
          <w:sz w:val="18"/>
        </w:rPr>
        <w:t xml:space="preserve"> The first exam client target is Windows. Mobile delivery and a new mobile redesign are outside this release boundary.</w:t>
      </w:r>
    </w:p>
    <w:p>
      <w:pPr>
        <w:pStyle w:val="ListParagraph"/>
        <w:numPr>
          <w:ilvl w:val="0"/>
          <w:numId w:val="18"/>
        </w:numPr>
        <w:spacing w:after="40"/>
      </w:pPr>
      <w:r>
        <w:rPr>
          <w:b/>
          <w:i w:val="0"/>
          <w:sz w:val="18"/>
        </w:rPr>
        <w:t>Fixed content provenance:</w:t>
      </w:r>
      <w:r>
        <w:rPr>
          <w:sz w:val="18"/>
        </w:rPr>
        <w:t xml:space="preserve"> The exam must retain the question/media revision and Score Template used for an attempt. Later edits must not rewrite an active or submitted attempt.</w:t>
      </w:r>
    </w:p>
    <w:p>
      <w:pPr>
        <w:pStyle w:val="ListParagraph"/>
        <w:numPr>
          <w:ilvl w:val="0"/>
          <w:numId w:val="18"/>
        </w:numPr>
        <w:spacing w:after="40"/>
      </w:pPr>
      <w:r>
        <w:rPr>
          <w:b/>
          <w:i w:val="0"/>
          <w:sz w:val="18"/>
        </w:rPr>
        <w:t>External dependency isolation:</w:t>
      </w:r>
      <w:r>
        <w:rPr>
          <w:sz w:val="18"/>
        </w:rPr>
        <w:t xml:space="preserve"> A payment, media, AI, or notification failure must expose a controlled status and recovery path. It must not create a duplicate subscription, score, exam, or publication.</w:t>
      </w:r>
    </w:p>
    <w:p>
      <w:pPr>
        <w:pStyle w:val="ListParagraph"/>
        <w:numPr>
          <w:ilvl w:val="0"/>
          <w:numId w:val="18"/>
        </w:numPr>
        <w:spacing w:after="40"/>
      </w:pPr>
      <w:r>
        <w:rPr>
          <w:b/>
          <w:i w:val="0"/>
          <w:sz w:val="18"/>
        </w:rPr>
        <w:t>Data protection:</w:t>
      </w:r>
      <w:r>
        <w:rPr>
          <w:sz w:val="18"/>
        </w:rPr>
        <w:t xml:space="preserve"> Student data, answers, audio, reports, and audit logs are sensitive. Retention follows the organization contract; the exact period, deletion, export, legal-hold, and jurisdiction rules remain open decisions.</w:t>
      </w:r>
    </w:p>
    <w:p>
      <w:pPr>
        <w:pStyle w:val="ListParagraph"/>
        <w:numPr>
          <w:ilvl w:val="0"/>
          <w:numId w:val="18"/>
        </w:numPr>
        <w:spacing w:after="40"/>
      </w:pPr>
      <w:r>
        <w:rPr>
          <w:b/>
          <w:i w:val="0"/>
          <w:sz w:val="18"/>
        </w:rPr>
        <w:t>Evidence honesty:</w:t>
      </w:r>
      <w:r>
        <w:rPr>
          <w:sz w:val="18"/>
        </w:rPr>
        <w:t xml:space="preserve"> Numeric NFR values are acceptance targets or baselines until a dated test/operation record proves them.</w:t>
      </w:r>
    </w:p>
    <w:p>
      <w:pPr>
        <w:pStyle w:val="Heading3"/>
        <w:keepNext/>
        <w:pageBreakBefore w:val="0"/>
      </w:pPr>
      <w:r>
        <w:t>1.7 Assumptions</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34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312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Assumption</w:t>
            </w:r>
          </w:p>
        </w:tc>
        <w:tc>
          <w:tcPr>
            <w:tcW w:type="dxa" w:w="4256"/>
            <w:vAlign w:val="top"/>
            <w:tcMar>
              <w:top w:w="70" w:type="dxa"/>
              <w:start w:w="90" w:type="dxa"/>
              <w:bottom w:w="70" w:type="dxa"/>
              <w:end w:w="90" w:type="dxa"/>
            </w:tcMar>
            <w:shd w:val="clear" w:color="auto" w:fill="FFE8E1"/>
          </w:tcPr>
          <w:p>
            <w:pPr>
              <w:pStyle w:val="TableHead"/>
              <w:spacing w:after="0" w:line="240" w:lineRule="auto"/>
            </w:pPr>
            <w:r>
              <w:rPr>
                <w:b/>
              </w:rPr>
            </w:r>
            <w:r>
              <w:rPr>
                <w:b/>
                <w:sz w:val="17"/>
              </w:rPr>
              <w:t>Effect if false</w:t>
            </w:r>
          </w:p>
        </w:tc>
      </w:tr>
      <w:tr>
        <w:trPr>
          <w:cantSplit/>
        </w:trPr>
        <w:tc>
          <w:tcPr>
            <w:tcW w:type="dxa" w:w="234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ASM-001</w:t>
            </w:r>
          </w:p>
        </w:tc>
        <w:tc>
          <w:tcPr>
            <w:tcW w:type="dxa" w:w="3121"/>
            <w:vAlign w:val="top"/>
            <w:tcMar>
              <w:top w:w="70" w:type="dxa"/>
              <w:start w:w="90" w:type="dxa"/>
              <w:bottom w:w="70" w:type="dxa"/>
              <w:end w:w="90" w:type="dxa"/>
            </w:tcMar>
          </w:tcPr>
          <w:p>
            <w:pPr>
              <w:pStyle w:val="TableText"/>
              <w:spacing w:after="0" w:line="240" w:lineRule="auto"/>
            </w:pPr>
            <w:r>
              <w:rPr/>
            </w:r>
            <w:r>
              <w:rPr>
                <w:sz w:val="17"/>
              </w:rPr>
              <w:t>Host creates or imports Students for the organization.</w:t>
            </w:r>
          </w:p>
        </w:tc>
        <w:tc>
          <w:tcPr>
            <w:tcW w:type="dxa" w:w="4256"/>
            <w:vAlign w:val="top"/>
            <w:tcMar>
              <w:top w:w="70" w:type="dxa"/>
              <w:start w:w="90" w:type="dxa"/>
              <w:bottom w:w="70" w:type="dxa"/>
              <w:end w:w="90" w:type="dxa"/>
            </w:tcMar>
          </w:tcPr>
          <w:p>
            <w:pPr>
              <w:pStyle w:val="TableText"/>
              <w:spacing w:after="0" w:line="240" w:lineRule="auto"/>
            </w:pPr>
            <w:r>
              <w:rPr/>
            </w:r>
            <w:r>
              <w:rPr>
                <w:sz w:val="17"/>
              </w:rPr>
              <w:t>A separate Student self-registration and identity-verification process is required.</w:t>
            </w:r>
          </w:p>
        </w:tc>
      </w:tr>
      <w:tr>
        <w:trPr>
          <w:cantSplit/>
        </w:trPr>
        <w:tc>
          <w:tcPr>
            <w:tcW w:type="dxa" w:w="234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ASM-002</w:t>
            </w:r>
          </w:p>
        </w:tc>
        <w:tc>
          <w:tcPr>
            <w:tcW w:type="dxa" w:w="3121"/>
            <w:vAlign w:val="top"/>
            <w:tcMar>
              <w:top w:w="70" w:type="dxa"/>
              <w:start w:w="90" w:type="dxa"/>
              <w:bottom w:w="70" w:type="dxa"/>
              <w:end w:w="90" w:type="dxa"/>
            </w:tcMar>
          </w:tcPr>
          <w:p>
            <w:pPr>
              <w:pStyle w:val="TableText"/>
              <w:spacing w:after="0" w:line="240" w:lineRule="auto"/>
            </w:pPr>
            <w:r>
              <w:rPr/>
            </w:r>
            <w:r>
              <w:rPr>
                <w:sz w:val="17"/>
              </w:rPr>
              <w:t>Platform content and Score Templates are governed centrally.</w:t>
            </w:r>
          </w:p>
        </w:tc>
        <w:tc>
          <w:tcPr>
            <w:tcW w:type="dxa" w:w="4256"/>
            <w:vAlign w:val="top"/>
            <w:tcMar>
              <w:top w:w="70" w:type="dxa"/>
              <w:start w:w="90" w:type="dxa"/>
              <w:bottom w:w="70" w:type="dxa"/>
              <w:end w:w="90" w:type="dxa"/>
            </w:tcMar>
          </w:tcPr>
          <w:p>
            <w:pPr>
              <w:pStyle w:val="TableText"/>
              <w:spacing w:after="0" w:line="240" w:lineRule="auto"/>
            </w:pPr>
            <w:r>
              <w:rPr/>
            </w:r>
            <w:r>
              <w:rPr>
                <w:sz w:val="17"/>
              </w:rPr>
              <w:t>Host authoring permissions and approval responsibilities must be redesigned.</w:t>
            </w:r>
          </w:p>
        </w:tc>
      </w:tr>
      <w:tr>
        <w:trPr>
          <w:cantSplit/>
        </w:trPr>
        <w:tc>
          <w:tcPr>
            <w:tcW w:type="dxa" w:w="234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ASM-003</w:t>
            </w:r>
          </w:p>
        </w:tc>
        <w:tc>
          <w:tcPr>
            <w:tcW w:type="dxa" w:w="3121"/>
            <w:vAlign w:val="top"/>
            <w:tcMar>
              <w:top w:w="70" w:type="dxa"/>
              <w:start w:w="90" w:type="dxa"/>
              <w:bottom w:w="70" w:type="dxa"/>
              <w:end w:w="90" w:type="dxa"/>
            </w:tcMar>
          </w:tcPr>
          <w:p>
            <w:pPr>
              <w:pStyle w:val="TableText"/>
              <w:spacing w:after="0" w:line="240" w:lineRule="auto"/>
            </w:pPr>
            <w:r>
              <w:rPr/>
            </w:r>
            <w:r>
              <w:rPr>
                <w:sz w:val="17"/>
              </w:rPr>
              <w:t>PayOS is the initial payment boundary and Cloudinary is the initial media boundary where those integrations are enabled.</w:t>
            </w:r>
          </w:p>
        </w:tc>
        <w:tc>
          <w:tcPr>
            <w:tcW w:type="dxa" w:w="4256"/>
            <w:vAlign w:val="top"/>
            <w:tcMar>
              <w:top w:w="70" w:type="dxa"/>
              <w:start w:w="90" w:type="dxa"/>
              <w:bottom w:w="70" w:type="dxa"/>
              <w:end w:w="90" w:type="dxa"/>
            </w:tcMar>
          </w:tcPr>
          <w:p>
            <w:pPr>
              <w:pStyle w:val="TableText"/>
              <w:spacing w:after="0" w:line="240" w:lineRule="auto"/>
            </w:pPr>
            <w:r>
              <w:rPr/>
            </w:r>
            <w:r>
              <w:rPr>
                <w:sz w:val="17"/>
              </w:rPr>
              <w:t>The replacement must preserve signed access, callback verification, retry, and idempotency rules.</w:t>
            </w:r>
          </w:p>
        </w:tc>
      </w:tr>
      <w:tr>
        <w:trPr>
          <w:cantSplit/>
        </w:trPr>
        <w:tc>
          <w:tcPr>
            <w:tcW w:type="dxa" w:w="234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ASM-004</w:t>
            </w:r>
          </w:p>
        </w:tc>
        <w:tc>
          <w:tcPr>
            <w:tcW w:type="dxa" w:w="3121"/>
            <w:vAlign w:val="top"/>
            <w:tcMar>
              <w:top w:w="70" w:type="dxa"/>
              <w:start w:w="90" w:type="dxa"/>
              <w:bottom w:w="70" w:type="dxa"/>
              <w:end w:w="90" w:type="dxa"/>
            </w:tcMar>
          </w:tcPr>
          <w:p>
            <w:pPr>
              <w:pStyle w:val="TableText"/>
              <w:spacing w:after="0" w:line="240" w:lineRule="auto"/>
            </w:pPr>
            <w:r>
              <w:rPr/>
            </w:r>
            <w:r>
              <w:rPr>
                <w:sz w:val="17"/>
              </w:rPr>
              <w:t>The first exam client is Windows-first and can store answers locally during a temporary network interruption.</w:t>
            </w:r>
          </w:p>
        </w:tc>
        <w:tc>
          <w:tcPr>
            <w:tcW w:type="dxa" w:w="4256"/>
            <w:vAlign w:val="top"/>
            <w:tcMar>
              <w:top w:w="70" w:type="dxa"/>
              <w:start w:w="90" w:type="dxa"/>
              <w:bottom w:w="70" w:type="dxa"/>
              <w:end w:w="90" w:type="dxa"/>
            </w:tcMar>
          </w:tcPr>
          <w:p>
            <w:pPr>
              <w:pStyle w:val="TableText"/>
              <w:spacing w:after="0" w:line="240" w:lineRule="auto"/>
            </w:pPr>
            <w:r>
              <w:rPr/>
            </w:r>
            <w:r>
              <w:rPr>
                <w:sz w:val="17"/>
              </w:rPr>
              <w:t>The client/device matrix and recovery commitments must be revised.</w:t>
            </w:r>
          </w:p>
        </w:tc>
      </w:tr>
      <w:tr>
        <w:trPr>
          <w:cantSplit/>
        </w:trPr>
        <w:tc>
          <w:tcPr>
            <w:tcW w:type="dxa" w:w="234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ASM-005</w:t>
            </w:r>
          </w:p>
        </w:tc>
        <w:tc>
          <w:tcPr>
            <w:tcW w:type="dxa" w:w="3121"/>
            <w:vAlign w:val="top"/>
            <w:tcMar>
              <w:top w:w="70" w:type="dxa"/>
              <w:start w:w="90" w:type="dxa"/>
              <w:bottom w:w="70" w:type="dxa"/>
              <w:end w:w="90" w:type="dxa"/>
            </w:tcMar>
          </w:tcPr>
          <w:p>
            <w:pPr>
              <w:pStyle w:val="TableText"/>
              <w:spacing w:after="0" w:line="240" w:lineRule="auto"/>
            </w:pPr>
            <w:r>
              <w:rPr/>
            </w:r>
            <w:r>
              <w:rPr>
                <w:sz w:val="17"/>
              </w:rPr>
              <w:t>Scores may be produced asynchronously.</w:t>
            </w:r>
          </w:p>
        </w:tc>
        <w:tc>
          <w:tcPr>
            <w:tcW w:type="dxa" w:w="4256"/>
            <w:vAlign w:val="top"/>
            <w:tcMar>
              <w:top w:w="70" w:type="dxa"/>
              <w:start w:w="90" w:type="dxa"/>
              <w:bottom w:w="70" w:type="dxa"/>
              <w:end w:w="90" w:type="dxa"/>
            </w:tcMar>
          </w:tcPr>
          <w:p>
            <w:pPr>
              <w:pStyle w:val="TableText"/>
              <w:spacing w:after="0" w:line="240" w:lineRule="auto"/>
            </w:pPr>
            <w:r>
              <w:rPr/>
            </w:r>
            <w:r>
              <w:rPr>
                <w:sz w:val="17"/>
              </w:rPr>
              <w:t>The report workflow must retain pending and failed states until the required source is available.</w:t>
            </w:r>
          </w:p>
        </w:tc>
      </w:tr>
      <w:tr>
        <w:trPr>
          <w:cantSplit/>
        </w:trPr>
        <w:tc>
          <w:tcPr>
            <w:tcW w:type="dxa" w:w="234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ASM-006</w:t>
            </w:r>
          </w:p>
        </w:tc>
        <w:tc>
          <w:tcPr>
            <w:tcW w:type="dxa" w:w="3121"/>
            <w:vAlign w:val="top"/>
            <w:tcMar>
              <w:top w:w="70" w:type="dxa"/>
              <w:start w:w="90" w:type="dxa"/>
              <w:bottom w:w="70" w:type="dxa"/>
              <w:end w:w="90" w:type="dxa"/>
            </w:tcMar>
          </w:tcPr>
          <w:p>
            <w:pPr>
              <w:pStyle w:val="TableText"/>
              <w:spacing w:after="0" w:line="240" w:lineRule="auto"/>
            </w:pPr>
            <w:r>
              <w:rPr/>
            </w:r>
            <w:r>
              <w:rPr>
                <w:sz w:val="17"/>
              </w:rPr>
              <w:t>Contract-based retention is acceptable as the interim policy.</w:t>
            </w:r>
          </w:p>
        </w:tc>
        <w:tc>
          <w:tcPr>
            <w:tcW w:type="dxa" w:w="4256"/>
            <w:vAlign w:val="top"/>
            <w:tcMar>
              <w:top w:w="70" w:type="dxa"/>
              <w:start w:w="90" w:type="dxa"/>
              <w:bottom w:w="70" w:type="dxa"/>
              <w:end w:w="90" w:type="dxa"/>
            </w:tcMar>
          </w:tcPr>
          <w:p>
            <w:pPr>
              <w:pStyle w:val="TableText"/>
              <w:spacing w:after="0" w:line="240" w:lineRule="auto"/>
            </w:pPr>
            <w:r>
              <w:rPr/>
            </w:r>
            <w:r>
              <w:rPr>
                <w:sz w:val="17"/>
              </w:rPr>
              <w:t>The owner must approve a common or jurisdiction-specific retention policy before production contracts.</w:t>
            </w:r>
          </w:p>
        </w:tc>
      </w:tr>
    </w:tbl>
    <w:p>
      <w:pPr>
        <w:spacing w:after="20"/>
      </w:pPr>
    </w:p>
    <w:p>
      <w:pPr>
        <w:pStyle w:val="Heading3"/>
        <w:keepNext/>
        <w:pageBreakBefore w:val="0"/>
      </w:pPr>
      <w:r>
        <w:t>1.8 Scope boundary and out-of-scope decisions</w:t>
      </w:r>
    </w:p>
    <w:p>
      <w:pPr>
        <w:spacing w:after="80" w:line="240" w:lineRule="auto"/>
      </w:pPr>
      <w:r>
        <w:rPr>
          <w:sz w:val="19"/>
        </w:rPr>
        <w:t>The following are deliberately outside the current product boundary or deferred:</w:t>
      </w:r>
    </w:p>
    <w:p>
      <w:pPr>
        <w:pStyle w:val="ListParagraph"/>
        <w:numPr>
          <w:ilvl w:val="0"/>
          <w:numId w:val="17"/>
        </w:numPr>
        <w:spacing w:after="40"/>
      </w:pPr>
      <w:r>
        <w:rPr>
          <w:sz w:val="18"/>
        </w:rPr>
        <w:t>official PTE Academic certification, affiliation, representation, or score reporting;</w:t>
      </w:r>
    </w:p>
    <w:p>
      <w:pPr>
        <w:pStyle w:val="ListParagraph"/>
        <w:numPr>
          <w:ilvl w:val="0"/>
          <w:numId w:val="17"/>
        </w:numPr>
        <w:spacing w:after="40"/>
      </w:pPr>
      <w:r>
        <w:rPr>
          <w:sz w:val="18"/>
        </w:rPr>
        <w:t>Student self-payment or personal package ownership; organizations activate packages;</w:t>
      </w:r>
    </w:p>
    <w:p>
      <w:pPr>
        <w:pStyle w:val="ListParagraph"/>
        <w:numPr>
          <w:ilvl w:val="0"/>
          <w:numId w:val="17"/>
        </w:numPr>
        <w:spacing w:after="40"/>
      </w:pPr>
      <w:r>
        <w:rPr>
          <w:sz w:val="18"/>
        </w:rPr>
        <w:t>research-based learning claims, a new scientific model, or academic research contribution;</w:t>
      </w:r>
    </w:p>
    <w:p>
      <w:pPr>
        <w:pStyle w:val="ListParagraph"/>
        <w:numPr>
          <w:ilvl w:val="0"/>
          <w:numId w:val="17"/>
        </w:numPr>
        <w:spacing w:after="40"/>
      </w:pPr>
      <w:r>
        <w:rPr>
          <w:sz w:val="18"/>
        </w:rPr>
        <w:t>adaptive testing, IRT, and a permanent no-repeat question policy across all sittings;</w:t>
      </w:r>
    </w:p>
    <w:p>
      <w:pPr>
        <w:pStyle w:val="ListParagraph"/>
        <w:numPr>
          <w:ilvl w:val="0"/>
          <w:numId w:val="17"/>
        </w:numPr>
        <w:spacing w:after="40"/>
      </w:pPr>
      <w:r>
        <w:rPr>
          <w:sz w:val="18"/>
        </w:rPr>
        <w:t>mobile exam delivery redesign;</w:t>
      </w:r>
    </w:p>
    <w:p>
      <w:pPr>
        <w:pStyle w:val="ListParagraph"/>
        <w:numPr>
          <w:ilvl w:val="0"/>
          <w:numId w:val="17"/>
        </w:numPr>
        <w:spacing w:after="40"/>
      </w:pPr>
      <w:r>
        <w:rPr>
          <w:sz w:val="18"/>
        </w:rPr>
        <w:t>a Host-owned private question bank separate from shared platform content;</w:t>
      </w:r>
    </w:p>
    <w:p>
      <w:pPr>
        <w:pStyle w:val="ListParagraph"/>
        <w:numPr>
          <w:ilvl w:val="0"/>
          <w:numId w:val="17"/>
        </w:numPr>
        <w:spacing w:after="40"/>
      </w:pPr>
      <w:r>
        <w:rPr>
          <w:sz w:val="18"/>
        </w:rPr>
        <w:t>advanced anti-cheat such as virtual-machine detection, screen recording, or blocking every secondary device;</w:t>
      </w:r>
    </w:p>
    <w:p>
      <w:pPr>
        <w:pStyle w:val="ListParagraph"/>
        <w:numPr>
          <w:ilvl w:val="0"/>
          <w:numId w:val="17"/>
        </w:numPr>
        <w:spacing w:after="40"/>
      </w:pPr>
      <w:r>
        <w:rPr>
          <w:sz w:val="18"/>
        </w:rPr>
        <w:t>an unapproved automatic AI quality guarantee or provider-specific score threshold;</w:t>
      </w:r>
    </w:p>
    <w:p>
      <w:pPr>
        <w:pStyle w:val="ListParagraph"/>
        <w:numPr>
          <w:ilvl w:val="0"/>
          <w:numId w:val="17"/>
        </w:numPr>
        <w:spacing w:after="40"/>
      </w:pPr>
      <w:r>
        <w:rPr>
          <w:sz w:val="18"/>
        </w:rPr>
        <w:t>Report 7 and Vietnamese report copies in this English-first deliverable;</w:t>
      </w:r>
    </w:p>
    <w:p>
      <w:pPr>
        <w:pStyle w:val="ListParagraph"/>
        <w:numPr>
          <w:ilvl w:val="0"/>
          <w:numId w:val="17"/>
        </w:numPr>
        <w:spacing w:after="40"/>
      </w:pPr>
      <w:r>
        <w:rPr>
          <w:sz w:val="18"/>
        </w:rPr>
        <w:t>a payment flow for public registration itself.</w:t>
      </w:r>
    </w:p>
    <w:p>
      <w:pPr>
        <w:spacing w:after="80" w:line="240" w:lineRule="auto"/>
      </w:pPr>
      <w:r>
        <w:rPr>
          <w:sz w:val="19"/>
        </w:rPr>
        <w:t>The requirement appendix repeats these decisions with traceability IDs so later scope changes are visible.</w:t>
      </w:r>
    </w:p>
    <w:p>
      <w:pPr>
        <w:pStyle w:val="Heading3"/>
        <w:keepNext/>
        <w:pageBreakBefore w:val="0"/>
      </w:pPr>
      <w:r>
        <w:t>1.9 Success indicators</w:t>
      </w:r>
    </w:p>
    <w:p>
      <w:pPr>
        <w:spacing w:after="80" w:line="240" w:lineRule="auto"/>
      </w:pPr>
      <w:r>
        <w:rPr>
          <w:sz w:val="19"/>
        </w:rPr>
        <w:t>The product requirement baseline is considered useful when an approved organization can move through the core journey with one owned data set, a Student can complete a timed assigned attempt with recoverable answer synchronization, staff can trace supervision and scoring decisions, and a Host can publish a report that the correct Student can see. Performance and availability targets are recorded in Section 4 and must be validated separately.</w:t>
      </w:r>
    </w:p>
    <w:p>
      <w:pPr>
        <w:pStyle w:val="Heading3"/>
        <w:keepNext/>
        <w:pageBreakBefore w:val="0"/>
      </w:pPr>
      <w:r>
        <w:t>1.10 Scope revision - practice channel and current actor model</w:t>
      </w:r>
    </w:p>
    <w:p>
      <w:pPr>
        <w:spacing w:after="80" w:line="240" w:lineRule="auto"/>
      </w:pPr>
      <w:r>
        <w:rPr>
          <w:sz w:val="19"/>
        </w:rPr>
        <w:t>The following channel view supersedes the six-role baseline wherever it differs:</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218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Channel</w:t>
            </w:r>
          </w:p>
        </w:tc>
        <w:tc>
          <w:tcPr>
            <w:tcW w:type="dxa" w:w="218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Users</w:t>
            </w:r>
          </w:p>
        </w:tc>
        <w:tc>
          <w:tcPr>
            <w:tcW w:type="dxa" w:w="238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Main journey</w:t>
            </w:r>
          </w:p>
        </w:tc>
        <w:tc>
          <w:tcPr>
            <w:tcW w:type="dxa" w:w="2975"/>
            <w:vAlign w:val="top"/>
            <w:tcMar>
              <w:top w:w="70" w:type="dxa"/>
              <w:start w:w="90" w:type="dxa"/>
              <w:bottom w:w="70" w:type="dxa"/>
              <w:end w:w="90" w:type="dxa"/>
            </w:tcMar>
            <w:shd w:val="clear" w:color="auto" w:fill="FFE8E1"/>
          </w:tcPr>
          <w:p>
            <w:pPr>
              <w:pStyle w:val="TableHead"/>
              <w:spacing w:after="0" w:line="240" w:lineRule="auto"/>
            </w:pPr>
            <w:r>
              <w:rPr>
                <w:b/>
              </w:rPr>
            </w:r>
            <w:r>
              <w:rPr>
                <w:b/>
                <w:sz w:val="17"/>
              </w:rPr>
              <w:t>Status boundary</w:t>
            </w:r>
          </w:p>
        </w:tc>
      </w:tr>
      <w:tr>
        <w:trPr>
          <w:cantSplit/>
        </w:trPr>
        <w:tc>
          <w:tcPr>
            <w:tcW w:type="dxa" w:w="2181"/>
            <w:vAlign w:val="top"/>
            <w:tcMar>
              <w:top w:w="70" w:type="dxa"/>
              <w:start w:w="90" w:type="dxa"/>
              <w:bottom w:w="70" w:type="dxa"/>
              <w:end w:w="90" w:type="dxa"/>
            </w:tcMar>
          </w:tcPr>
          <w:p>
            <w:pPr>
              <w:pStyle w:val="TableText"/>
              <w:spacing w:after="0" w:line="240" w:lineRule="auto"/>
            </w:pPr>
            <w:r>
              <w:rPr/>
            </w:r>
            <w:r>
              <w:rPr>
                <w:sz w:val="17"/>
              </w:rPr>
              <w:t>Platform administration web</w:t>
            </w:r>
          </w:p>
        </w:tc>
        <w:tc>
          <w:tcPr>
            <w:tcW w:type="dxa" w:w="2181"/>
            <w:vAlign w:val="top"/>
            <w:tcMar>
              <w:top w:w="70" w:type="dxa"/>
              <w:start w:w="90" w:type="dxa"/>
              <w:bottom w:w="70" w:type="dxa"/>
              <w:end w:w="90" w:type="dxa"/>
            </w:tcMar>
          </w:tcPr>
          <w:p>
            <w:pPr>
              <w:pStyle w:val="TableText"/>
              <w:spacing w:after="0" w:line="240" w:lineRule="auto"/>
            </w:pPr>
            <w:r>
              <w:rPr/>
            </w:r>
            <w:r>
              <w:rPr>
                <w:sz w:val="17"/>
              </w:rPr>
              <w:t>Platform Admin, Platform Manager, Academic Manager, Academic Staff</w:t>
            </w:r>
          </w:p>
        </w:tc>
        <w:tc>
          <w:tcPr>
            <w:tcW w:type="dxa" w:w="2380"/>
            <w:vAlign w:val="top"/>
            <w:tcMar>
              <w:top w:w="70" w:type="dxa"/>
              <w:start w:w="90" w:type="dxa"/>
              <w:bottom w:w="70" w:type="dxa"/>
              <w:end w:w="90" w:type="dxa"/>
            </w:tcMar>
          </w:tcPr>
          <w:p>
            <w:pPr>
              <w:pStyle w:val="TableText"/>
              <w:spacing w:after="0" w:line="240" w:lineRule="auto"/>
            </w:pPr>
            <w:r>
              <w:rPr/>
            </w:r>
            <w:r>
              <w:rPr>
                <w:sz w:val="17"/>
              </w:rPr>
              <w:t>Review organizations, operate platform services, author/review/publish academic content</w:t>
            </w:r>
          </w:p>
        </w:tc>
        <w:tc>
          <w:tcPr>
            <w:tcW w:type="dxa" w:w="2975"/>
            <w:vAlign w:val="top"/>
            <w:tcMar>
              <w:top w:w="70" w:type="dxa"/>
              <w:start w:w="90" w:type="dxa"/>
              <w:bottom w:w="70" w:type="dxa"/>
              <w:end w:w="90" w:type="dxa"/>
            </w:tcMar>
          </w:tcPr>
          <w:p>
            <w:pPr>
              <w:pStyle w:val="TableText"/>
              <w:spacing w:after="0" w:line="240" w:lineRule="auto"/>
            </w:pPr>
            <w:r>
              <w:rPr/>
            </w:r>
            <w:r>
              <w:rPr>
                <w:sz w:val="17"/>
              </w:rPr>
              <w:t>Role routes and source contracts are evidence; end-to-end approval is classified separately</w:t>
            </w:r>
          </w:p>
        </w:tc>
      </w:tr>
      <w:tr>
        <w:trPr>
          <w:cantSplit/>
        </w:trPr>
        <w:tc>
          <w:tcPr>
            <w:tcW w:type="dxa" w:w="2181"/>
            <w:vAlign w:val="top"/>
            <w:tcMar>
              <w:top w:w="70" w:type="dxa"/>
              <w:start w:w="90" w:type="dxa"/>
              <w:bottom w:w="70" w:type="dxa"/>
              <w:end w:w="90" w:type="dxa"/>
            </w:tcMar>
          </w:tcPr>
          <w:p>
            <w:pPr>
              <w:pStyle w:val="TableText"/>
              <w:spacing w:after="0" w:line="240" w:lineRule="auto"/>
            </w:pPr>
            <w:r>
              <w:rPr/>
            </w:r>
            <w:r>
              <w:rPr>
                <w:sz w:val="17"/>
              </w:rPr>
              <w:t>Organization web</w:t>
            </w:r>
          </w:p>
        </w:tc>
        <w:tc>
          <w:tcPr>
            <w:tcW w:type="dxa" w:w="2181"/>
            <w:vAlign w:val="top"/>
            <w:tcMar>
              <w:top w:w="70" w:type="dxa"/>
              <w:start w:w="90" w:type="dxa"/>
              <w:bottom w:w="70" w:type="dxa"/>
              <w:end w:w="90" w:type="dxa"/>
            </w:tcMar>
          </w:tcPr>
          <w:p>
            <w:pPr>
              <w:pStyle w:val="TableText"/>
              <w:spacing w:after="0" w:line="240" w:lineRule="auto"/>
            </w:pPr>
            <w:r>
              <w:rPr/>
            </w:r>
            <w:r>
              <w:rPr>
                <w:sz w:val="17"/>
              </w:rPr>
              <w:t>Host, assigned Proctor, assigned Examiner</w:t>
            </w:r>
          </w:p>
        </w:tc>
        <w:tc>
          <w:tcPr>
            <w:tcW w:type="dxa" w:w="2380"/>
            <w:vAlign w:val="top"/>
            <w:tcMar>
              <w:top w:w="70" w:type="dxa"/>
              <w:start w:w="90" w:type="dxa"/>
              <w:bottom w:w="70" w:type="dxa"/>
              <w:end w:w="90" w:type="dxa"/>
            </w:tcMar>
          </w:tcPr>
          <w:p>
            <w:pPr>
              <w:pStyle w:val="TableText"/>
              <w:spacing w:after="0" w:line="240" w:lineRule="auto"/>
            </w:pPr>
            <w:r>
              <w:rPr/>
            </w:r>
            <w:r>
              <w:rPr>
                <w:sz w:val="17"/>
              </w:rPr>
              <w:t>Prepare Students and exams, monitor attempts, score answers, publish reports</w:t>
            </w:r>
          </w:p>
        </w:tc>
        <w:tc>
          <w:tcPr>
            <w:tcW w:type="dxa" w:w="2975"/>
            <w:vAlign w:val="top"/>
            <w:tcMar>
              <w:top w:w="70" w:type="dxa"/>
              <w:start w:w="90" w:type="dxa"/>
              <w:bottom w:w="70" w:type="dxa"/>
              <w:end w:w="90" w:type="dxa"/>
            </w:tcMar>
          </w:tcPr>
          <w:p>
            <w:pPr>
              <w:pStyle w:val="TableText"/>
              <w:spacing w:after="0" w:line="240" w:lineRule="auto"/>
            </w:pPr>
            <w:r>
              <w:rPr/>
            </w:r>
            <w:r>
              <w:rPr>
                <w:sz w:val="17"/>
              </w:rPr>
              <w:t>Organization exam slices are Partial/Current depending on the workflow</w:t>
            </w:r>
          </w:p>
        </w:tc>
      </w:tr>
      <w:tr>
        <w:trPr>
          <w:cantSplit/>
        </w:trPr>
        <w:tc>
          <w:tcPr>
            <w:tcW w:type="dxa" w:w="2181"/>
            <w:vAlign w:val="top"/>
            <w:tcMar>
              <w:top w:w="70" w:type="dxa"/>
              <w:start w:w="90" w:type="dxa"/>
              <w:bottom w:w="70" w:type="dxa"/>
              <w:end w:w="90" w:type="dxa"/>
            </w:tcMar>
          </w:tcPr>
          <w:p>
            <w:pPr>
              <w:pStyle w:val="TableText"/>
              <w:spacing w:after="0" w:line="240" w:lineRule="auto"/>
            </w:pPr>
            <w:r>
              <w:rPr/>
            </w:r>
            <w:r>
              <w:rPr>
                <w:sz w:val="17"/>
              </w:rPr>
              <w:t>Student practice web</w:t>
            </w:r>
          </w:p>
        </w:tc>
        <w:tc>
          <w:tcPr>
            <w:tcW w:type="dxa" w:w="2181"/>
            <w:vAlign w:val="top"/>
            <w:tcMar>
              <w:top w:w="70" w:type="dxa"/>
              <w:start w:w="90" w:type="dxa"/>
              <w:bottom w:w="70" w:type="dxa"/>
              <w:end w:w="90" w:type="dxa"/>
            </w:tcMar>
          </w:tcPr>
          <w:p>
            <w:pPr>
              <w:pStyle w:val="TableText"/>
              <w:spacing w:after="0" w:line="240" w:lineRule="auto"/>
            </w:pPr>
            <w:r>
              <w:rPr/>
            </w:r>
            <w:r>
              <w:rPr>
                <w:sz w:val="17"/>
              </w:rPr>
              <w:t>Student</w:t>
            </w:r>
          </w:p>
        </w:tc>
        <w:tc>
          <w:tcPr>
            <w:tcW w:type="dxa" w:w="2380"/>
            <w:vAlign w:val="top"/>
            <w:tcMar>
              <w:top w:w="70" w:type="dxa"/>
              <w:start w:w="90" w:type="dxa"/>
              <w:bottom w:w="70" w:type="dxa"/>
              <w:end w:w="90" w:type="dxa"/>
            </w:tcMar>
          </w:tcPr>
          <w:p>
            <w:pPr>
              <w:pStyle w:val="TableText"/>
              <w:spacing w:after="0" w:line="240" w:lineRule="auto"/>
            </w:pPr>
            <w:r>
              <w:rPr/>
            </w:r>
            <w:r>
              <w:rPr>
                <w:sz w:val="17"/>
              </w:rPr>
              <w:t>Verify email, resolve context/entitlement, browse available task groups, practice, save/resume, view progress and receive future explanations</w:t>
            </w:r>
          </w:p>
        </w:tc>
        <w:tc>
          <w:tcPr>
            <w:tcW w:type="dxa" w:w="2975"/>
            <w:vAlign w:val="top"/>
            <w:tcMar>
              <w:top w:w="70" w:type="dxa"/>
              <w:start w:w="90" w:type="dxa"/>
              <w:bottom w:w="70" w:type="dxa"/>
              <w:end w:w="90" w:type="dxa"/>
            </w:tcMar>
          </w:tcPr>
          <w:p>
            <w:pPr>
              <w:pStyle w:val="TableText"/>
              <w:spacing w:after="0" w:line="240" w:lineRule="auto"/>
            </w:pPr>
            <w:r>
              <w:rPr/>
            </w:r>
            <w:r>
              <w:rPr>
                <w:sz w:val="17"/>
              </w:rPr>
              <w:t>Practice pages and progress slices are Partial; AI explanation is Planned/Future until the complete integration is evidenced</w:t>
            </w:r>
          </w:p>
        </w:tc>
      </w:tr>
      <w:tr>
        <w:trPr>
          <w:cantSplit/>
        </w:trPr>
        <w:tc>
          <w:tcPr>
            <w:tcW w:type="dxa" w:w="2181"/>
            <w:vAlign w:val="top"/>
            <w:tcMar>
              <w:top w:w="70" w:type="dxa"/>
              <w:start w:w="90" w:type="dxa"/>
              <w:bottom w:w="70" w:type="dxa"/>
              <w:end w:w="90" w:type="dxa"/>
            </w:tcMar>
          </w:tcPr>
          <w:p>
            <w:pPr>
              <w:pStyle w:val="TableText"/>
              <w:spacing w:after="0" w:line="240" w:lineRule="auto"/>
            </w:pPr>
            <w:r>
              <w:rPr/>
            </w:r>
            <w:r>
              <w:rPr>
                <w:sz w:val="17"/>
              </w:rPr>
              <w:t>Windows exam client</w:t>
            </w:r>
          </w:p>
        </w:tc>
        <w:tc>
          <w:tcPr>
            <w:tcW w:type="dxa" w:w="2181"/>
            <w:vAlign w:val="top"/>
            <w:tcMar>
              <w:top w:w="70" w:type="dxa"/>
              <w:start w:w="90" w:type="dxa"/>
              <w:bottom w:w="70" w:type="dxa"/>
              <w:end w:w="90" w:type="dxa"/>
            </w:tcMar>
          </w:tcPr>
          <w:p>
            <w:pPr>
              <w:pStyle w:val="TableText"/>
              <w:spacing w:after="0" w:line="240" w:lineRule="auto"/>
            </w:pPr>
            <w:r>
              <w:rPr/>
            </w:r>
            <w:r>
              <w:rPr>
                <w:sz w:val="17"/>
              </w:rPr>
              <w:t>Student</w:t>
            </w:r>
          </w:p>
        </w:tc>
        <w:tc>
          <w:tcPr>
            <w:tcW w:type="dxa" w:w="2380"/>
            <w:vAlign w:val="top"/>
            <w:tcMar>
              <w:top w:w="70" w:type="dxa"/>
              <w:start w:w="90" w:type="dxa"/>
              <w:bottom w:w="70" w:type="dxa"/>
              <w:end w:w="90" w:type="dxa"/>
            </w:tcMar>
          </w:tcPr>
          <w:p>
            <w:pPr>
              <w:pStyle w:val="TableText"/>
              <w:spacing w:after="0" w:line="240" w:lineRule="auto"/>
            </w:pPr>
            <w:r>
              <w:rPr/>
            </w:r>
            <w:r>
              <w:rPr>
                <w:sz w:val="17"/>
              </w:rPr>
              <w:t>Complete assigned organization exam with device check, timed tasks, local save, sync and submit</w:t>
            </w:r>
          </w:p>
        </w:tc>
        <w:tc>
          <w:tcPr>
            <w:tcW w:type="dxa" w:w="2975"/>
            <w:vAlign w:val="top"/>
            <w:tcMar>
              <w:top w:w="70" w:type="dxa"/>
              <w:start w:w="90" w:type="dxa"/>
              <w:bottom w:w="70" w:type="dxa"/>
              <w:end w:w="90" w:type="dxa"/>
            </w:tcMar>
          </w:tcPr>
          <w:p>
            <w:pPr>
              <w:pStyle w:val="TableText"/>
              <w:spacing w:after="0" w:line="240" w:lineRule="auto"/>
            </w:pPr>
            <w:r>
              <w:rPr/>
            </w:r>
            <w:r>
              <w:rPr>
                <w:sz w:val="17"/>
              </w:rPr>
              <w:t>Windows-first delivery boundary; mobile exam delivery is out of scope</w:t>
            </w:r>
          </w:p>
        </w:tc>
      </w:tr>
    </w:tbl>
    <w:p>
      <w:pPr>
        <w:spacing w:after="20"/>
      </w:pPr>
    </w:p>
    <w:p>
      <w:pPr>
        <w:pStyle w:val="Heading4"/>
        <w:keepNext/>
        <w:pageBreakBefore w:val="0"/>
      </w:pPr>
      <w:r>
        <w:t>1.10.1 Student self-practice is not an organization exam</w:t>
      </w:r>
    </w:p>
    <w:p>
      <w:pPr>
        <w:spacing w:after="80" w:line="240" w:lineRule="auto"/>
      </w:pPr>
      <w:r>
        <w:rPr>
          <w:sz w:val="19"/>
        </w:rPr>
        <w:t>The practice session is owned by the Student within the approved identity and entitlement context. It does not create a Host-published exam report, Proctor assignment or Examiner queue. A practice response can receive objective feedback or an AI explanation when the task and provider policy permit it; a pending or unavailable explanation does not delete the answer or turn activity into a final exam score.</w:t>
      </w:r>
    </w:p>
    <w:p>
      <w:pPr>
        <w:spacing w:after="80" w:line="240" w:lineRule="auto"/>
      </w:pPr>
      <w:r>
        <w:rPr>
          <w:sz w:val="19"/>
        </w:rPr>
        <w:t>The organization exam remains Host-created. Its audience, question/media revisions, Score Template, timing, Proctoring policy and score-source rules are frozen before delivery. The same question bank may contain questions eligible for both channels, but the two usage flags are evaluated independently and the selected revision is preserved in each existing session or exam.</w:t>
      </w:r>
    </w:p>
    <w:p>
      <w:pPr>
        <w:pStyle w:val="Heading4"/>
        <w:keepNext/>
        <w:pageBreakBefore w:val="0"/>
      </w:pPr>
      <w:r>
        <w:t>1.10.2 Role transition</w:t>
      </w:r>
    </w:p>
    <w:p>
      <w:pPr>
        <w:spacing w:after="80" w:line="240" w:lineRule="auto"/>
      </w:pPr>
      <w:r>
        <w:rPr>
          <w:sz w:val="19"/>
        </w:rPr>
        <w:t xml:space="preserve">Earlier report text may use </w:t>
      </w:r>
      <w:r>
        <w:rPr>
          <w:b/>
          <w:i w:val="0"/>
          <w:sz w:val="19"/>
        </w:rPr>
        <w:t>Academic Staff</w:t>
      </w:r>
      <w:r>
        <w:rPr>
          <w:sz w:val="19"/>
        </w:rPr>
        <w:t xml:space="preserve"> where the old baseline said Platform Author. Academic Staff drafts and submits. Academic Manager reviews academic correctness, approves or rejects, and activates or requests publication according to the configured policy. Platform Admin retains platform-level governance. Platform Manager handles operational review and support; it does not replace academic approval.</w:t>
      </w:r>
    </w:p>
    <w:p>
      <w:pPr>
        <w:pStyle w:val="Heading4"/>
        <w:keepNext/>
        <w:pageBreakBefore w:val="0"/>
      </w:pPr>
      <w:r>
        <w:t>1.10.3 Revised main flows</w:t>
      </w:r>
    </w:p>
    <w:p>
      <w:pPr>
        <w:pStyle w:val="ListParagraph"/>
        <w:numPr>
          <w:ilvl w:val="0"/>
          <w:numId w:val="18"/>
        </w:numPr>
        <w:spacing w:after="40"/>
      </w:pPr>
      <w:r>
        <w:rPr>
          <w:b/>
          <w:i w:val="0"/>
          <w:sz w:val="18"/>
        </w:rPr>
        <w:t>Practice:</w:t>
      </w:r>
      <w:r>
        <w:rPr>
          <w:sz w:val="18"/>
        </w:rPr>
        <w:t xml:space="preserve"> Student verifies email -&gt; selects a permitted organization/context when required -&gt; passes entitlement and catalog checks -&gt; opens a task group -&gt; starts a practice session -&gt; answers and saves -&gt; submits or exits -&gt; sees activity/progress -&gt; receives objective or AI explanation when available.</w:t>
      </w:r>
    </w:p>
    <w:p>
      <w:pPr>
        <w:pStyle w:val="ListParagraph"/>
        <w:numPr>
          <w:ilvl w:val="0"/>
          <w:numId w:val="18"/>
        </w:numPr>
        <w:spacing w:after="40"/>
      </w:pPr>
      <w:r>
        <w:rPr>
          <w:b/>
          <w:i w:val="0"/>
          <w:sz w:val="18"/>
        </w:rPr>
        <w:t>Organization exam:</w:t>
      </w:r>
      <w:r>
        <w:rPr>
          <w:sz w:val="18"/>
        </w:rPr>
        <w:t xml:space="preserve"> Host prepares and validates an exam -&gt; system selects only </w:t>
      </w:r>
      <w:r>
        <w:rPr>
          <w:rFonts w:ascii="Consolas" w:hAnsi="Consolas"/>
          <w:b w:val="0"/>
          <w:i w:val="0"/>
          <w:sz w:val="17"/>
        </w:rPr>
        <w:t>available_for_exam</w:t>
      </w:r>
      <w:r>
        <w:rPr>
          <w:sz w:val="18"/>
        </w:rPr>
        <w:t xml:space="preserve"> content that is approved and ready -&gt; Host publishes a fixed version -&gt; Student completes it in the Windows client -&gt; Proctor monitors -&gt; Examiner/automatic scoring produces sources -&gt; Host selects and publishes the report.</w:t>
      </w:r>
    </w:p>
    <w:p>
      <w:pPr>
        <w:pStyle w:val="ListParagraph"/>
        <w:numPr>
          <w:ilvl w:val="0"/>
          <w:numId w:val="18"/>
        </w:numPr>
        <w:spacing w:after="40"/>
      </w:pPr>
      <w:r>
        <w:rPr>
          <w:b/>
          <w:i w:val="0"/>
          <w:sz w:val="18"/>
        </w:rPr>
        <w:t>Academic content:</w:t>
      </w:r>
      <w:r>
        <w:rPr>
          <w:sz w:val="18"/>
        </w:rPr>
        <w:t xml:space="preserve"> Academic Staff drafts -&gt; content checks run -&gt; Academic Staff submits -&gt; Academic Manager reviews -&gt; reject/revise or approve -&gt; activation/publication makes the revision eligible for later channel selection. The question flags do not replace approval or readiness checks.</w:t>
      </w:r>
    </w:p>
    <w:p>
      <w:pPr>
        <w:pStyle w:val="Heading2"/>
        <w:keepNext/>
        <w:pageBreakBefore w:val="0"/>
      </w:pPr>
      <w:r>
        <w:t>2. User Requirements</w:t>
      </w:r>
    </w:p>
    <w:p>
      <w:pPr>
        <w:spacing w:after="80" w:line="240" w:lineRule="auto"/>
      </w:pPr>
      <w:r>
        <w:rPr>
          <w:sz w:val="19"/>
        </w:rPr>
        <w:t xml:space="preserve">This section maps the original DOCX heading </w:t>
      </w:r>
      <w:r>
        <w:rPr>
          <w:b/>
          <w:i w:val="0"/>
          <w:sz w:val="19"/>
        </w:rPr>
        <w:t>2. User Requirements</w:t>
      </w:r>
      <w:r>
        <w:rPr>
          <w:sz w:val="19"/>
        </w:rPr>
        <w:t>. It describes what each approved actor needs to accomplish, what information may be seen or changed, and how the main and alternate flows behave. Detailed requirement IDs are defined in Sections 3–5.</w:t>
      </w:r>
    </w:p>
    <w:p>
      <w:pPr>
        <w:pStyle w:val="Heading3"/>
        <w:keepNext/>
        <w:pageBreakBefore w:val="0"/>
      </w:pPr>
      <w:r>
        <w:t>2.1 Actor responsibilities and working context</w:t>
      </w:r>
    </w:p>
    <w:p>
      <w:pPr>
        <w:pStyle w:val="Heading4"/>
        <w:keepNext/>
        <w:pageBreakBefore w:val="0"/>
      </w:pPr>
      <w:r>
        <w:t>2.1.1 Platform Admin</w:t>
      </w:r>
    </w:p>
    <w:p>
      <w:pPr>
        <w:spacing w:after="80" w:line="240" w:lineRule="auto"/>
      </w:pPr>
      <w:r>
        <w:rPr>
          <w:sz w:val="19"/>
        </w:rPr>
        <w:t>The Platform Admin operates the platform as a whole. The role reviews organization registrations, approves or rejects onboarding, supports controlled account recovery, governs platform policy and package definitions, reviews platform audit information, and handles exceptional integration or publication states. Academic Manager owns the ordinary academic review/publication decision.</w:t>
      </w:r>
    </w:p>
    <w:p>
      <w:pPr>
        <w:pStyle w:val="ListParagraph"/>
        <w:numPr>
          <w:ilvl w:val="0"/>
          <w:numId w:val="17"/>
        </w:numPr>
        <w:spacing w:after="40"/>
      </w:pPr>
      <w:r>
        <w:rPr>
          <w:b/>
          <w:i w:val="0"/>
          <w:sz w:val="18"/>
        </w:rPr>
        <w:t>Channel:</w:t>
      </w:r>
      <w:r>
        <w:rPr>
          <w:sz w:val="18"/>
        </w:rPr>
        <w:t xml:space="preserve"> platform administration portal.</w:t>
      </w:r>
    </w:p>
    <w:p>
      <w:pPr>
        <w:pStyle w:val="ListParagraph"/>
        <w:numPr>
          <w:ilvl w:val="0"/>
          <w:numId w:val="17"/>
        </w:numPr>
        <w:spacing w:after="40"/>
      </w:pPr>
      <w:r>
        <w:rPr>
          <w:b/>
          <w:i w:val="0"/>
          <w:sz w:val="18"/>
        </w:rPr>
        <w:t>Expected knowledge:</w:t>
      </w:r>
      <w:r>
        <w:rPr>
          <w:sz w:val="18"/>
        </w:rPr>
        <w:t xml:space="preserve"> organization operations, content approval, package and audit policy; no programming knowledge is required.</w:t>
      </w:r>
    </w:p>
    <w:p>
      <w:pPr>
        <w:pStyle w:val="ListParagraph"/>
        <w:numPr>
          <w:ilvl w:val="0"/>
          <w:numId w:val="17"/>
        </w:numPr>
        <w:spacing w:after="40"/>
      </w:pPr>
      <w:r>
        <w:rPr>
          <w:b/>
          <w:i w:val="0"/>
          <w:sz w:val="18"/>
        </w:rPr>
        <w:t>Data scope:</w:t>
      </w:r>
      <w:r>
        <w:rPr>
          <w:sz w:val="18"/>
        </w:rPr>
        <w:t xml:space="preserve"> platform-wide administrative data, with sensitive Student answers and reports shown only when an authorized operational or audit purpose exists.</w:t>
      </w:r>
    </w:p>
    <w:p>
      <w:pPr>
        <w:pStyle w:val="ListParagraph"/>
        <w:numPr>
          <w:ilvl w:val="0"/>
          <w:numId w:val="17"/>
        </w:numPr>
        <w:spacing w:after="40"/>
      </w:pPr>
      <w:r>
        <w:rPr>
          <w:b/>
          <w:i w:val="0"/>
          <w:sz w:val="18"/>
        </w:rPr>
        <w:t>Can change:</w:t>
      </w:r>
      <w:r>
        <w:rPr>
          <w:sz w:val="18"/>
        </w:rPr>
        <w:t xml:space="preserve"> organization approval state, platform/package state, controlled account support actions, and platform configuration permitted by policy; academic content actions are limited to the approved governance/override policy.</w:t>
      </w:r>
    </w:p>
    <w:p>
      <w:pPr>
        <w:pStyle w:val="ListParagraph"/>
        <w:numPr>
          <w:ilvl w:val="0"/>
          <w:numId w:val="17"/>
        </w:numPr>
        <w:spacing w:after="40"/>
      </w:pPr>
      <w:r>
        <w:rPr>
          <w:b/>
          <w:i w:val="0"/>
          <w:sz w:val="18"/>
        </w:rPr>
        <w:t>Cannot claim:</w:t>
      </w:r>
      <w:r>
        <w:rPr>
          <w:sz w:val="18"/>
        </w:rPr>
        <w:t xml:space="preserve"> official PTE Academic authority, a Student’s personal identity, or a score that has not passed the scoring/publication rules.</w:t>
      </w:r>
    </w:p>
    <w:p>
      <w:pPr>
        <w:pStyle w:val="ListParagraph"/>
        <w:numPr>
          <w:ilvl w:val="0"/>
          <w:numId w:val="17"/>
        </w:numPr>
        <w:spacing w:after="40"/>
      </w:pPr>
      <w:r>
        <w:rPr>
          <w:b/>
          <w:i w:val="0"/>
          <w:sz w:val="18"/>
        </w:rPr>
        <w:t>User need:</w:t>
      </w:r>
      <w:r>
        <w:rPr>
          <w:sz w:val="18"/>
        </w:rPr>
        <w:t xml:space="preserve"> every consequential action should show the affected organization/content/package, the resulting status, and an audit reference.</w:t>
      </w:r>
    </w:p>
    <w:p>
      <w:pPr>
        <w:pStyle w:val="Heading4"/>
        <w:keepNext/>
        <w:pageBreakBefore w:val="0"/>
      </w:pPr>
      <w:r>
        <w:t>2.1.2 Academic Staff</w:t>
      </w:r>
    </w:p>
    <w:p>
      <w:pPr>
        <w:spacing w:after="80" w:line="240" w:lineRule="auto"/>
      </w:pPr>
      <w:r>
        <w:rPr>
          <w:sz w:val="19"/>
        </w:rPr>
        <w:t>The Academic Staff prepares shared question, image/audio media, task-type, and Score Template drafts. The role needs preview and validation feedback, revision history, and a clear submission-to-approval status. The Academic Staff cannot publish or activate shared content alone.</w:t>
      </w:r>
    </w:p>
    <w:p>
      <w:pPr>
        <w:pStyle w:val="ListParagraph"/>
        <w:numPr>
          <w:ilvl w:val="0"/>
          <w:numId w:val="17"/>
        </w:numPr>
        <w:spacing w:after="40"/>
      </w:pPr>
      <w:r>
        <w:rPr>
          <w:b/>
          <w:i w:val="0"/>
          <w:sz w:val="18"/>
        </w:rPr>
        <w:t>Channel:</w:t>
      </w:r>
      <w:r>
        <w:rPr>
          <w:sz w:val="18"/>
        </w:rPr>
        <w:t xml:space="preserve"> platform administration portal.</w:t>
      </w:r>
    </w:p>
    <w:p>
      <w:pPr>
        <w:pStyle w:val="ListParagraph"/>
        <w:numPr>
          <w:ilvl w:val="0"/>
          <w:numId w:val="17"/>
        </w:numPr>
        <w:spacing w:after="40"/>
      </w:pPr>
      <w:r>
        <w:rPr>
          <w:b/>
          <w:i w:val="0"/>
          <w:sz w:val="18"/>
        </w:rPr>
        <w:t>Expected knowledge:</w:t>
      </w:r>
      <w:r>
        <w:rPr>
          <w:sz w:val="18"/>
        </w:rPr>
        <w:t xml:space="preserve"> PTE-style task content and rubric preparation.</w:t>
      </w:r>
    </w:p>
    <w:p>
      <w:pPr>
        <w:pStyle w:val="ListParagraph"/>
        <w:numPr>
          <w:ilvl w:val="0"/>
          <w:numId w:val="17"/>
        </w:numPr>
        <w:spacing w:after="40"/>
      </w:pPr>
      <w:r>
        <w:rPr>
          <w:b/>
          <w:i w:val="0"/>
          <w:sz w:val="18"/>
        </w:rPr>
        <w:t>Data scope:</w:t>
      </w:r>
      <w:r>
        <w:rPr>
          <w:sz w:val="18"/>
        </w:rPr>
        <w:t xml:space="preserve"> shared drafts and revisions assigned to the author.</w:t>
      </w:r>
    </w:p>
    <w:p>
      <w:pPr>
        <w:pStyle w:val="ListParagraph"/>
        <w:numPr>
          <w:ilvl w:val="0"/>
          <w:numId w:val="17"/>
        </w:numPr>
        <w:spacing w:after="40"/>
      </w:pPr>
      <w:r>
        <w:rPr>
          <w:b/>
          <w:i w:val="0"/>
          <w:sz w:val="18"/>
        </w:rPr>
        <w:t>Can change:</w:t>
      </w:r>
      <w:r>
        <w:rPr>
          <w:sz w:val="18"/>
        </w:rPr>
        <w:t xml:space="preserve"> draft content, media references, task metadata, and draft scoring configuration.</w:t>
      </w:r>
    </w:p>
    <w:p>
      <w:pPr>
        <w:pStyle w:val="ListParagraph"/>
        <w:numPr>
          <w:ilvl w:val="0"/>
          <w:numId w:val="17"/>
        </w:numPr>
        <w:spacing w:after="40"/>
      </w:pPr>
      <w:r>
        <w:rPr>
          <w:b/>
          <w:i w:val="0"/>
          <w:sz w:val="18"/>
        </w:rPr>
        <w:t>Cannot change:</w:t>
      </w:r>
      <w:r>
        <w:rPr>
          <w:sz w:val="18"/>
        </w:rPr>
        <w:t xml:space="preserve"> a locked exam snapshot, another organization’s operational data, or the final publication state without the approved Academic Manager/platform governance decision.</w:t>
      </w:r>
    </w:p>
    <w:p>
      <w:pPr>
        <w:pStyle w:val="ListParagraph"/>
        <w:numPr>
          <w:ilvl w:val="0"/>
          <w:numId w:val="17"/>
        </w:numPr>
        <w:spacing w:after="40"/>
      </w:pPr>
      <w:r>
        <w:rPr>
          <w:b/>
          <w:i w:val="0"/>
          <w:sz w:val="18"/>
        </w:rPr>
        <w:t>User need:</w:t>
      </w:r>
      <w:r>
        <w:rPr>
          <w:sz w:val="18"/>
        </w:rPr>
        <w:t xml:space="preserve"> missing media, invalid task structure, and incomplete scoring information must be visible before submission.</w:t>
      </w:r>
    </w:p>
    <w:p>
      <w:pPr>
        <w:pStyle w:val="Heading4"/>
        <w:keepNext/>
        <w:pageBreakBefore w:val="0"/>
      </w:pPr>
      <w:r>
        <w:t>2.1.3 Host</w:t>
      </w:r>
    </w:p>
    <w:p>
      <w:pPr>
        <w:spacing w:after="80" w:line="240" w:lineRule="auto"/>
      </w:pPr>
      <w:r>
        <w:rPr>
          <w:sz w:val="19"/>
        </w:rPr>
        <w:t>The Host operates one organization. The role activates packages after the organization has been approved, creates/imports Students, manages programs and classes, assigns Proctors and Examiners, prepares and schedules exams, reviews score sources, publishes reports, and inspects organization audit history.</w:t>
      </w:r>
    </w:p>
    <w:p>
      <w:pPr>
        <w:pStyle w:val="ListParagraph"/>
        <w:numPr>
          <w:ilvl w:val="0"/>
          <w:numId w:val="17"/>
        </w:numPr>
        <w:spacing w:after="40"/>
      </w:pPr>
      <w:r>
        <w:rPr>
          <w:b/>
          <w:i w:val="0"/>
          <w:sz w:val="18"/>
        </w:rPr>
        <w:t>Channel:</w:t>
      </w:r>
      <w:r>
        <w:rPr>
          <w:sz w:val="18"/>
        </w:rPr>
        <w:t xml:space="preserve"> organization web portal.</w:t>
      </w:r>
    </w:p>
    <w:p>
      <w:pPr>
        <w:pStyle w:val="ListParagraph"/>
        <w:numPr>
          <w:ilvl w:val="0"/>
          <w:numId w:val="17"/>
        </w:numPr>
        <w:spacing w:after="40"/>
      </w:pPr>
      <w:r>
        <w:rPr>
          <w:b/>
          <w:i w:val="0"/>
          <w:sz w:val="18"/>
        </w:rPr>
        <w:t>Expected knowledge:</w:t>
      </w:r>
      <w:r>
        <w:rPr>
          <w:sz w:val="18"/>
        </w:rPr>
        <w:t xml:space="preserve"> organization and exam operations; no database or code knowledge is required.</w:t>
      </w:r>
    </w:p>
    <w:p>
      <w:pPr>
        <w:pStyle w:val="ListParagraph"/>
        <w:numPr>
          <w:ilvl w:val="0"/>
          <w:numId w:val="17"/>
        </w:numPr>
        <w:spacing w:after="40"/>
      </w:pPr>
      <w:r>
        <w:rPr>
          <w:b/>
          <w:i w:val="0"/>
          <w:sz w:val="18"/>
        </w:rPr>
        <w:t>Data scope:</w:t>
      </w:r>
      <w:r>
        <w:rPr>
          <w:sz w:val="18"/>
        </w:rPr>
        <w:t xml:space="preserve"> one organization’s Students, classes, exams, assignments, subscriptions, scores, reports, and audit entries.</w:t>
      </w:r>
    </w:p>
    <w:p>
      <w:pPr>
        <w:pStyle w:val="ListParagraph"/>
        <w:numPr>
          <w:ilvl w:val="0"/>
          <w:numId w:val="17"/>
        </w:numPr>
        <w:spacing w:after="40"/>
      </w:pPr>
      <w:r>
        <w:rPr>
          <w:b/>
          <w:i w:val="0"/>
          <w:sz w:val="18"/>
        </w:rPr>
        <w:t>Can change:</w:t>
      </w:r>
      <w:r>
        <w:rPr>
          <w:sz w:val="18"/>
        </w:rPr>
        <w:t xml:space="preserve"> organization-owned operational records while their lifecycle permits it.</w:t>
      </w:r>
    </w:p>
    <w:p>
      <w:pPr>
        <w:pStyle w:val="ListParagraph"/>
        <w:numPr>
          <w:ilvl w:val="0"/>
          <w:numId w:val="17"/>
        </w:numPr>
        <w:spacing w:after="40"/>
      </w:pPr>
      <w:r>
        <w:rPr>
          <w:b/>
          <w:i w:val="0"/>
          <w:sz w:val="18"/>
        </w:rPr>
        <w:t>Cannot change:</w:t>
      </w:r>
      <w:r>
        <w:rPr>
          <w:sz w:val="18"/>
        </w:rPr>
        <w:t xml:space="preserve"> the shared question bank or common Score Template rules directly; another organization’s data; a Student’s answer as if the Student had submitted it.</w:t>
      </w:r>
    </w:p>
    <w:p>
      <w:pPr>
        <w:pStyle w:val="ListParagraph"/>
        <w:numPr>
          <w:ilvl w:val="0"/>
          <w:numId w:val="17"/>
        </w:numPr>
        <w:spacing w:after="40"/>
      </w:pPr>
      <w:r>
        <w:rPr>
          <w:b/>
          <w:i w:val="0"/>
          <w:sz w:val="18"/>
        </w:rPr>
        <w:t>User need:</w:t>
      </w:r>
      <w:r>
        <w:rPr>
          <w:sz w:val="18"/>
        </w:rPr>
        <w:t xml:space="preserve"> validation results must explain which Student, package, content, timing, assignment, or score condition blocks an action.</w:t>
      </w:r>
    </w:p>
    <w:p>
      <w:pPr>
        <w:pStyle w:val="Heading4"/>
        <w:keepNext/>
        <w:pageBreakBefore w:val="0"/>
      </w:pPr>
      <w:r>
        <w:t>2.1.4 Proctor</w:t>
      </w:r>
    </w:p>
    <w:p>
      <w:pPr>
        <w:spacing w:after="80" w:line="240" w:lineRule="auto"/>
      </w:pPr>
      <w:r>
        <w:rPr>
          <w:sz w:val="19"/>
        </w:rPr>
        <w:t>The Proctor monitors an assigned exam. The role observes Student and attempt states, gives permitted assistance, records violations, and follows the configured practice or mock-exam policy. The Proctor does not publish a report, change packages, or score an Examiner queue.</w:t>
      </w:r>
    </w:p>
    <w:p>
      <w:pPr>
        <w:pStyle w:val="ListParagraph"/>
        <w:numPr>
          <w:ilvl w:val="0"/>
          <w:numId w:val="17"/>
        </w:numPr>
        <w:spacing w:after="40"/>
      </w:pPr>
      <w:r>
        <w:rPr>
          <w:b/>
          <w:i w:val="0"/>
          <w:sz w:val="18"/>
        </w:rPr>
        <w:t>Channel:</w:t>
      </w:r>
      <w:r>
        <w:rPr>
          <w:sz w:val="18"/>
        </w:rPr>
        <w:t xml:space="preserve"> assigned monitoring workspace.</w:t>
      </w:r>
    </w:p>
    <w:p>
      <w:pPr>
        <w:pStyle w:val="ListParagraph"/>
        <w:numPr>
          <w:ilvl w:val="0"/>
          <w:numId w:val="17"/>
        </w:numPr>
        <w:spacing w:after="40"/>
      </w:pPr>
      <w:r>
        <w:rPr>
          <w:b/>
          <w:i w:val="0"/>
          <w:sz w:val="18"/>
        </w:rPr>
        <w:t>Expected knowledge:</w:t>
      </w:r>
      <w:r>
        <w:rPr>
          <w:sz w:val="18"/>
        </w:rPr>
        <w:t xml:space="preserve"> exam procedure, permitted assistance, and violation handling.</w:t>
      </w:r>
    </w:p>
    <w:p>
      <w:pPr>
        <w:pStyle w:val="ListParagraph"/>
        <w:numPr>
          <w:ilvl w:val="0"/>
          <w:numId w:val="17"/>
        </w:numPr>
        <w:spacing w:after="40"/>
      </w:pPr>
      <w:r>
        <w:rPr>
          <w:b/>
          <w:i w:val="0"/>
          <w:sz w:val="18"/>
        </w:rPr>
        <w:t>Data scope:</w:t>
      </w:r>
      <w:r>
        <w:rPr>
          <w:sz w:val="18"/>
        </w:rPr>
        <w:t xml:space="preserve"> assigned exams, assigned Students/attempts, monitor status, assistance events, and violation records.</w:t>
      </w:r>
    </w:p>
    <w:p>
      <w:pPr>
        <w:pStyle w:val="ListParagraph"/>
        <w:numPr>
          <w:ilvl w:val="0"/>
          <w:numId w:val="17"/>
        </w:numPr>
        <w:spacing w:after="40"/>
      </w:pPr>
      <w:r>
        <w:rPr>
          <w:b/>
          <w:i w:val="0"/>
          <w:sz w:val="18"/>
        </w:rPr>
        <w:t>Can change:</w:t>
      </w:r>
      <w:r>
        <w:rPr>
          <w:sz w:val="18"/>
        </w:rPr>
        <w:t xml:space="preserve"> permitted monitoring actions and violation records for assigned exams.</w:t>
      </w:r>
    </w:p>
    <w:p>
      <w:pPr>
        <w:pStyle w:val="ListParagraph"/>
        <w:numPr>
          <w:ilvl w:val="0"/>
          <w:numId w:val="17"/>
        </w:numPr>
        <w:spacing w:after="40"/>
      </w:pPr>
      <w:r>
        <w:rPr>
          <w:b/>
          <w:i w:val="0"/>
          <w:sz w:val="18"/>
        </w:rPr>
        <w:t>Cannot change:</w:t>
      </w:r>
      <w:r>
        <w:rPr>
          <w:sz w:val="18"/>
        </w:rPr>
        <w:t xml:space="preserve"> shared content, package ownership, final score source, or another Proctor’s unassigned session.</w:t>
      </w:r>
    </w:p>
    <w:p>
      <w:pPr>
        <w:pStyle w:val="ListParagraph"/>
        <w:numPr>
          <w:ilvl w:val="0"/>
          <w:numId w:val="17"/>
        </w:numPr>
        <w:spacing w:after="40"/>
      </w:pPr>
      <w:r>
        <w:rPr>
          <w:b/>
          <w:i w:val="0"/>
          <w:sz w:val="18"/>
        </w:rPr>
        <w:t>User need:</w:t>
      </w:r>
      <w:r>
        <w:rPr>
          <w:sz w:val="18"/>
        </w:rPr>
        <w:t xml:space="preserve"> status must not rely on color alone; each violation or warning needs a time, affected attempt, severity/policy, and next action.</w:t>
      </w:r>
    </w:p>
    <w:p>
      <w:pPr>
        <w:pStyle w:val="Heading4"/>
        <w:keepNext/>
        <w:pageBreakBefore w:val="0"/>
      </w:pPr>
      <w:r>
        <w:t>2.1.5 Examiner</w:t>
      </w:r>
    </w:p>
    <w:p>
      <w:pPr>
        <w:spacing w:after="80" w:line="240" w:lineRule="auto"/>
      </w:pPr>
      <w:r>
        <w:rPr>
          <w:sz w:val="19"/>
        </w:rPr>
        <w:t>The Examiner scores answers assigned by a Host. The role needs a queue, prompt and response context, the applicable rubric, a draft/submitted state, and a way to request correction or reassignment when the answer is not scoreable.</w:t>
      </w:r>
    </w:p>
    <w:p>
      <w:pPr>
        <w:pStyle w:val="ListParagraph"/>
        <w:numPr>
          <w:ilvl w:val="0"/>
          <w:numId w:val="17"/>
        </w:numPr>
        <w:spacing w:after="40"/>
      </w:pPr>
      <w:r>
        <w:rPr>
          <w:b/>
          <w:i w:val="0"/>
          <w:sz w:val="18"/>
        </w:rPr>
        <w:t>Channel:</w:t>
      </w:r>
      <w:r>
        <w:rPr>
          <w:sz w:val="18"/>
        </w:rPr>
        <w:t xml:space="preserve"> assigned scoring workspace.</w:t>
      </w:r>
    </w:p>
    <w:p>
      <w:pPr>
        <w:pStyle w:val="ListParagraph"/>
        <w:numPr>
          <w:ilvl w:val="0"/>
          <w:numId w:val="17"/>
        </w:numPr>
        <w:spacing w:after="40"/>
      </w:pPr>
      <w:r>
        <w:rPr>
          <w:b/>
          <w:i w:val="0"/>
          <w:sz w:val="18"/>
        </w:rPr>
        <w:t>Expected knowledge:</w:t>
      </w:r>
      <w:r>
        <w:rPr>
          <w:sz w:val="18"/>
        </w:rPr>
        <w:t xml:space="preserve"> the organization’s approved scoring rubric for the task.</w:t>
      </w:r>
    </w:p>
    <w:p>
      <w:pPr>
        <w:pStyle w:val="ListParagraph"/>
        <w:numPr>
          <w:ilvl w:val="0"/>
          <w:numId w:val="17"/>
        </w:numPr>
        <w:spacing w:after="40"/>
      </w:pPr>
      <w:r>
        <w:rPr>
          <w:b/>
          <w:i w:val="0"/>
          <w:sz w:val="18"/>
        </w:rPr>
        <w:t>Data scope:</w:t>
      </w:r>
      <w:r>
        <w:rPr>
          <w:sz w:val="18"/>
        </w:rPr>
        <w:t xml:space="preserve"> assigned answers, prompt/media revision, rubric, score drafts/submissions, and review messages.</w:t>
      </w:r>
    </w:p>
    <w:p>
      <w:pPr>
        <w:pStyle w:val="ListParagraph"/>
        <w:numPr>
          <w:ilvl w:val="0"/>
          <w:numId w:val="17"/>
        </w:numPr>
        <w:spacing w:after="40"/>
      </w:pPr>
      <w:r>
        <w:rPr>
          <w:b/>
          <w:i w:val="0"/>
          <w:sz w:val="18"/>
        </w:rPr>
        <w:t>Can change:</w:t>
      </w:r>
      <w:r>
        <w:rPr>
          <w:sz w:val="18"/>
        </w:rPr>
        <w:t xml:space="preserve"> scores for assigned work until the configured submission state.</w:t>
      </w:r>
    </w:p>
    <w:p>
      <w:pPr>
        <w:pStyle w:val="ListParagraph"/>
        <w:numPr>
          <w:ilvl w:val="0"/>
          <w:numId w:val="17"/>
        </w:numPr>
        <w:spacing w:after="40"/>
      </w:pPr>
      <w:r>
        <w:rPr>
          <w:b/>
          <w:i w:val="0"/>
          <w:sz w:val="18"/>
        </w:rPr>
        <w:t>Cannot change:</w:t>
      </w:r>
      <w:r>
        <w:rPr>
          <w:sz w:val="18"/>
        </w:rPr>
        <w:t xml:space="preserve"> a Host’s final score-source decision, a Student’s answer, publication state, or another Examiner’s unassigned work.</w:t>
      </w:r>
    </w:p>
    <w:p>
      <w:pPr>
        <w:pStyle w:val="ListParagraph"/>
        <w:numPr>
          <w:ilvl w:val="0"/>
          <w:numId w:val="17"/>
        </w:numPr>
        <w:spacing w:after="40"/>
      </w:pPr>
      <w:r>
        <w:rPr>
          <w:b/>
          <w:i w:val="0"/>
          <w:sz w:val="18"/>
        </w:rPr>
        <w:t>User need:</w:t>
      </w:r>
      <w:r>
        <w:rPr>
          <w:sz w:val="18"/>
        </w:rPr>
        <w:t xml:space="preserve"> a submitted score must show who submitted it, when, which rubric version was used, and whether Host review is pending.</w:t>
      </w:r>
    </w:p>
    <w:p>
      <w:pPr>
        <w:pStyle w:val="Heading4"/>
        <w:keepNext/>
        <w:pageBreakBefore w:val="0"/>
      </w:pPr>
      <w:r>
        <w:t>2.1.6 Student</w:t>
      </w:r>
    </w:p>
    <w:p>
      <w:pPr>
        <w:spacing w:after="80" w:line="240" w:lineRule="auto"/>
      </w:pPr>
      <w:r>
        <w:rPr>
          <w:sz w:val="19"/>
        </w:rPr>
        <w:t>The Student completes an assigned exam using the Windows-first client. The Student must see only eligible assigned exams, pass the device check, follow timed task windows, receive clear save/synchronization state, submit once according to policy, and view only a published own report.</w:t>
      </w:r>
    </w:p>
    <w:p>
      <w:pPr>
        <w:pStyle w:val="ListParagraph"/>
        <w:numPr>
          <w:ilvl w:val="0"/>
          <w:numId w:val="17"/>
        </w:numPr>
        <w:spacing w:after="40"/>
      </w:pPr>
      <w:r>
        <w:rPr>
          <w:b/>
          <w:i w:val="0"/>
          <w:sz w:val="18"/>
        </w:rPr>
        <w:t>Channel:</w:t>
      </w:r>
      <w:r>
        <w:rPr>
          <w:sz w:val="18"/>
        </w:rPr>
        <w:t xml:space="preserve"> Windows-first exam client and published result view.</w:t>
      </w:r>
    </w:p>
    <w:p>
      <w:pPr>
        <w:pStyle w:val="ListParagraph"/>
        <w:numPr>
          <w:ilvl w:val="0"/>
          <w:numId w:val="17"/>
        </w:numPr>
        <w:spacing w:after="40"/>
      </w:pPr>
      <w:r>
        <w:rPr>
          <w:b/>
          <w:i w:val="0"/>
          <w:sz w:val="18"/>
        </w:rPr>
        <w:t>Expected knowledge:</w:t>
      </w:r>
      <w:r>
        <w:rPr>
          <w:sz w:val="18"/>
        </w:rPr>
        <w:t xml:space="preserve"> basic computer use and the exam instructions supplied by the organization.</w:t>
      </w:r>
    </w:p>
    <w:p>
      <w:pPr>
        <w:pStyle w:val="ListParagraph"/>
        <w:numPr>
          <w:ilvl w:val="0"/>
          <w:numId w:val="17"/>
        </w:numPr>
        <w:spacing w:after="40"/>
      </w:pPr>
      <w:r>
        <w:rPr>
          <w:b/>
          <w:i w:val="0"/>
          <w:sz w:val="18"/>
        </w:rPr>
        <w:t>Data scope:</w:t>
      </w:r>
      <w:r>
        <w:rPr>
          <w:sz w:val="18"/>
        </w:rPr>
        <w:t xml:space="preserve"> own assigned exam, own answers, own attempt state, own device-check state, and own published report.</w:t>
      </w:r>
    </w:p>
    <w:p>
      <w:pPr>
        <w:pStyle w:val="ListParagraph"/>
        <w:numPr>
          <w:ilvl w:val="0"/>
          <w:numId w:val="17"/>
        </w:numPr>
        <w:spacing w:after="40"/>
      </w:pPr>
      <w:r>
        <w:rPr>
          <w:b/>
          <w:i w:val="0"/>
          <w:sz w:val="18"/>
        </w:rPr>
        <w:t>Can change:</w:t>
      </w:r>
      <w:r>
        <w:rPr>
          <w:sz w:val="18"/>
        </w:rPr>
        <w:t xml:space="preserve"> own answer while the task and attempt are open; retryable synchronization state is managed by the client/system.</w:t>
      </w:r>
    </w:p>
    <w:p>
      <w:pPr>
        <w:pStyle w:val="ListParagraph"/>
        <w:numPr>
          <w:ilvl w:val="0"/>
          <w:numId w:val="17"/>
        </w:numPr>
        <w:spacing w:after="40"/>
      </w:pPr>
      <w:r>
        <w:rPr>
          <w:b/>
          <w:i w:val="0"/>
          <w:sz w:val="18"/>
        </w:rPr>
        <w:t>Cannot change:</w:t>
      </w:r>
      <w:r>
        <w:rPr>
          <w:sz w:val="18"/>
        </w:rPr>
        <w:t xml:space="preserve"> exam content, timing policy, score source, publication, another Student’s data, or a submitted answer unless an approved recovery policy explicitly permits it.</w:t>
      </w:r>
    </w:p>
    <w:p>
      <w:pPr>
        <w:pStyle w:val="ListParagraph"/>
        <w:numPr>
          <w:ilvl w:val="0"/>
          <w:numId w:val="17"/>
        </w:numPr>
        <w:spacing w:after="40"/>
      </w:pPr>
      <w:r>
        <w:rPr>
          <w:b/>
          <w:i w:val="0"/>
          <w:sz w:val="18"/>
        </w:rPr>
        <w:t>User need:</w:t>
      </w:r>
      <w:r>
        <w:rPr>
          <w:sz w:val="18"/>
        </w:rPr>
        <w:t xml:space="preserve"> the client must explain whether an answer is locally saved, queued, synchronized, rejected, or awaiting retry.</w:t>
      </w:r>
    </w:p>
    <w:p>
      <w:pPr>
        <w:pStyle w:val="Heading4"/>
        <w:keepNext/>
        <w:pageBreakBefore w:val="0"/>
      </w:pPr>
      <w:r>
        <w:t>2.1.7 External Integration Services</w:t>
      </w:r>
    </w:p>
    <w:p>
      <w:pPr>
        <w:spacing w:after="80" w:line="240" w:lineRule="auto"/>
      </w:pPr>
      <w:r>
        <w:rPr>
          <w:sz w:val="19"/>
        </w:rPr>
        <w:t>External Integration Services represents controlled boundaries for payment, media storage, AI scoring, email/notification, and other approved services. It is not a human account. Each integration receives only the data needed for its contract and must expose success, pending, retry, duplicate, or failure status without creating a second business result.</w:t>
      </w:r>
    </w:p>
    <w:p>
      <w:pPr>
        <w:pStyle w:val="Heading3"/>
        <w:keepNext/>
        <w:pageBreakBefore w:val="0"/>
      </w:pPr>
      <w:r>
        <w:t>2.2 Access, ownership, and visibility requirements</w:t>
      </w:r>
    </w:p>
    <w:p>
      <w:pPr>
        <w:pStyle w:val="ListParagraph"/>
        <w:numPr>
          <w:ilvl w:val="0"/>
          <w:numId w:val="18"/>
        </w:numPr>
        <w:spacing w:after="40"/>
      </w:pPr>
      <w:r>
        <w:rPr>
          <w:sz w:val="18"/>
        </w:rPr>
        <w:t>A person may hold one or more of the eight approved human roles only when assigned by the platform’s authorization rules.</w:t>
      </w:r>
    </w:p>
    <w:p>
      <w:pPr>
        <w:pStyle w:val="ListParagraph"/>
        <w:numPr>
          <w:ilvl w:val="0"/>
          <w:numId w:val="18"/>
        </w:numPr>
        <w:spacing w:after="40"/>
      </w:pPr>
      <w:r>
        <w:rPr>
          <w:sz w:val="18"/>
        </w:rPr>
        <w:t>Platform Admin is platform-wide; Platform Manager is operationally scoped; Academic Manager is academic-review scoped; Academic Staff is content-authoring scoped; Host is organization-scoped; Proctor and Examiner are assignment-scoped; Student is own-practice/attempt/report scoped.</w:t>
      </w:r>
    </w:p>
    <w:p>
      <w:pPr>
        <w:pStyle w:val="ListParagraph"/>
        <w:numPr>
          <w:ilvl w:val="0"/>
          <w:numId w:val="18"/>
        </w:numPr>
        <w:spacing w:after="40"/>
      </w:pPr>
      <w:r>
        <w:rPr>
          <w:sz w:val="18"/>
        </w:rPr>
        <w:t>External Integration Services has no interactive workspace and no permission to administer PTEPrep data.</w:t>
      </w:r>
    </w:p>
    <w:p>
      <w:pPr>
        <w:pStyle w:val="ListParagraph"/>
        <w:numPr>
          <w:ilvl w:val="0"/>
          <w:numId w:val="18"/>
        </w:numPr>
        <w:spacing w:after="40"/>
      </w:pPr>
      <w:r>
        <w:rPr>
          <w:sz w:val="18"/>
        </w:rPr>
        <w:t xml:space="preserve">A registration in </w:t>
      </w:r>
      <w:r>
        <w:rPr>
          <w:rFonts w:ascii="Consolas" w:hAnsi="Consolas"/>
          <w:b w:val="0"/>
          <w:i w:val="0"/>
          <w:sz w:val="17"/>
        </w:rPr>
        <w:t>PENDING</w:t>
      </w:r>
      <w:r>
        <w:rPr>
          <w:sz w:val="18"/>
        </w:rPr>
        <w:t xml:space="preserve"> or </w:t>
      </w:r>
      <w:r>
        <w:rPr>
          <w:rFonts w:ascii="Consolas" w:hAnsi="Consolas"/>
          <w:b w:val="0"/>
          <w:i w:val="0"/>
          <w:sz w:val="17"/>
        </w:rPr>
        <w:t>REJECTED</w:t>
      </w:r>
      <w:r>
        <w:rPr>
          <w:sz w:val="18"/>
        </w:rPr>
        <w:t xml:space="preserve"> state cannot open an active organization workspace.</w:t>
      </w:r>
    </w:p>
    <w:p>
      <w:pPr>
        <w:pStyle w:val="ListParagraph"/>
        <w:numPr>
          <w:ilvl w:val="0"/>
          <w:numId w:val="18"/>
        </w:numPr>
        <w:spacing w:after="40"/>
      </w:pPr>
      <w:r>
        <w:rPr>
          <w:sz w:val="18"/>
        </w:rPr>
        <w:t xml:space="preserve">Student practice access requires an explicit organization context and an active membership where the selected practice content is organization-scoped. Whether one verified identity may link to multiple organization memberships remains the open </w:t>
      </w:r>
      <w:r>
        <w:rPr>
          <w:rFonts w:ascii="Consolas" w:hAnsi="Consolas"/>
          <w:b w:val="0"/>
          <w:i w:val="0"/>
          <w:sz w:val="17"/>
        </w:rPr>
        <w:t>TBD-D02-IDENTITY-CONTEXT</w:t>
      </w:r>
      <w:r>
        <w:rPr>
          <w:sz w:val="18"/>
        </w:rPr>
        <w:t xml:space="preserve"> decision; until it is resolved, the system must deny ambiguous or cross-organization access rather than infer ownership from email alone.</w:t>
      </w:r>
    </w:p>
    <w:p>
      <w:pPr>
        <w:pStyle w:val="ListParagraph"/>
        <w:numPr>
          <w:ilvl w:val="0"/>
          <w:numId w:val="18"/>
        </w:numPr>
        <w:spacing w:after="40"/>
      </w:pPr>
      <w:r>
        <w:rPr>
          <w:sz w:val="18"/>
        </w:rPr>
        <w:t>A published report contains only data that the viewer is allowed to see. Student report visibility starts only after Host publication.</w:t>
      </w:r>
    </w:p>
    <w:p>
      <w:pPr>
        <w:pStyle w:val="ListParagraph"/>
        <w:numPr>
          <w:ilvl w:val="0"/>
          <w:numId w:val="18"/>
        </w:numPr>
        <w:spacing w:after="40"/>
      </w:pPr>
      <w:r>
        <w:rPr>
          <w:sz w:val="18"/>
        </w:rPr>
        <w:t>Important changes to permission, package, enrollment, exam policy, scoring approval, publication, and violation records must be traceable to actor, time, affected record, and outcome.</w:t>
      </w:r>
    </w:p>
    <w:p>
      <w:pPr>
        <w:spacing w:after="80" w:line="240" w:lineRule="auto"/>
      </w:pPr>
      <w:r>
        <w:rPr>
          <w:b/>
          <w:i w:val="0"/>
          <w:sz w:val="19"/>
        </w:rPr>
        <w:t>Status/evidence:</w:t>
      </w:r>
      <w:r>
        <w:rPr>
          <w:sz w:val="19"/>
        </w:rPr>
        <w:t xml:space="preserve"> These are approved requirement constraints supported by </w:t>
      </w:r>
      <w:r>
        <w:rPr>
          <w:rFonts w:ascii="Consolas" w:hAnsi="Consolas"/>
          <w:b w:val="0"/>
          <w:i w:val="0"/>
          <w:sz w:val="17"/>
        </w:rPr>
        <w:t>EVD-FOUNDATION-001</w:t>
      </w:r>
      <w:r>
        <w:rPr>
          <w:sz w:val="19"/>
        </w:rPr>
        <w:t xml:space="preserve"> and </w:t>
      </w:r>
      <w:r>
        <w:rPr>
          <w:rFonts w:ascii="Consolas" w:hAnsi="Consolas"/>
          <w:b w:val="0"/>
          <w:i w:val="0"/>
          <w:sz w:val="17"/>
        </w:rPr>
        <w:t>EVD-FOUNDATION-002</w:t>
      </w:r>
      <w:r>
        <w:rPr>
          <w:sz w:val="19"/>
        </w:rPr>
        <w:t xml:space="preserve"> (verified 2026-10-06). Implementation completeness is assessed by Report 5.</w:t>
      </w:r>
    </w:p>
    <w:p>
      <w:pPr>
        <w:pStyle w:val="Heading3"/>
        <w:keepNext/>
        <w:pageBreakBefore w:val="0"/>
      </w:pPr>
      <w:r>
        <w:t>2.3 Main user journeys</w:t>
      </w:r>
    </w:p>
    <w:p>
      <w:pPr>
        <w:pStyle w:val="Heading4"/>
        <w:keepNext/>
        <w:pageBreakBefore w:val="0"/>
      </w:pPr>
      <w:r>
        <w:t>Main journey A — Organization onboarding and activation</w:t>
      </w:r>
    </w:p>
    <w:p>
      <w:pPr>
        <w:spacing w:after="80" w:line="240" w:lineRule="auto"/>
      </w:pPr>
      <w:r>
        <w:rPr>
          <w:sz w:val="19"/>
        </w:rPr>
        <w:t>Organization registrant submits required details → Platform Admin reviews the registration → Platform Admin approves or rejects with a reason → approved organization and first Host are created → Host signs in → Host activates or redeems an organization package → organization workspace is ready.</w:t>
      </w:r>
    </w:p>
    <w:p>
      <w:pPr>
        <w:spacing w:after="80" w:line="240" w:lineRule="auto"/>
      </w:pPr>
      <w:r>
        <w:rPr>
          <w:sz w:val="19"/>
        </w:rPr>
        <w:t>Alternate paths:</w:t>
      </w:r>
    </w:p>
    <w:p>
      <w:pPr>
        <w:pStyle w:val="ListParagraph"/>
        <w:numPr>
          <w:ilvl w:val="0"/>
          <w:numId w:val="17"/>
        </w:numPr>
        <w:spacing w:after="40"/>
      </w:pPr>
      <w:r>
        <w:rPr>
          <w:sz w:val="18"/>
        </w:rPr>
        <w:t>incomplete registration returns a correction message and does not create an active workspace;</w:t>
      </w:r>
    </w:p>
    <w:p>
      <w:pPr>
        <w:pStyle w:val="ListParagraph"/>
        <w:numPr>
          <w:ilvl w:val="0"/>
          <w:numId w:val="17"/>
        </w:numPr>
        <w:spacing w:after="40"/>
      </w:pPr>
      <w:r>
        <w:rPr>
          <w:sz w:val="18"/>
        </w:rPr>
        <w:t>rejected registration remains non-operational and can be reviewed by an authorized Platform Admin;</w:t>
      </w:r>
    </w:p>
    <w:p>
      <w:pPr>
        <w:pStyle w:val="ListParagraph"/>
        <w:numPr>
          <w:ilvl w:val="0"/>
          <w:numId w:val="17"/>
        </w:numPr>
        <w:spacing w:after="40"/>
      </w:pPr>
      <w:r>
        <w:rPr>
          <w:sz w:val="18"/>
        </w:rPr>
        <w:t>payment or license activation failure leaves the organization approved but package-inactive;</w:t>
      </w:r>
    </w:p>
    <w:p>
      <w:pPr>
        <w:pStyle w:val="ListParagraph"/>
        <w:numPr>
          <w:ilvl w:val="0"/>
          <w:numId w:val="17"/>
        </w:numPr>
        <w:spacing w:after="40"/>
      </w:pPr>
      <w:r>
        <w:rPr>
          <w:sz w:val="18"/>
        </w:rPr>
        <w:t>password reset is controlled by Platform Admin support rules and does not change organization ownership.</w:t>
      </w:r>
    </w:p>
    <w:p>
      <w:pPr>
        <w:pStyle w:val="Heading4"/>
        <w:keepNext/>
        <w:pageBreakBefore w:val="0"/>
      </w:pPr>
      <w:r>
        <w:t>Main journey B — Content and Score Template preparation</w:t>
      </w:r>
    </w:p>
    <w:p>
      <w:pPr>
        <w:spacing w:after="80" w:line="240" w:lineRule="auto"/>
      </w:pPr>
      <w:r>
        <w:rPr>
          <w:sz w:val="19"/>
        </w:rPr>
        <w:t>Academic Staff creates a draft → attaches required image/audio media → validates task fields and channel flags → submits for approval → Academic Manager reviews → approves/activates or rejects with reason → active content/Score Template becomes selectable for an eligible consumer.</w:t>
      </w:r>
    </w:p>
    <w:p>
      <w:pPr>
        <w:spacing w:after="80" w:line="240" w:lineRule="auto"/>
      </w:pPr>
      <w:r>
        <w:rPr>
          <w:sz w:val="19"/>
        </w:rPr>
        <w:t>Alternate paths:</w:t>
      </w:r>
    </w:p>
    <w:p>
      <w:pPr>
        <w:pStyle w:val="ListParagraph"/>
        <w:numPr>
          <w:ilvl w:val="0"/>
          <w:numId w:val="17"/>
        </w:numPr>
        <w:spacing w:after="40"/>
      </w:pPr>
      <w:r>
        <w:rPr>
          <w:sz w:val="18"/>
        </w:rPr>
        <w:t>missing media blocks submission/publication;</w:t>
      </w:r>
    </w:p>
    <w:p>
      <w:pPr>
        <w:pStyle w:val="ListParagraph"/>
        <w:numPr>
          <w:ilvl w:val="0"/>
          <w:numId w:val="17"/>
        </w:numPr>
        <w:spacing w:after="40"/>
      </w:pPr>
      <w:r>
        <w:rPr>
          <w:sz w:val="18"/>
        </w:rPr>
        <w:t>a published revision is edited as a new revision;</w:t>
      </w:r>
    </w:p>
    <w:p>
      <w:pPr>
        <w:pStyle w:val="ListParagraph"/>
        <w:numPr>
          <w:ilvl w:val="0"/>
          <w:numId w:val="17"/>
        </w:numPr>
        <w:spacing w:after="40"/>
      </w:pPr>
      <w:r>
        <w:rPr>
          <w:sz w:val="18"/>
        </w:rPr>
        <w:t>a retired template remains referenced by locked historical exams but is unavailable for new exams;</w:t>
      </w:r>
    </w:p>
    <w:p>
      <w:pPr>
        <w:pStyle w:val="ListParagraph"/>
        <w:numPr>
          <w:ilvl w:val="0"/>
          <w:numId w:val="17"/>
        </w:numPr>
        <w:spacing w:after="40"/>
      </w:pPr>
      <w:r>
        <w:rPr>
          <w:sz w:val="18"/>
        </w:rPr>
        <w:t>an external media service failure leaves a retryable media state.</w:t>
      </w:r>
    </w:p>
    <w:p>
      <w:pPr>
        <w:pStyle w:val="Heading4"/>
        <w:keepNext/>
        <w:pageBreakBefore w:val="0"/>
      </w:pPr>
      <w:r>
        <w:t>Main journey C — Student, class, and staff management</w:t>
      </w:r>
    </w:p>
    <w:p>
      <w:pPr>
        <w:spacing w:after="80" w:line="240" w:lineRule="auto"/>
      </w:pPr>
      <w:r>
        <w:rPr>
          <w:sz w:val="19"/>
        </w:rPr>
        <w:t>Host creates/imports Students → resolves duplicates and missing data → creates programs/classes → assigns Students → assigns Proctors/Examiners with the required scope → roster is ready for exam selection.</w:t>
      </w:r>
    </w:p>
    <w:p>
      <w:pPr>
        <w:spacing w:after="80" w:line="240" w:lineRule="auto"/>
      </w:pPr>
      <w:r>
        <w:rPr>
          <w:sz w:val="19"/>
        </w:rPr>
        <w:t>Alternate paths:</w:t>
      </w:r>
    </w:p>
    <w:p>
      <w:pPr>
        <w:pStyle w:val="ListParagraph"/>
        <w:numPr>
          <w:ilvl w:val="0"/>
          <w:numId w:val="17"/>
        </w:numPr>
        <w:spacing w:after="40"/>
      </w:pPr>
      <w:r>
        <w:rPr>
          <w:sz w:val="18"/>
        </w:rPr>
        <w:t>an invalid row in a bulk import is reported without silently creating a partial Student;</w:t>
      </w:r>
    </w:p>
    <w:p>
      <w:pPr>
        <w:pStyle w:val="ListParagraph"/>
        <w:numPr>
          <w:ilvl w:val="0"/>
          <w:numId w:val="17"/>
        </w:numPr>
        <w:spacing w:after="40"/>
      </w:pPr>
      <w:r>
        <w:rPr>
          <w:sz w:val="18"/>
        </w:rPr>
        <w:t>a Student already enrolled or scheduled is shown as a conflict;</w:t>
      </w:r>
    </w:p>
    <w:p>
      <w:pPr>
        <w:pStyle w:val="ListParagraph"/>
        <w:numPr>
          <w:ilvl w:val="0"/>
          <w:numId w:val="17"/>
        </w:numPr>
        <w:spacing w:after="40"/>
      </w:pPr>
      <w:r>
        <w:rPr>
          <w:sz w:val="18"/>
        </w:rPr>
        <w:t>a class transfer is recorded and does not rewrite a published exam audience.</w:t>
      </w:r>
    </w:p>
    <w:p>
      <w:pPr>
        <w:pStyle w:val="Heading4"/>
        <w:keepNext/>
        <w:pageBreakBefore w:val="0"/>
      </w:pPr>
      <w:r>
        <w:t>Main journey D — Exam creation and scheduling</w:t>
      </w:r>
    </w:p>
    <w:p>
      <w:pPr>
        <w:spacing w:after="80" w:line="240" w:lineRule="auto"/>
      </w:pPr>
      <w:r>
        <w:rPr>
          <w:sz w:val="19"/>
        </w:rPr>
        <w:t>Host creates a draft → selects active Score Template/package/mode/policy → selects Students, classes, or programs → system removes or explains duplicates → system checks capacity, package dates, content completeness, and schedule conflicts → system generates fixed forms/version → Host publishes and schedules → eligible Students can enter when the exam opens.</w:t>
      </w:r>
    </w:p>
    <w:p>
      <w:pPr>
        <w:spacing w:after="80" w:line="240" w:lineRule="auto"/>
      </w:pPr>
      <w:r>
        <w:rPr>
          <w:sz w:val="19"/>
        </w:rPr>
        <w:t>Alternate paths:</w:t>
      </w:r>
    </w:p>
    <w:p>
      <w:pPr>
        <w:pStyle w:val="ListParagraph"/>
        <w:numPr>
          <w:ilvl w:val="0"/>
          <w:numId w:val="17"/>
        </w:numPr>
        <w:spacing w:after="40"/>
      </w:pPr>
      <w:r>
        <w:rPr>
          <w:sz w:val="18"/>
        </w:rPr>
        <w:t>a failed validation keeps the exam in draft and identifies each blocking condition;</w:t>
      </w:r>
    </w:p>
    <w:p>
      <w:pPr>
        <w:pStyle w:val="ListParagraph"/>
        <w:numPr>
          <w:ilvl w:val="0"/>
          <w:numId w:val="17"/>
        </w:numPr>
        <w:spacing w:after="40"/>
      </w:pPr>
      <w:r>
        <w:rPr>
          <w:sz w:val="18"/>
        </w:rPr>
        <w:t>a generation interruption leaves a generation-error/pending state that can be safely retried or cancelled;</w:t>
      </w:r>
    </w:p>
    <w:p>
      <w:pPr>
        <w:pStyle w:val="ListParagraph"/>
        <w:numPr>
          <w:ilvl w:val="0"/>
          <w:numId w:val="17"/>
        </w:numPr>
        <w:spacing w:after="40"/>
      </w:pPr>
      <w:r>
        <w:rPr>
          <w:sz w:val="18"/>
        </w:rPr>
        <w:t>after publication lock, roster/content/policy changes are not silently applied to the running exam;</w:t>
      </w:r>
    </w:p>
    <w:p>
      <w:pPr>
        <w:pStyle w:val="ListParagraph"/>
        <w:numPr>
          <w:ilvl w:val="0"/>
          <w:numId w:val="17"/>
        </w:numPr>
        <w:spacing w:after="40"/>
      </w:pPr>
      <w:r>
        <w:rPr>
          <w:sz w:val="18"/>
        </w:rPr>
        <w:t>shared-license time overlap is rejected according to package rules.</w:t>
      </w:r>
    </w:p>
    <w:p>
      <w:pPr>
        <w:pStyle w:val="Heading4"/>
        <w:keepNext/>
        <w:pageBreakBefore w:val="0"/>
      </w:pPr>
      <w:r>
        <w:t>Main journey E — Student delivery and answer recovery</w:t>
      </w:r>
    </w:p>
    <w:p>
      <w:pPr>
        <w:spacing w:after="80" w:line="240" w:lineRule="auto"/>
      </w:pPr>
      <w:r>
        <w:rPr>
          <w:sz w:val="19"/>
        </w:rPr>
        <w:t>Student signs in → opens an assigned eligible exam → completes device check → performs timed PTE-style tasks → client saves each answer locally → client synchronizes or queues an answer → client retries after connectivity recovery → Student submits the attempt → final state is acknowledged.</w:t>
      </w:r>
    </w:p>
    <w:p>
      <w:pPr>
        <w:spacing w:after="80" w:line="240" w:lineRule="auto"/>
      </w:pPr>
      <w:r>
        <w:rPr>
          <w:sz w:val="19"/>
        </w:rPr>
        <w:t>Alternate paths:</w:t>
      </w:r>
    </w:p>
    <w:p>
      <w:pPr>
        <w:pStyle w:val="ListParagraph"/>
        <w:numPr>
          <w:ilvl w:val="0"/>
          <w:numId w:val="17"/>
        </w:numPr>
        <w:spacing w:after="40"/>
      </w:pPr>
      <w:r>
        <w:rPr>
          <w:sz w:val="18"/>
        </w:rPr>
        <w:t>device or microphone failure blocks or warns before timed work according to policy;</w:t>
      </w:r>
    </w:p>
    <w:p>
      <w:pPr>
        <w:pStyle w:val="ListParagraph"/>
        <w:numPr>
          <w:ilvl w:val="0"/>
          <w:numId w:val="17"/>
        </w:numPr>
        <w:spacing w:after="40"/>
      </w:pPr>
      <w:r>
        <w:rPr>
          <w:sz w:val="18"/>
        </w:rPr>
        <w:t>an answer rejected by the server remains visible with a reason and a retry path;</w:t>
      </w:r>
    </w:p>
    <w:p>
      <w:pPr>
        <w:pStyle w:val="ListParagraph"/>
        <w:numPr>
          <w:ilvl w:val="0"/>
          <w:numId w:val="17"/>
        </w:numPr>
        <w:spacing w:after="40"/>
      </w:pPr>
      <w:r>
        <w:rPr>
          <w:sz w:val="18"/>
        </w:rPr>
        <w:t>duplicate submission is idempotent or rejected with a clear final-state message;</w:t>
      </w:r>
    </w:p>
    <w:p>
      <w:pPr>
        <w:pStyle w:val="ListParagraph"/>
        <w:numPr>
          <w:ilvl w:val="0"/>
          <w:numId w:val="17"/>
        </w:numPr>
        <w:spacing w:after="40"/>
      </w:pPr>
      <w:r>
        <w:rPr>
          <w:sz w:val="18"/>
        </w:rPr>
        <w:t>Proctor may perform an allowed intervention; the intervention is auditable.</w:t>
      </w:r>
    </w:p>
    <w:p>
      <w:pPr>
        <w:pStyle w:val="Heading4"/>
        <w:keepNext/>
        <w:pageBreakBefore w:val="0"/>
      </w:pPr>
      <w:r>
        <w:t>Main journey F — Proctoring and integrity</w:t>
      </w:r>
    </w:p>
    <w:p>
      <w:pPr>
        <w:spacing w:after="80" w:line="240" w:lineRule="auto"/>
      </w:pPr>
      <w:r>
        <w:rPr>
          <w:sz w:val="19"/>
        </w:rPr>
        <w:t>Host assigns Proctor → Proctor opens the assigned monitoring workspace → observes Student/attempt state → assists or warns according to exam mode → records a violation if needed → system preserves the event and audit context → attempt continues or is closed only when policy permits.</w:t>
      </w:r>
    </w:p>
    <w:p>
      <w:pPr>
        <w:spacing w:after="80" w:line="240" w:lineRule="auto"/>
      </w:pPr>
      <w:r>
        <w:rPr>
          <w:sz w:val="19"/>
        </w:rPr>
        <w:t>Practice violations in the first release warn and audit rather than automatically invalidating an attempt. Strict behavior is policy-dependent and must be explicit in the fixed attempt policy. Advanced virtual-machine detection, screen recording, and secondary-device blocking are out of scope.</w:t>
      </w:r>
    </w:p>
    <w:p>
      <w:pPr>
        <w:pStyle w:val="Heading4"/>
        <w:keepNext/>
        <w:pageBreakBefore w:val="0"/>
      </w:pPr>
      <w:r>
        <w:t>Main journey G — Scoring and report publication</w:t>
      </w:r>
    </w:p>
    <w:p>
      <w:pPr>
        <w:spacing w:after="80" w:line="240" w:lineRule="auto"/>
      </w:pPr>
      <w:r>
        <w:rPr>
          <w:sz w:val="19"/>
        </w:rPr>
        <w:t>Student submits → objective tasks are scored where supported → AI and/or Examiner scores are received where configured → Host reviews available sources → Host selects the permitted final source → system checks report readiness → Host publishes → Student views the own published report.</w:t>
      </w:r>
    </w:p>
    <w:p>
      <w:pPr>
        <w:spacing w:after="80" w:line="240" w:lineRule="auto"/>
      </w:pPr>
      <w:r>
        <w:rPr>
          <w:sz w:val="19"/>
        </w:rPr>
        <w:t>Alternate paths:</w:t>
      </w:r>
    </w:p>
    <w:p>
      <w:pPr>
        <w:pStyle w:val="ListParagraph"/>
        <w:numPr>
          <w:ilvl w:val="0"/>
          <w:numId w:val="17"/>
        </w:numPr>
        <w:spacing w:after="40"/>
      </w:pPr>
      <w:r>
        <w:rPr>
          <w:sz w:val="18"/>
        </w:rPr>
        <w:t>a pending or failed external score remains pending/failed and does not become a fake zero or fake pass;</w:t>
      </w:r>
    </w:p>
    <w:p>
      <w:pPr>
        <w:pStyle w:val="ListParagraph"/>
        <w:numPr>
          <w:ilvl w:val="0"/>
          <w:numId w:val="17"/>
        </w:numPr>
        <w:spacing w:after="40"/>
      </w:pPr>
      <w:r>
        <w:rPr>
          <w:sz w:val="18"/>
        </w:rPr>
        <w:t>an Examiner score is not final until Host review;</w:t>
      </w:r>
    </w:p>
    <w:p>
      <w:pPr>
        <w:pStyle w:val="ListParagraph"/>
        <w:numPr>
          <w:ilvl w:val="0"/>
          <w:numId w:val="17"/>
        </w:numPr>
        <w:spacing w:after="40"/>
      </w:pPr>
      <w:r>
        <w:rPr>
          <w:sz w:val="18"/>
        </w:rPr>
        <w:t>missing required scores block publication and identify the missing source;</w:t>
      </w:r>
    </w:p>
    <w:p>
      <w:pPr>
        <w:pStyle w:val="ListParagraph"/>
        <w:numPr>
          <w:ilvl w:val="0"/>
          <w:numId w:val="17"/>
        </w:numPr>
        <w:spacing w:after="40"/>
      </w:pPr>
      <w:r>
        <w:rPr>
          <w:sz w:val="18"/>
        </w:rPr>
        <w:t>a notification failure does not roll back a successful publication.</w:t>
      </w:r>
    </w:p>
    <w:p>
      <w:pPr>
        <w:pStyle w:val="Heading3"/>
        <w:keepNext/>
        <w:pageBreakBefore w:val="0"/>
      </w:pPr>
      <w:r>
        <w:t>2.4 Use cases</w:t>
      </w:r>
    </w:p>
    <w:p>
      <w:pPr>
        <w:spacing w:after="80" w:line="240" w:lineRule="auto"/>
      </w:pPr>
      <w:r>
        <w:rPr>
          <w:sz w:val="19"/>
        </w:rPr>
        <w:t>Each use case below has a stable ID, a primary actor, preconditions, main flow, alternate/error flow, and result. Detailed FR/BR links are provided so that a later design or test document can trace the business intent.</w:t>
      </w:r>
    </w:p>
    <w:p>
      <w:pPr>
        <w:pStyle w:val="Heading5"/>
        <w:keepNext/>
        <w:pageBreakBefore w:val="0"/>
      </w:pPr>
      <w:r>
        <w:t>UC-ONBOARD-001 — Submit and review organization registration</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Organization registrant before Host account creation; Platform Admin reviews.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Public registration is available; required organization and contact information is known.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 xml:space="preserve">Submit registration → validate required fields and duplicate organization information → store </w:t>
            </w:r>
            <w:r>
              <w:rPr>
                <w:rFonts w:ascii="Consolas" w:hAnsi="Consolas"/>
                <w:b w:val="0"/>
                <w:i w:val="0"/>
                <w:sz w:val="17"/>
              </w:rPr>
              <w:t>PENDING</w:t>
            </w:r>
            <w:r>
              <w:rPr>
                <w:sz w:val="17"/>
              </w:rPr>
              <w:t xml:space="preserve"> request → Platform Admin opens request → approves or rejects with reason.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Missing/duplicate data returns correction feedback; rejected request remains non-operational; repeated review does not create a second organization.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Approved request creates an organization and first Host account, or rejected request remains outside the active workspace.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FR-ONBOARD-001</w:t>
            </w:r>
            <w:r>
              <w:rPr>
                <w:sz w:val="17"/>
              </w:rPr>
              <w:t>–</w:t>
            </w:r>
            <w:r>
              <w:rPr>
                <w:rFonts w:ascii="Consolas" w:hAnsi="Consolas"/>
                <w:b w:val="0"/>
                <w:i w:val="0"/>
                <w:sz w:val="17"/>
              </w:rPr>
              <w:t>FR-ONBOARD-004</w:t>
            </w:r>
            <w:r>
              <w:rPr>
                <w:sz w:val="17"/>
              </w:rPr>
              <w:t xml:space="preserve">, </w:t>
            </w:r>
            <w:r>
              <w:rPr>
                <w:rFonts w:ascii="Consolas" w:hAnsi="Consolas"/>
                <w:b w:val="0"/>
                <w:i w:val="0"/>
                <w:sz w:val="17"/>
              </w:rPr>
              <w:t>BR-ACCESS-007</w:t>
            </w:r>
            <w:r>
              <w:rPr>
                <w:sz w:val="17"/>
              </w:rPr>
              <w:t>–</w:t>
            </w:r>
            <w:r>
              <w:rPr>
                <w:rFonts w:ascii="Consolas" w:hAnsi="Consolas"/>
                <w:b w:val="0"/>
                <w:i w:val="0"/>
                <w:sz w:val="17"/>
              </w:rPr>
              <w:t>BR-ACCESS-008</w:t>
            </w:r>
            <w:r>
              <w:rPr>
                <w:sz w:val="17"/>
              </w:rPr>
              <w:t xml:space="preserve">, </w:t>
            </w:r>
            <w:r>
              <w:rPr>
                <w:rFonts w:ascii="Consolas" w:hAnsi="Consolas"/>
                <w:b w:val="0"/>
                <w:i w:val="0"/>
                <w:sz w:val="17"/>
              </w:rPr>
              <w:t>NFR-SEC-001</w:t>
            </w:r>
            <w:r>
              <w:rPr>
                <w:sz w:val="17"/>
              </w:rPr>
              <w:t>.</w:t>
            </w:r>
          </w:p>
        </w:tc>
      </w:tr>
    </w:tbl>
    <w:p>
      <w:pPr>
        <w:spacing w:after="20"/>
      </w:pPr>
    </w:p>
    <w:p>
      <w:pPr>
        <w:pStyle w:val="Heading5"/>
        <w:keepNext/>
        <w:pageBreakBefore w:val="0"/>
      </w:pPr>
      <w:r>
        <w:t>UC-ACCESS-001 — Sign in and maintain a safe session</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Any approved human role.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Account is active and belongs to an approved organization/platform scope.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Enter credentials → verify account/organization status → create session → display role-appropriate workspace → renew or end session safely.</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Invalid credentials are throttled; locked/suspended account cannot perform business actions; expired session requires sign-in again; controlled password reset follows support policy.</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The user sees only authorized navigation and data.</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FR-ACCESS-001</w:t>
            </w:r>
            <w:r>
              <w:rPr>
                <w:sz w:val="17"/>
              </w:rPr>
              <w:t>–</w:t>
            </w:r>
            <w:r>
              <w:rPr>
                <w:rFonts w:ascii="Consolas" w:hAnsi="Consolas"/>
                <w:b w:val="0"/>
                <w:i w:val="0"/>
                <w:sz w:val="17"/>
              </w:rPr>
              <w:t>FR-ACCESS-004</w:t>
            </w:r>
            <w:r>
              <w:rPr>
                <w:sz w:val="17"/>
              </w:rPr>
              <w:t xml:space="preserve">, </w:t>
            </w:r>
            <w:r>
              <w:rPr>
                <w:rFonts w:ascii="Consolas" w:hAnsi="Consolas"/>
                <w:b w:val="0"/>
                <w:i w:val="0"/>
                <w:sz w:val="17"/>
              </w:rPr>
              <w:t>BR-ACCESS-001</w:t>
            </w:r>
            <w:r>
              <w:rPr>
                <w:sz w:val="17"/>
              </w:rPr>
              <w:t>–</w:t>
            </w:r>
            <w:r>
              <w:rPr>
                <w:rFonts w:ascii="Consolas" w:hAnsi="Consolas"/>
                <w:b w:val="0"/>
                <w:i w:val="0"/>
                <w:sz w:val="17"/>
              </w:rPr>
              <w:t>BR-ACCESS-006</w:t>
            </w:r>
            <w:r>
              <w:rPr>
                <w:sz w:val="17"/>
              </w:rPr>
              <w:t xml:space="preserve">, </w:t>
            </w:r>
            <w:r>
              <w:rPr>
                <w:rFonts w:ascii="Consolas" w:hAnsi="Consolas"/>
                <w:b w:val="0"/>
                <w:i w:val="0"/>
                <w:sz w:val="17"/>
              </w:rPr>
              <w:t>NFR-SEC-001</w:t>
            </w:r>
            <w:r>
              <w:rPr>
                <w:sz w:val="17"/>
              </w:rPr>
              <w:t>–</w:t>
            </w:r>
            <w:r>
              <w:rPr>
                <w:rFonts w:ascii="Consolas" w:hAnsi="Consolas"/>
                <w:b w:val="0"/>
                <w:i w:val="0"/>
                <w:sz w:val="17"/>
              </w:rPr>
              <w:t>NFR-SEC-003</w:t>
            </w:r>
            <w:r>
              <w:rPr>
                <w:sz w:val="17"/>
              </w:rPr>
              <w:t>.</w:t>
            </w:r>
          </w:p>
        </w:tc>
      </w:tr>
    </w:tbl>
    <w:p>
      <w:pPr>
        <w:spacing w:after="20"/>
      </w:pPr>
    </w:p>
    <w:p>
      <w:pPr>
        <w:pStyle w:val="Heading5"/>
        <w:keepNext/>
        <w:pageBreakBefore w:val="0"/>
      </w:pPr>
      <w:r>
        <w:t>UC-CONTENT-001 — Prepare and approve shared question content</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Academic Staff; Academic Manager reviews and approves.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Author has content scope; task type and required media rules are known.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Create draft → enter prompt/task fields → attach media → set channel flags → validate → submit → Academic Manager reviews → approve/activate or reject with reason.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Invalid task fields or missing media block submission; media link expiration requests a new signed link; published content is revised rather than overwritten.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A published revision is available to an active Score Template, or a reasoned rejection remains visible.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FR-CONTENT-001</w:t>
            </w:r>
            <w:r>
              <w:rPr>
                <w:sz w:val="17"/>
              </w:rPr>
              <w:t>–</w:t>
            </w:r>
            <w:r>
              <w:rPr>
                <w:rFonts w:ascii="Consolas" w:hAnsi="Consolas"/>
                <w:b w:val="0"/>
                <w:i w:val="0"/>
                <w:sz w:val="17"/>
              </w:rPr>
              <w:t>FR-CONTENT-005</w:t>
            </w:r>
            <w:r>
              <w:rPr>
                <w:sz w:val="17"/>
              </w:rPr>
              <w:t xml:space="preserve">, </w:t>
            </w:r>
            <w:r>
              <w:rPr>
                <w:rFonts w:ascii="Consolas" w:hAnsi="Consolas"/>
                <w:b w:val="0"/>
                <w:i w:val="0"/>
                <w:sz w:val="17"/>
              </w:rPr>
              <w:t>BR-CONTENT-012</w:t>
            </w:r>
            <w:r>
              <w:rPr>
                <w:sz w:val="17"/>
              </w:rPr>
              <w:t>–</w:t>
            </w:r>
            <w:r>
              <w:rPr>
                <w:rFonts w:ascii="Consolas" w:hAnsi="Consolas"/>
                <w:b w:val="0"/>
                <w:i w:val="0"/>
                <w:sz w:val="17"/>
              </w:rPr>
              <w:t>BR-CONTENT-016</w:t>
            </w:r>
            <w:r>
              <w:rPr>
                <w:sz w:val="17"/>
              </w:rPr>
              <w:t xml:space="preserve">, </w:t>
            </w:r>
            <w:r>
              <w:rPr>
                <w:rFonts w:ascii="Consolas" w:hAnsi="Consolas"/>
                <w:b w:val="0"/>
                <w:i w:val="0"/>
                <w:sz w:val="17"/>
              </w:rPr>
              <w:t>NFR-DATA-003</w:t>
            </w:r>
            <w:r>
              <w:rPr>
                <w:sz w:val="17"/>
              </w:rPr>
              <w:t>.</w:t>
            </w:r>
          </w:p>
        </w:tc>
      </w:tr>
    </w:tbl>
    <w:p>
      <w:pPr>
        <w:spacing w:after="20"/>
      </w:pPr>
    </w:p>
    <w:p>
      <w:pPr>
        <w:pStyle w:val="Heading5"/>
        <w:keepNext/>
        <w:pageBreakBefore w:val="0"/>
      </w:pPr>
      <w:r>
        <w:t>UC-TEMPLATE-001 — Approve and activate a Score Template</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Academic Staff prepares; Academic Manager reviews/activates under policy.</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Task catalog, weights, timing, score sources, and required content rules are available.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Create draft → select task rows from the current 23-row task vocabulary → define sections/timing/weights/source eligibility and channel flags → validate → approve → activate. Final task-family applicability remains subject to D01.</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Invalid weight/timing/task combination remains draft; retirement prevents new selection but does not rewrite locked exams.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Host can select the active version; a locked exam retains the selected version.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FR-TEMPLATE-001</w:t>
            </w:r>
            <w:r>
              <w:rPr>
                <w:sz w:val="17"/>
              </w:rPr>
              <w:t>–</w:t>
            </w:r>
            <w:r>
              <w:rPr>
                <w:rFonts w:ascii="Consolas" w:hAnsi="Consolas"/>
                <w:b w:val="0"/>
                <w:i w:val="0"/>
                <w:sz w:val="17"/>
              </w:rPr>
              <w:t>FR-TEMPLATE-004</w:t>
            </w:r>
            <w:r>
              <w:rPr>
                <w:sz w:val="17"/>
              </w:rPr>
              <w:t xml:space="preserve">, </w:t>
            </w:r>
            <w:r>
              <w:rPr>
                <w:rFonts w:ascii="Consolas" w:hAnsi="Consolas"/>
                <w:b w:val="0"/>
                <w:i w:val="0"/>
                <w:sz w:val="17"/>
              </w:rPr>
              <w:t>BR-CONTENT-014</w:t>
            </w:r>
            <w:r>
              <w:rPr>
                <w:sz w:val="17"/>
              </w:rPr>
              <w:t>–</w:t>
            </w:r>
            <w:r>
              <w:rPr>
                <w:rFonts w:ascii="Consolas" w:hAnsi="Consolas"/>
                <w:b w:val="0"/>
                <w:i w:val="0"/>
                <w:sz w:val="17"/>
              </w:rPr>
              <w:t>BR-CONTENT-016</w:t>
            </w:r>
            <w:r>
              <w:rPr>
                <w:sz w:val="17"/>
              </w:rPr>
              <w:t xml:space="preserve">, </w:t>
            </w:r>
            <w:r>
              <w:rPr>
                <w:rFonts w:ascii="Consolas" w:hAnsi="Consolas"/>
                <w:b w:val="0"/>
                <w:i w:val="0"/>
                <w:sz w:val="17"/>
              </w:rPr>
              <w:t>NFR-REQ-002</w:t>
            </w:r>
            <w:r>
              <w:rPr>
                <w:sz w:val="17"/>
              </w:rPr>
              <w:t>.</w:t>
            </w:r>
          </w:p>
        </w:tc>
      </w:tr>
    </w:tbl>
    <w:p>
      <w:pPr>
        <w:spacing w:after="20"/>
      </w:pPr>
    </w:p>
    <w:p>
      <w:pPr>
        <w:pStyle w:val="Heading5"/>
        <w:keepNext/>
        <w:pageBreakBefore w:val="0"/>
      </w:pPr>
      <w:r>
        <w:t>UC-ROSTER-001 — Manage Students, classes, and enrollment</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Host.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Organization is approved and Host session is active.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Create/import Students → validate duplicates and limits → create programs/classes → assign Students → search/filter/paginate roster → select Students for an exam.</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Invalid import rows return row-level reasons; duplicates are not silently created; class/program changes after exam publication do not change the frozen audience.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Organization roster and exam candidate list are consistent and auditable.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FR-ORG-001</w:t>
            </w:r>
            <w:r>
              <w:rPr>
                <w:sz w:val="17"/>
              </w:rPr>
              <w:t>–</w:t>
            </w:r>
            <w:r>
              <w:rPr>
                <w:rFonts w:ascii="Consolas" w:hAnsi="Consolas"/>
                <w:b w:val="0"/>
                <w:i w:val="0"/>
                <w:sz w:val="17"/>
              </w:rPr>
              <w:t>FR-ORG-006</w:t>
            </w:r>
            <w:r>
              <w:rPr>
                <w:sz w:val="17"/>
              </w:rPr>
              <w:t xml:space="preserve">, </w:t>
            </w:r>
            <w:r>
              <w:rPr>
                <w:rFonts w:ascii="Consolas" w:hAnsi="Consolas"/>
                <w:b w:val="0"/>
                <w:i w:val="0"/>
                <w:sz w:val="17"/>
              </w:rPr>
              <w:t>FR-ENROLL-001</w:t>
            </w:r>
            <w:r>
              <w:rPr>
                <w:sz w:val="17"/>
              </w:rPr>
              <w:t>–</w:t>
            </w:r>
            <w:r>
              <w:rPr>
                <w:rFonts w:ascii="Consolas" w:hAnsi="Consolas"/>
                <w:b w:val="0"/>
                <w:i w:val="0"/>
                <w:sz w:val="17"/>
              </w:rPr>
              <w:t>FR-ENROLL-004</w:t>
            </w:r>
            <w:r>
              <w:rPr>
                <w:sz w:val="17"/>
              </w:rPr>
              <w:t xml:space="preserve">, </w:t>
            </w:r>
            <w:r>
              <w:rPr>
                <w:rFonts w:ascii="Consolas" w:hAnsi="Consolas"/>
                <w:b w:val="0"/>
                <w:i w:val="0"/>
                <w:sz w:val="17"/>
              </w:rPr>
              <w:t>BR-ACCESS-009</w:t>
            </w:r>
            <w:r>
              <w:rPr>
                <w:sz w:val="17"/>
              </w:rPr>
              <w:t>–</w:t>
            </w:r>
            <w:r>
              <w:rPr>
                <w:rFonts w:ascii="Consolas" w:hAnsi="Consolas"/>
                <w:b w:val="0"/>
                <w:i w:val="0"/>
                <w:sz w:val="17"/>
              </w:rPr>
              <w:t>BR-ACCESS-011</w:t>
            </w:r>
            <w:r>
              <w:rPr>
                <w:sz w:val="17"/>
              </w:rPr>
              <w:t xml:space="preserve">, </w:t>
            </w:r>
            <w:r>
              <w:rPr>
                <w:rFonts w:ascii="Consolas" w:hAnsi="Consolas"/>
                <w:b w:val="0"/>
                <w:i w:val="0"/>
                <w:sz w:val="17"/>
              </w:rPr>
              <w:t>BR-EXAM-024</w:t>
            </w:r>
            <w:r>
              <w:rPr>
                <w:sz w:val="17"/>
              </w:rPr>
              <w:t>–</w:t>
            </w:r>
            <w:r>
              <w:rPr>
                <w:rFonts w:ascii="Consolas" w:hAnsi="Consolas"/>
                <w:b w:val="0"/>
                <w:i w:val="0"/>
                <w:sz w:val="17"/>
              </w:rPr>
              <w:t>BR-EXAM-027</w:t>
            </w:r>
            <w:r>
              <w:rPr>
                <w:sz w:val="17"/>
              </w:rPr>
              <w:t>.</w:t>
            </w:r>
          </w:p>
        </w:tc>
      </w:tr>
    </w:tbl>
    <w:p>
      <w:pPr>
        <w:spacing w:after="20"/>
      </w:pPr>
    </w:p>
    <w:p>
      <w:pPr>
        <w:pStyle w:val="Heading5"/>
        <w:keepNext/>
        <w:pageBreakBefore w:val="0"/>
      </w:pPr>
      <w:r>
        <w:t>UC-PACKAGE-001 — Activate an organization package</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Host; Platform Admin and External Integration Services support the flow.</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Organization has been approved; an eligible package or license code exists.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Host views package options/status → creates order or enters a license code → system validates callback/code → creates one subscription/license record → displays limits and dates.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Browser return without verified callback is not payment proof; duplicate callback/code does not create a second subscription; expired/revoked package cannot enable a new exam.</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Package state and limit are visible to Host; Student is never the package owner or payer in this model.</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FR-PACKAGE-001</w:t>
            </w:r>
            <w:r>
              <w:rPr>
                <w:sz w:val="17"/>
              </w:rPr>
              <w:t>–</w:t>
            </w:r>
            <w:r>
              <w:rPr>
                <w:rFonts w:ascii="Consolas" w:hAnsi="Consolas"/>
                <w:b w:val="0"/>
                <w:i w:val="0"/>
                <w:sz w:val="17"/>
              </w:rPr>
              <w:t>FR-PACKAGE-006</w:t>
            </w:r>
            <w:r>
              <w:rPr>
                <w:sz w:val="17"/>
              </w:rPr>
              <w:t xml:space="preserve">, </w:t>
            </w:r>
            <w:r>
              <w:rPr>
                <w:rFonts w:ascii="Consolas" w:hAnsi="Consolas"/>
                <w:b w:val="0"/>
                <w:i w:val="0"/>
                <w:sz w:val="17"/>
              </w:rPr>
              <w:t>BR-PACKAGE-017</w:t>
            </w:r>
            <w:r>
              <w:rPr>
                <w:sz w:val="17"/>
              </w:rPr>
              <w:t>–</w:t>
            </w:r>
            <w:r>
              <w:rPr>
                <w:rFonts w:ascii="Consolas" w:hAnsi="Consolas"/>
                <w:b w:val="0"/>
                <w:i w:val="0"/>
                <w:sz w:val="17"/>
              </w:rPr>
              <w:t>BR-PACKAGE-022</w:t>
            </w:r>
            <w:r>
              <w:rPr>
                <w:sz w:val="17"/>
              </w:rPr>
              <w:t xml:space="preserve">, </w:t>
            </w:r>
            <w:r>
              <w:rPr>
                <w:rFonts w:ascii="Consolas" w:hAnsi="Consolas"/>
                <w:b w:val="0"/>
                <w:i w:val="0"/>
                <w:sz w:val="17"/>
              </w:rPr>
              <w:t>NFR-INT-001</w:t>
            </w:r>
            <w:r>
              <w:rPr>
                <w:sz w:val="17"/>
              </w:rPr>
              <w:t>.</w:t>
            </w:r>
          </w:p>
        </w:tc>
      </w:tr>
    </w:tbl>
    <w:p>
      <w:pPr>
        <w:spacing w:after="20"/>
      </w:pPr>
    </w:p>
    <w:p>
      <w:pPr>
        <w:pStyle w:val="Heading5"/>
        <w:keepNext/>
        <w:pageBreakBefore w:val="0"/>
      </w:pPr>
      <w:r>
        <w:t>UC-EXAM-001 — Create, validate, generate, and schedule an exam</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Host.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Active Score Template/content and usable package are available; roster exists.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Create draft → select template/package/mode/policy/date → select Students/class/program → deduplicate → validate → generate fixed form/version → publish/schedule.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Capacity/date/content/conflict errors block publication; generation interruption is retryable or cancellable; a published exam is locked against unsafe changes.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A scheduled exam has a fixed audience, content, scoring policy, form mode, and audit trail.</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FR-EXAM-001</w:t>
            </w:r>
            <w:r>
              <w:rPr>
                <w:sz w:val="17"/>
              </w:rPr>
              <w:t>–</w:t>
            </w:r>
            <w:r>
              <w:rPr>
                <w:rFonts w:ascii="Consolas" w:hAnsi="Consolas"/>
                <w:b w:val="0"/>
                <w:i w:val="0"/>
                <w:sz w:val="17"/>
              </w:rPr>
              <w:t>FR-EXAM-009</w:t>
            </w:r>
            <w:r>
              <w:rPr>
                <w:sz w:val="17"/>
              </w:rPr>
              <w:t xml:space="preserve">, </w:t>
            </w:r>
            <w:r>
              <w:rPr>
                <w:rFonts w:ascii="Consolas" w:hAnsi="Consolas"/>
                <w:b w:val="0"/>
                <w:i w:val="0"/>
                <w:sz w:val="17"/>
              </w:rPr>
              <w:t>BR-EXAM-023</w:t>
            </w:r>
            <w:r>
              <w:rPr>
                <w:sz w:val="17"/>
              </w:rPr>
              <w:t>–</w:t>
            </w:r>
            <w:r>
              <w:rPr>
                <w:rFonts w:ascii="Consolas" w:hAnsi="Consolas"/>
                <w:b w:val="0"/>
                <w:i w:val="0"/>
                <w:sz w:val="17"/>
              </w:rPr>
              <w:t>BR-EXAM-029</w:t>
            </w:r>
            <w:r>
              <w:rPr>
                <w:sz w:val="17"/>
              </w:rPr>
              <w:t xml:space="preserve">, </w:t>
            </w:r>
            <w:r>
              <w:rPr>
                <w:rFonts w:ascii="Consolas" w:hAnsi="Consolas"/>
                <w:b w:val="0"/>
                <w:i w:val="0"/>
                <w:sz w:val="17"/>
              </w:rPr>
              <w:t>NFR-PERF-004</w:t>
            </w:r>
            <w:r>
              <w:rPr>
                <w:sz w:val="17"/>
              </w:rPr>
              <w:t xml:space="preserve">, </w:t>
            </w:r>
            <w:r>
              <w:rPr>
                <w:rFonts w:ascii="Consolas" w:hAnsi="Consolas"/>
                <w:b w:val="0"/>
                <w:i w:val="0"/>
                <w:sz w:val="17"/>
              </w:rPr>
              <w:t>NFR-DATA-004</w:t>
            </w:r>
            <w:r>
              <w:rPr>
                <w:sz w:val="17"/>
              </w:rPr>
              <w:t>.</w:t>
            </w:r>
          </w:p>
        </w:tc>
      </w:tr>
    </w:tbl>
    <w:p>
      <w:pPr>
        <w:spacing w:after="20"/>
      </w:pPr>
    </w:p>
    <w:p>
      <w:pPr>
        <w:pStyle w:val="Heading5"/>
        <w:keepNext/>
        <w:pageBreakBefore w:val="0"/>
      </w:pPr>
      <w:r>
        <w:t>UC-DELIVERY-001 — Complete and submit a Student attempt</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Student; Proctor may assist within assignment scope.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Exam is published/open, Student is assigned and eligible, client/device check is ready.</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Sign in → open eligible exam → device check → receive fixed task/prompt → answer within timer → save locally → synchronize/retry → submit → receive final state.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Device failure, offline state, rejected answer, timer expiry, or duplicate submission is shown with a safe recovery path; no silent answer loss.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Attempt is submitted once according to policy and is available for scoring.</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FR-DELIVERY-001</w:t>
            </w:r>
            <w:r>
              <w:rPr>
                <w:sz w:val="17"/>
              </w:rPr>
              <w:t>–</w:t>
            </w:r>
            <w:r>
              <w:rPr>
                <w:rFonts w:ascii="Consolas" w:hAnsi="Consolas"/>
                <w:b w:val="0"/>
                <w:i w:val="0"/>
                <w:sz w:val="17"/>
              </w:rPr>
              <w:t>FR-DELIVERY-009</w:t>
            </w:r>
            <w:r>
              <w:rPr>
                <w:sz w:val="17"/>
              </w:rPr>
              <w:t xml:space="preserve">, </w:t>
            </w:r>
            <w:r>
              <w:rPr>
                <w:rFonts w:ascii="Consolas" w:hAnsi="Consolas"/>
                <w:b w:val="0"/>
                <w:i w:val="0"/>
                <w:sz w:val="17"/>
              </w:rPr>
              <w:t>BR-DELIVERY-030</w:t>
            </w:r>
            <w:r>
              <w:rPr>
                <w:sz w:val="17"/>
              </w:rPr>
              <w:t>–</w:t>
            </w:r>
            <w:r>
              <w:rPr>
                <w:rFonts w:ascii="Consolas" w:hAnsi="Consolas"/>
                <w:b w:val="0"/>
                <w:i w:val="0"/>
                <w:sz w:val="17"/>
              </w:rPr>
              <w:t>BR-DELIVERY-034</w:t>
            </w:r>
            <w:r>
              <w:rPr>
                <w:sz w:val="17"/>
              </w:rPr>
              <w:t xml:space="preserve">, </w:t>
            </w:r>
            <w:r>
              <w:rPr>
                <w:rFonts w:ascii="Consolas" w:hAnsi="Consolas"/>
                <w:b w:val="0"/>
                <w:i w:val="0"/>
                <w:sz w:val="17"/>
              </w:rPr>
              <w:t>NFR-PERF-001</w:t>
            </w:r>
            <w:r>
              <w:rPr>
                <w:sz w:val="17"/>
              </w:rPr>
              <w:t>–</w:t>
            </w:r>
            <w:r>
              <w:rPr>
                <w:rFonts w:ascii="Consolas" w:hAnsi="Consolas"/>
                <w:b w:val="0"/>
                <w:i w:val="0"/>
                <w:sz w:val="17"/>
              </w:rPr>
              <w:t>NFR-PERF-003</w:t>
            </w:r>
            <w:r>
              <w:rPr>
                <w:sz w:val="17"/>
              </w:rPr>
              <w:t xml:space="preserve">, </w:t>
            </w:r>
            <w:r>
              <w:rPr>
                <w:rFonts w:ascii="Consolas" w:hAnsi="Consolas"/>
                <w:b w:val="0"/>
                <w:i w:val="0"/>
                <w:sz w:val="17"/>
              </w:rPr>
              <w:t>NFR-SEC-004</w:t>
            </w:r>
            <w:r>
              <w:rPr>
                <w:sz w:val="17"/>
              </w:rPr>
              <w:t>.</w:t>
            </w:r>
          </w:p>
        </w:tc>
      </w:tr>
    </w:tbl>
    <w:p>
      <w:pPr>
        <w:spacing w:after="20"/>
      </w:pPr>
    </w:p>
    <w:p>
      <w:pPr>
        <w:pStyle w:val="Heading5"/>
        <w:keepNext/>
        <w:pageBreakBefore w:val="0"/>
      </w:pPr>
      <w:r>
        <w:t>UC-PROCTOR-001 — Monitor and record an integrity event</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Proctor; Host owns exam policy.</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Proctor is assigned to the exam and monitoring session is authorized.</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Open assigned session → view Student/attempt status → assist or warn → record violation with type/severity/detail → preserve audit state.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Unassigned Proctor is denied; connectivity interruption leaves pending/error state; practice policy warns/audits without automatic invalidation in the initial release.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The event is attached to the correct exam/attempt and is visible to authorized reviewers.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FR-INTEGRITY-001</w:t>
            </w:r>
            <w:r>
              <w:rPr>
                <w:sz w:val="17"/>
              </w:rPr>
              <w:t>–</w:t>
            </w:r>
            <w:r>
              <w:rPr>
                <w:rFonts w:ascii="Consolas" w:hAnsi="Consolas"/>
                <w:b w:val="0"/>
                <w:i w:val="0"/>
                <w:sz w:val="17"/>
              </w:rPr>
              <w:t>FR-INTEGRITY-005</w:t>
            </w:r>
            <w:r>
              <w:rPr>
                <w:sz w:val="17"/>
              </w:rPr>
              <w:t xml:space="preserve">, </w:t>
            </w:r>
            <w:r>
              <w:rPr>
                <w:rFonts w:ascii="Consolas" w:hAnsi="Consolas"/>
                <w:b w:val="0"/>
                <w:i w:val="0"/>
                <w:sz w:val="17"/>
              </w:rPr>
              <w:t>BR-INTEGRITY-035</w:t>
            </w:r>
            <w:r>
              <w:rPr>
                <w:sz w:val="17"/>
              </w:rPr>
              <w:t xml:space="preserve">, </w:t>
            </w:r>
            <w:r>
              <w:rPr>
                <w:rFonts w:ascii="Consolas" w:hAnsi="Consolas"/>
                <w:b w:val="0"/>
                <w:i w:val="0"/>
                <w:sz w:val="17"/>
              </w:rPr>
              <w:t>BR-INTEGRITY-039</w:t>
            </w:r>
            <w:r>
              <w:rPr>
                <w:sz w:val="17"/>
              </w:rPr>
              <w:t xml:space="preserve">, </w:t>
            </w:r>
            <w:r>
              <w:rPr>
                <w:rFonts w:ascii="Consolas" w:hAnsi="Consolas"/>
                <w:b w:val="0"/>
                <w:i w:val="0"/>
                <w:sz w:val="17"/>
              </w:rPr>
              <w:t>NFR-SEC-005</w:t>
            </w:r>
            <w:r>
              <w:rPr>
                <w:sz w:val="17"/>
              </w:rPr>
              <w:t>.</w:t>
            </w:r>
          </w:p>
        </w:tc>
      </w:tr>
    </w:tbl>
    <w:p>
      <w:pPr>
        <w:spacing w:after="20"/>
      </w:pPr>
    </w:p>
    <w:p>
      <w:pPr>
        <w:pStyle w:val="Heading5"/>
        <w:keepNext/>
        <w:pageBreakBefore w:val="0"/>
      </w:pPr>
      <w:r>
        <w:t>UC-SCORING-001 — Assign, score, review, and publish</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Host assigns/reviews/publishes; Examiner scores; External Integration Services may provide an eligible score.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Attempt is submitted; required objective/AI/Examiner path is configured.</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Host selects assignment pool → Examiner opens assigned queue → submits score → system keeps source/version → Host compares allowed sources → selects final source → readiness check → publishes report.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Missing/pending/failed score blocks publication; duplicate scoring/submission is idempotent or rejected; notification failure does not undo publication.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Report is traceable to task, revision, Score Template, source, and publication actor; Student sees own report only after publication.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FR-SCORE-001</w:t>
            </w:r>
            <w:r>
              <w:rPr>
                <w:sz w:val="17"/>
              </w:rPr>
              <w:t>–</w:t>
            </w:r>
            <w:r>
              <w:rPr>
                <w:rFonts w:ascii="Consolas" w:hAnsi="Consolas"/>
                <w:b w:val="0"/>
                <w:i w:val="0"/>
                <w:sz w:val="17"/>
              </w:rPr>
              <w:t>FR-SCORE-007</w:t>
            </w:r>
            <w:r>
              <w:rPr>
                <w:sz w:val="17"/>
              </w:rPr>
              <w:t xml:space="preserve">, </w:t>
            </w:r>
            <w:r>
              <w:rPr>
                <w:rFonts w:ascii="Consolas" w:hAnsi="Consolas"/>
                <w:b w:val="0"/>
                <w:i w:val="0"/>
                <w:sz w:val="17"/>
              </w:rPr>
              <w:t>FR-REPORT-001</w:t>
            </w:r>
            <w:r>
              <w:rPr>
                <w:sz w:val="17"/>
              </w:rPr>
              <w:t>–</w:t>
            </w:r>
            <w:r>
              <w:rPr>
                <w:rFonts w:ascii="Consolas" w:hAnsi="Consolas"/>
                <w:b w:val="0"/>
                <w:i w:val="0"/>
                <w:sz w:val="17"/>
              </w:rPr>
              <w:t>FR-REPORT-005</w:t>
            </w:r>
            <w:r>
              <w:rPr>
                <w:sz w:val="17"/>
              </w:rPr>
              <w:t xml:space="preserve">, </w:t>
            </w:r>
            <w:r>
              <w:rPr>
                <w:rFonts w:ascii="Consolas" w:hAnsi="Consolas"/>
                <w:b w:val="0"/>
                <w:i w:val="0"/>
                <w:sz w:val="17"/>
              </w:rPr>
              <w:t>BR-SCORE-036</w:t>
            </w:r>
            <w:r>
              <w:rPr>
                <w:sz w:val="17"/>
              </w:rPr>
              <w:t>–</w:t>
            </w:r>
            <w:r>
              <w:rPr>
                <w:rFonts w:ascii="Consolas" w:hAnsi="Consolas"/>
                <w:b w:val="0"/>
                <w:i w:val="0"/>
                <w:sz w:val="17"/>
              </w:rPr>
              <w:t>BR-SCORE-038</w:t>
            </w:r>
            <w:r>
              <w:rPr>
                <w:sz w:val="17"/>
              </w:rPr>
              <w:t xml:space="preserve">, </w:t>
            </w:r>
            <w:r>
              <w:rPr>
                <w:rFonts w:ascii="Consolas" w:hAnsi="Consolas"/>
                <w:b w:val="0"/>
                <w:i w:val="0"/>
                <w:sz w:val="17"/>
              </w:rPr>
              <w:t>BR-REPORT-040</w:t>
            </w:r>
            <w:r>
              <w:rPr>
                <w:sz w:val="17"/>
              </w:rPr>
              <w:t>–</w:t>
            </w:r>
            <w:r>
              <w:rPr>
                <w:rFonts w:ascii="Consolas" w:hAnsi="Consolas"/>
                <w:b w:val="0"/>
                <w:i w:val="0"/>
                <w:sz w:val="17"/>
              </w:rPr>
              <w:t>BR-REPORT-043</w:t>
            </w:r>
            <w:r>
              <w:rPr>
                <w:sz w:val="17"/>
              </w:rPr>
              <w:t xml:space="preserve">, </w:t>
            </w:r>
            <w:r>
              <w:rPr>
                <w:rFonts w:ascii="Consolas" w:hAnsi="Consolas"/>
                <w:b w:val="0"/>
                <w:i w:val="0"/>
                <w:sz w:val="17"/>
              </w:rPr>
              <w:t>NFR-AUDIT-001</w:t>
            </w:r>
            <w:r>
              <w:rPr>
                <w:sz w:val="17"/>
              </w:rPr>
              <w:t>.</w:t>
            </w:r>
          </w:p>
        </w:tc>
      </w:tr>
    </w:tbl>
    <w:p>
      <w:pPr>
        <w:spacing w:after="20"/>
      </w:pPr>
    </w:p>
    <w:p>
      <w:pPr>
        <w:pStyle w:val="Heading5"/>
        <w:keepNext/>
        <w:pageBreakBefore w:val="0"/>
      </w:pPr>
      <w:r>
        <w:t>UC-INTEGRATION-001 — Handle an external service result</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Item</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Primary actor</w:t>
            </w:r>
          </w:p>
        </w:tc>
        <w:tc>
          <w:tcPr>
            <w:tcW w:type="dxa" w:w="4860"/>
            <w:vAlign w:val="top"/>
            <w:tcMar>
              <w:top w:w="70" w:type="dxa"/>
              <w:start w:w="90" w:type="dxa"/>
              <w:bottom w:w="70" w:type="dxa"/>
              <w:end w:w="90" w:type="dxa"/>
            </w:tcMar>
          </w:tcPr>
          <w:p>
            <w:pPr>
              <w:pStyle w:val="TableText"/>
              <w:spacing w:after="0" w:line="240" w:lineRule="auto"/>
            </w:pPr>
            <w:r>
              <w:rPr/>
            </w:r>
            <w:r>
              <w:rPr>
                <w:sz w:val="17"/>
              </w:rPr>
              <w:t>External Integration Services; Platform/Host/Student observes the result.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A business action has created a provider request with a safe correlation key.</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Main flow</w:t>
            </w:r>
          </w:p>
        </w:tc>
        <w:tc>
          <w:tcPr>
            <w:tcW w:type="dxa" w:w="4860"/>
            <w:vAlign w:val="top"/>
            <w:tcMar>
              <w:top w:w="70" w:type="dxa"/>
              <w:start w:w="90" w:type="dxa"/>
              <w:bottom w:w="70" w:type="dxa"/>
              <w:end w:w="90" w:type="dxa"/>
            </w:tcMar>
          </w:tcPr>
          <w:p>
            <w:pPr>
              <w:pStyle w:val="TableText"/>
              <w:spacing w:after="0" w:line="240" w:lineRule="auto"/>
            </w:pPr>
            <w:r>
              <w:rPr/>
            </w:r>
            <w:r>
              <w:rPr>
                <w:sz w:val="17"/>
              </w:rPr>
              <w:t>Send or receive signed/authorized request → validate correlation and status → persist outcome → update business state once → expose user-readable status.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 flow</w:t>
            </w:r>
          </w:p>
        </w:tc>
        <w:tc>
          <w:tcPr>
            <w:tcW w:type="dxa" w:w="4860"/>
            <w:vAlign w:val="top"/>
            <w:tcMar>
              <w:top w:w="70" w:type="dxa"/>
              <w:start w:w="90" w:type="dxa"/>
              <w:bottom w:w="70" w:type="dxa"/>
              <w:end w:w="90" w:type="dxa"/>
            </w:tcMar>
          </w:tcPr>
          <w:p>
            <w:pPr>
              <w:pStyle w:val="TableText"/>
              <w:spacing w:after="0" w:line="240" w:lineRule="auto"/>
            </w:pPr>
            <w:r>
              <w:rPr/>
            </w:r>
            <w:r>
              <w:rPr>
                <w:sz w:val="17"/>
              </w:rPr>
              <w:t>Timeout, duplicate callback, expired media link, provider rejection, or AI failure becomes retryable/pending/failed; it cannot duplicate activation, score, exam, or report.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Result</w:t>
            </w:r>
          </w:p>
        </w:tc>
        <w:tc>
          <w:tcPr>
            <w:tcW w:type="dxa" w:w="4860"/>
            <w:vAlign w:val="top"/>
            <w:tcMar>
              <w:top w:w="70" w:type="dxa"/>
              <w:start w:w="90" w:type="dxa"/>
              <w:bottom w:w="70" w:type="dxa"/>
              <w:end w:w="90" w:type="dxa"/>
            </w:tcMar>
          </w:tcPr>
          <w:p>
            <w:pPr>
              <w:pStyle w:val="TableText"/>
              <w:spacing w:after="0" w:line="240" w:lineRule="auto"/>
            </w:pPr>
            <w:r>
              <w:rPr/>
            </w:r>
            <w:r>
              <w:rPr>
                <w:sz w:val="17"/>
              </w:rPr>
              <w:t>Business state is consistent and the next operator action is visible.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Related IDs</w:t>
            </w:r>
          </w:p>
        </w:tc>
        <w:tc>
          <w:tcPr>
            <w:tcW w:type="dxa" w:w="4860"/>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FR-INTEGRATION-001</w:t>
            </w:r>
            <w:r>
              <w:rPr>
                <w:sz w:val="17"/>
              </w:rPr>
              <w:t>–</w:t>
            </w:r>
            <w:r>
              <w:rPr>
                <w:rFonts w:ascii="Consolas" w:hAnsi="Consolas"/>
                <w:b w:val="0"/>
                <w:i w:val="0"/>
                <w:sz w:val="17"/>
              </w:rPr>
              <w:t>FR-INTEGRATION-006</w:t>
            </w:r>
            <w:r>
              <w:rPr>
                <w:sz w:val="17"/>
              </w:rPr>
              <w:t xml:space="preserve">, </w:t>
            </w:r>
            <w:r>
              <w:rPr>
                <w:rFonts w:ascii="Consolas" w:hAnsi="Consolas"/>
                <w:b w:val="0"/>
                <w:i w:val="0"/>
                <w:sz w:val="17"/>
              </w:rPr>
              <w:t>BR-INTEGRATION-044</w:t>
            </w:r>
            <w:r>
              <w:rPr>
                <w:sz w:val="17"/>
              </w:rPr>
              <w:t>–</w:t>
            </w:r>
            <w:r>
              <w:rPr>
                <w:rFonts w:ascii="Consolas" w:hAnsi="Consolas"/>
                <w:b w:val="0"/>
                <w:i w:val="0"/>
                <w:sz w:val="17"/>
              </w:rPr>
              <w:t>BR-INTEGRATION-048</w:t>
            </w:r>
            <w:r>
              <w:rPr>
                <w:sz w:val="17"/>
              </w:rPr>
              <w:t xml:space="preserve">, </w:t>
            </w:r>
            <w:r>
              <w:rPr>
                <w:rFonts w:ascii="Consolas" w:hAnsi="Consolas"/>
                <w:b w:val="0"/>
                <w:i w:val="0"/>
                <w:sz w:val="17"/>
              </w:rPr>
              <w:t>NFR-INT-001</w:t>
            </w:r>
            <w:r>
              <w:rPr>
                <w:sz w:val="17"/>
              </w:rPr>
              <w:t>–</w:t>
            </w:r>
            <w:r>
              <w:rPr>
                <w:rFonts w:ascii="Consolas" w:hAnsi="Consolas"/>
                <w:b w:val="0"/>
                <w:i w:val="0"/>
                <w:sz w:val="17"/>
              </w:rPr>
              <w:t>NFR-INT-004</w:t>
            </w:r>
            <w:r>
              <w:rPr>
                <w:sz w:val="17"/>
              </w:rPr>
              <w:t>.</w:t>
            </w:r>
          </w:p>
        </w:tc>
      </w:tr>
    </w:tbl>
    <w:p>
      <w:pPr>
        <w:spacing w:after="20"/>
      </w:pPr>
    </w:p>
    <w:p>
      <w:pPr>
        <w:pStyle w:val="Heading3"/>
        <w:keepNext/>
        <w:pageBreakBefore w:val="0"/>
      </w:pPr>
      <w:r>
        <w:t>2.5 User-facing error and recovery expectations</w:t>
      </w:r>
    </w:p>
    <w:p>
      <w:pPr>
        <w:spacing w:after="80" w:line="240" w:lineRule="auto"/>
      </w:pPr>
      <w:r>
        <w:rPr>
          <w:sz w:val="19"/>
        </w:rPr>
        <w:t>The system should explain the problem in business language, identify the affected object, and offer the next permitted action. Examples include:</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227"/>
            <w:vAlign w:val="top"/>
            <w:tcMar>
              <w:top w:w="70" w:type="dxa"/>
              <w:start w:w="90" w:type="dxa"/>
              <w:bottom w:w="70" w:type="dxa"/>
              <w:end w:w="90" w:type="dxa"/>
            </w:tcMar>
            <w:shd w:val="clear" w:color="auto" w:fill="FFE8E1"/>
          </w:tcPr>
          <w:p>
            <w:pPr>
              <w:pStyle w:val="TableHead"/>
              <w:spacing w:after="0" w:line="240" w:lineRule="auto"/>
            </w:pPr>
            <w:r>
              <w:rPr>
                <w:b/>
              </w:rPr>
            </w:r>
            <w:r>
              <w:rPr>
                <w:b/>
                <w:sz w:val="17"/>
              </w:rPr>
              <w:t>Situation</w:t>
            </w:r>
          </w:p>
        </w:tc>
        <w:tc>
          <w:tcPr>
            <w:tcW w:type="dxa" w:w="4656"/>
            <w:vAlign w:val="top"/>
            <w:tcMar>
              <w:top w:w="70" w:type="dxa"/>
              <w:start w:w="90" w:type="dxa"/>
              <w:bottom w:w="70" w:type="dxa"/>
              <w:end w:w="90" w:type="dxa"/>
            </w:tcMar>
            <w:shd w:val="clear" w:color="auto" w:fill="FFE8E1"/>
          </w:tcPr>
          <w:p>
            <w:pPr>
              <w:pStyle w:val="TableHead"/>
              <w:spacing w:after="0" w:line="240" w:lineRule="auto"/>
            </w:pPr>
            <w:r>
              <w:rPr>
                <w:b/>
              </w:rPr>
            </w:r>
            <w:r>
              <w:rPr>
                <w:b/>
                <w:sz w:val="17"/>
              </w:rPr>
              <w:t>User-facing expectation</w:t>
            </w:r>
          </w:p>
        </w:tc>
        <w:tc>
          <w:tcPr>
            <w:tcW w:type="dxa" w:w="2835"/>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Recovery owner</w:t>
            </w:r>
          </w:p>
        </w:tc>
      </w:tr>
      <w:tr>
        <w:trPr>
          <w:cantSplit/>
        </w:trPr>
        <w:tc>
          <w:tcPr>
            <w:tcW w:type="dxa" w:w="2227"/>
            <w:vAlign w:val="top"/>
            <w:tcMar>
              <w:top w:w="70" w:type="dxa"/>
              <w:start w:w="90" w:type="dxa"/>
              <w:bottom w:w="70" w:type="dxa"/>
              <w:end w:w="90" w:type="dxa"/>
            </w:tcMar>
          </w:tcPr>
          <w:p>
            <w:pPr>
              <w:pStyle w:val="TableText"/>
              <w:spacing w:after="0" w:line="240" w:lineRule="auto"/>
            </w:pPr>
            <w:r>
              <w:rPr/>
            </w:r>
            <w:r>
              <w:rPr>
                <w:sz w:val="17"/>
              </w:rPr>
              <w:t>Registration incomplete</w:t>
            </w:r>
          </w:p>
        </w:tc>
        <w:tc>
          <w:tcPr>
            <w:tcW w:type="dxa" w:w="4656"/>
            <w:vAlign w:val="top"/>
            <w:tcMar>
              <w:top w:w="70" w:type="dxa"/>
              <w:start w:w="90" w:type="dxa"/>
              <w:bottom w:w="70" w:type="dxa"/>
              <w:end w:w="90" w:type="dxa"/>
            </w:tcMar>
          </w:tcPr>
          <w:p>
            <w:pPr>
              <w:pStyle w:val="TableText"/>
              <w:spacing w:after="0" w:line="240" w:lineRule="auto"/>
            </w:pPr>
            <w:r>
              <w:rPr/>
            </w:r>
            <w:r>
              <w:rPr>
                <w:sz w:val="17"/>
              </w:rPr>
              <w:t>Show missing/invalid fields and keep the request non-active.</w:t>
            </w:r>
          </w:p>
        </w:tc>
        <w:tc>
          <w:tcPr>
            <w:tcW w:type="dxa" w:w="2835"/>
            <w:vAlign w:val="top"/>
            <w:tcMar>
              <w:top w:w="70" w:type="dxa"/>
              <w:start w:w="90" w:type="dxa"/>
              <w:bottom w:w="70" w:type="dxa"/>
              <w:end w:w="90" w:type="dxa"/>
            </w:tcMar>
          </w:tcPr>
          <w:p>
            <w:pPr>
              <w:pStyle w:val="TableText"/>
              <w:spacing w:after="0" w:line="240" w:lineRule="auto"/>
            </w:pPr>
            <w:r>
              <w:rPr/>
            </w:r>
            <w:r>
              <w:rPr>
                <w:sz w:val="17"/>
              </w:rPr>
              <w:t>Registrant or Platform Admin</w:t>
            </w:r>
          </w:p>
        </w:tc>
      </w:tr>
      <w:tr>
        <w:trPr>
          <w:cantSplit/>
        </w:trPr>
        <w:tc>
          <w:tcPr>
            <w:tcW w:type="dxa" w:w="2227"/>
            <w:vAlign w:val="top"/>
            <w:tcMar>
              <w:top w:w="70" w:type="dxa"/>
              <w:start w:w="90" w:type="dxa"/>
              <w:bottom w:w="70" w:type="dxa"/>
              <w:end w:w="90" w:type="dxa"/>
            </w:tcMar>
          </w:tcPr>
          <w:p>
            <w:pPr>
              <w:pStyle w:val="TableText"/>
              <w:spacing w:after="0" w:line="240" w:lineRule="auto"/>
            </w:pPr>
            <w:r>
              <w:rPr/>
            </w:r>
            <w:r>
              <w:rPr>
                <w:sz w:val="17"/>
              </w:rPr>
              <w:t>Package not active/expired</w:t>
            </w:r>
          </w:p>
        </w:tc>
        <w:tc>
          <w:tcPr>
            <w:tcW w:type="dxa" w:w="4656"/>
            <w:vAlign w:val="top"/>
            <w:tcMar>
              <w:top w:w="70" w:type="dxa"/>
              <w:start w:w="90" w:type="dxa"/>
              <w:bottom w:w="70" w:type="dxa"/>
              <w:end w:w="90" w:type="dxa"/>
            </w:tcMar>
          </w:tcPr>
          <w:p>
            <w:pPr>
              <w:pStyle w:val="TableText"/>
              <w:spacing w:after="0" w:line="240" w:lineRule="auto"/>
            </w:pPr>
            <w:r>
              <w:rPr/>
            </w:r>
            <w:r>
              <w:rPr>
                <w:sz w:val="17"/>
              </w:rPr>
              <w:t>Explain that registration and package activation are separate; do not create a new exam.</w:t>
            </w:r>
          </w:p>
        </w:tc>
        <w:tc>
          <w:tcPr>
            <w:tcW w:type="dxa" w:w="2835"/>
            <w:vAlign w:val="top"/>
            <w:tcMar>
              <w:top w:w="70" w:type="dxa"/>
              <w:start w:w="90" w:type="dxa"/>
              <w:bottom w:w="70" w:type="dxa"/>
              <w:end w:w="90" w:type="dxa"/>
            </w:tcMar>
          </w:tcPr>
          <w:p>
            <w:pPr>
              <w:pStyle w:val="TableText"/>
              <w:spacing w:after="0" w:line="240" w:lineRule="auto"/>
            </w:pPr>
            <w:r>
              <w:rPr/>
            </w:r>
            <w:r>
              <w:rPr>
                <w:sz w:val="17"/>
              </w:rPr>
              <w:t>Host / Platform Admin</w:t>
            </w:r>
          </w:p>
        </w:tc>
      </w:tr>
      <w:tr>
        <w:trPr>
          <w:cantSplit/>
        </w:trPr>
        <w:tc>
          <w:tcPr>
            <w:tcW w:type="dxa" w:w="2227"/>
            <w:vAlign w:val="top"/>
            <w:tcMar>
              <w:top w:w="70" w:type="dxa"/>
              <w:start w:w="90" w:type="dxa"/>
              <w:bottom w:w="70" w:type="dxa"/>
              <w:end w:w="90" w:type="dxa"/>
            </w:tcMar>
          </w:tcPr>
          <w:p>
            <w:pPr>
              <w:pStyle w:val="TableText"/>
              <w:spacing w:after="0" w:line="240" w:lineRule="auto"/>
            </w:pPr>
            <w:r>
              <w:rPr/>
            </w:r>
            <w:r>
              <w:rPr>
                <w:sz w:val="17"/>
              </w:rPr>
              <w:t>Candidate duplicate/conflict</w:t>
            </w:r>
          </w:p>
        </w:tc>
        <w:tc>
          <w:tcPr>
            <w:tcW w:type="dxa" w:w="4656"/>
            <w:vAlign w:val="top"/>
            <w:tcMar>
              <w:top w:w="70" w:type="dxa"/>
              <w:start w:w="90" w:type="dxa"/>
              <w:bottom w:w="70" w:type="dxa"/>
              <w:end w:w="90" w:type="dxa"/>
            </w:tcMar>
          </w:tcPr>
          <w:p>
            <w:pPr>
              <w:pStyle w:val="TableText"/>
              <w:spacing w:after="0" w:line="240" w:lineRule="auto"/>
            </w:pPr>
            <w:r>
              <w:rPr/>
            </w:r>
            <w:r>
              <w:rPr>
                <w:sz w:val="17"/>
              </w:rPr>
              <w:t>Identify the Student and conflict reason before enrollment.</w:t>
            </w:r>
          </w:p>
        </w:tc>
        <w:tc>
          <w:tcPr>
            <w:tcW w:type="dxa" w:w="2835"/>
            <w:vAlign w:val="top"/>
            <w:tcMar>
              <w:top w:w="70" w:type="dxa"/>
              <w:start w:w="90" w:type="dxa"/>
              <w:bottom w:w="70" w:type="dxa"/>
              <w:end w:w="90" w:type="dxa"/>
            </w:tcMar>
          </w:tcPr>
          <w:p>
            <w:pPr>
              <w:pStyle w:val="TableText"/>
              <w:spacing w:after="0" w:line="240" w:lineRule="auto"/>
            </w:pPr>
            <w:r>
              <w:rPr/>
            </w:r>
            <w:r>
              <w:rPr>
                <w:sz w:val="17"/>
              </w:rPr>
              <w:t>Host</w:t>
            </w:r>
          </w:p>
        </w:tc>
      </w:tr>
      <w:tr>
        <w:trPr>
          <w:cantSplit/>
        </w:trPr>
        <w:tc>
          <w:tcPr>
            <w:tcW w:type="dxa" w:w="2227"/>
            <w:vAlign w:val="top"/>
            <w:tcMar>
              <w:top w:w="70" w:type="dxa"/>
              <w:start w:w="90" w:type="dxa"/>
              <w:bottom w:w="70" w:type="dxa"/>
              <w:end w:w="90" w:type="dxa"/>
            </w:tcMar>
          </w:tcPr>
          <w:p>
            <w:pPr>
              <w:pStyle w:val="TableText"/>
              <w:spacing w:after="0" w:line="240" w:lineRule="auto"/>
            </w:pPr>
            <w:r>
              <w:rPr/>
            </w:r>
            <w:r>
              <w:rPr>
                <w:sz w:val="17"/>
              </w:rPr>
              <w:t>Missing question/media</w:t>
            </w:r>
          </w:p>
        </w:tc>
        <w:tc>
          <w:tcPr>
            <w:tcW w:type="dxa" w:w="4656"/>
            <w:vAlign w:val="top"/>
            <w:tcMar>
              <w:top w:w="70" w:type="dxa"/>
              <w:start w:w="90" w:type="dxa"/>
              <w:bottom w:w="70" w:type="dxa"/>
              <w:end w:w="90" w:type="dxa"/>
            </w:tcMar>
          </w:tcPr>
          <w:p>
            <w:pPr>
              <w:pStyle w:val="TableText"/>
              <w:spacing w:after="0" w:line="240" w:lineRule="auto"/>
            </w:pPr>
            <w:r>
              <w:rPr/>
            </w:r>
            <w:r>
              <w:rPr>
                <w:sz w:val="17"/>
              </w:rPr>
              <w:t>Identify the task/content item and keep exam/content unpublished.</w:t>
            </w:r>
          </w:p>
        </w:tc>
        <w:tc>
          <w:tcPr>
            <w:tcW w:type="dxa" w:w="2835"/>
            <w:vAlign w:val="top"/>
            <w:tcMar>
              <w:top w:w="70" w:type="dxa"/>
              <w:start w:w="90" w:type="dxa"/>
              <w:bottom w:w="70" w:type="dxa"/>
              <w:end w:w="90" w:type="dxa"/>
            </w:tcMar>
          </w:tcPr>
          <w:p>
            <w:pPr>
              <w:pStyle w:val="TableText"/>
              <w:spacing w:after="0" w:line="240" w:lineRule="auto"/>
            </w:pPr>
            <w:r>
              <w:rPr/>
            </w:r>
            <w:r>
              <w:rPr>
                <w:sz w:val="17"/>
              </w:rPr>
              <w:t>Academic Staff / Platform Admin / Host</w:t>
            </w:r>
          </w:p>
        </w:tc>
      </w:tr>
      <w:tr>
        <w:trPr>
          <w:cantSplit/>
        </w:trPr>
        <w:tc>
          <w:tcPr>
            <w:tcW w:type="dxa" w:w="2227"/>
            <w:vAlign w:val="top"/>
            <w:tcMar>
              <w:top w:w="70" w:type="dxa"/>
              <w:start w:w="90" w:type="dxa"/>
              <w:bottom w:w="70" w:type="dxa"/>
              <w:end w:w="90" w:type="dxa"/>
            </w:tcMar>
          </w:tcPr>
          <w:p>
            <w:pPr>
              <w:pStyle w:val="TableText"/>
              <w:spacing w:after="0" w:line="240" w:lineRule="auto"/>
            </w:pPr>
            <w:r>
              <w:rPr/>
            </w:r>
            <w:r>
              <w:rPr>
                <w:sz w:val="17"/>
              </w:rPr>
              <w:t>Generation interrupted</w:t>
            </w:r>
          </w:p>
        </w:tc>
        <w:tc>
          <w:tcPr>
            <w:tcW w:type="dxa" w:w="4656"/>
            <w:vAlign w:val="top"/>
            <w:tcMar>
              <w:top w:w="70" w:type="dxa"/>
              <w:start w:w="90" w:type="dxa"/>
              <w:bottom w:w="70" w:type="dxa"/>
              <w:end w:w="90" w:type="dxa"/>
            </w:tcMar>
          </w:tcPr>
          <w:p>
            <w:pPr>
              <w:pStyle w:val="TableText"/>
              <w:spacing w:after="0" w:line="240" w:lineRule="auto"/>
            </w:pPr>
            <w:r>
              <w:rPr/>
            </w:r>
            <w:r>
              <w:rPr>
                <w:sz w:val="17"/>
              </w:rPr>
              <w:t>Show pending/error status and allow safe retry/cancel; never publish partial forms.</w:t>
            </w:r>
          </w:p>
        </w:tc>
        <w:tc>
          <w:tcPr>
            <w:tcW w:type="dxa" w:w="2835"/>
            <w:vAlign w:val="top"/>
            <w:tcMar>
              <w:top w:w="70" w:type="dxa"/>
              <w:start w:w="90" w:type="dxa"/>
              <w:bottom w:w="70" w:type="dxa"/>
              <w:end w:w="90" w:type="dxa"/>
            </w:tcMar>
          </w:tcPr>
          <w:p>
            <w:pPr>
              <w:pStyle w:val="TableText"/>
              <w:spacing w:after="0" w:line="240" w:lineRule="auto"/>
            </w:pPr>
            <w:r>
              <w:rPr/>
            </w:r>
            <w:r>
              <w:rPr>
                <w:sz w:val="17"/>
              </w:rPr>
              <w:t>Host / Platform support</w:t>
            </w:r>
          </w:p>
        </w:tc>
      </w:tr>
      <w:tr>
        <w:trPr>
          <w:cantSplit/>
        </w:trPr>
        <w:tc>
          <w:tcPr>
            <w:tcW w:type="dxa" w:w="2227"/>
            <w:vAlign w:val="top"/>
            <w:tcMar>
              <w:top w:w="70" w:type="dxa"/>
              <w:start w:w="90" w:type="dxa"/>
              <w:bottom w:w="70" w:type="dxa"/>
              <w:end w:w="90" w:type="dxa"/>
            </w:tcMar>
          </w:tcPr>
          <w:p>
            <w:pPr>
              <w:pStyle w:val="TableText"/>
              <w:spacing w:after="0" w:line="240" w:lineRule="auto"/>
            </w:pPr>
            <w:r>
              <w:rPr/>
            </w:r>
            <w:r>
              <w:rPr>
                <w:sz w:val="17"/>
              </w:rPr>
              <w:t>Device/audio check failure</w:t>
            </w:r>
          </w:p>
        </w:tc>
        <w:tc>
          <w:tcPr>
            <w:tcW w:type="dxa" w:w="4656"/>
            <w:vAlign w:val="top"/>
            <w:tcMar>
              <w:top w:w="70" w:type="dxa"/>
              <w:start w:w="90" w:type="dxa"/>
              <w:bottom w:w="70" w:type="dxa"/>
              <w:end w:w="90" w:type="dxa"/>
            </w:tcMar>
          </w:tcPr>
          <w:p>
            <w:pPr>
              <w:pStyle w:val="TableText"/>
              <w:spacing w:after="0" w:line="240" w:lineRule="auto"/>
            </w:pPr>
            <w:r>
              <w:rPr/>
            </w:r>
            <w:r>
              <w:rPr>
                <w:sz w:val="17"/>
              </w:rPr>
              <w:t>Show the device item and permitted correction before timed work.</w:t>
            </w:r>
          </w:p>
        </w:tc>
        <w:tc>
          <w:tcPr>
            <w:tcW w:type="dxa" w:w="2835"/>
            <w:vAlign w:val="top"/>
            <w:tcMar>
              <w:top w:w="70" w:type="dxa"/>
              <w:start w:w="90" w:type="dxa"/>
              <w:bottom w:w="70" w:type="dxa"/>
              <w:end w:w="90" w:type="dxa"/>
            </w:tcMar>
          </w:tcPr>
          <w:p>
            <w:pPr>
              <w:pStyle w:val="TableText"/>
              <w:spacing w:after="0" w:line="240" w:lineRule="auto"/>
            </w:pPr>
            <w:r>
              <w:rPr/>
            </w:r>
            <w:r>
              <w:rPr>
                <w:sz w:val="17"/>
              </w:rPr>
              <w:t>Student / Proctor / Host</w:t>
            </w:r>
          </w:p>
        </w:tc>
      </w:tr>
      <w:tr>
        <w:trPr>
          <w:cantSplit/>
        </w:trPr>
        <w:tc>
          <w:tcPr>
            <w:tcW w:type="dxa" w:w="2227"/>
            <w:vAlign w:val="top"/>
            <w:tcMar>
              <w:top w:w="70" w:type="dxa"/>
              <w:start w:w="90" w:type="dxa"/>
              <w:bottom w:w="70" w:type="dxa"/>
              <w:end w:w="90" w:type="dxa"/>
            </w:tcMar>
          </w:tcPr>
          <w:p>
            <w:pPr>
              <w:pStyle w:val="TableText"/>
              <w:spacing w:after="0" w:line="240" w:lineRule="auto"/>
            </w:pPr>
            <w:r>
              <w:rPr/>
            </w:r>
            <w:r>
              <w:rPr>
                <w:sz w:val="17"/>
              </w:rPr>
              <w:t>Answer not synchronized</w:t>
            </w:r>
          </w:p>
        </w:tc>
        <w:tc>
          <w:tcPr>
            <w:tcW w:type="dxa" w:w="4656"/>
            <w:vAlign w:val="top"/>
            <w:tcMar>
              <w:top w:w="70" w:type="dxa"/>
              <w:start w:w="90" w:type="dxa"/>
              <w:bottom w:w="70" w:type="dxa"/>
              <w:end w:w="90" w:type="dxa"/>
            </w:tcMar>
          </w:tcPr>
          <w:p>
            <w:pPr>
              <w:pStyle w:val="TableText"/>
              <w:spacing w:after="0" w:line="240" w:lineRule="auto"/>
            </w:pPr>
            <w:r>
              <w:rPr/>
            </w:r>
            <w:r>
              <w:rPr>
                <w:sz w:val="17"/>
              </w:rPr>
              <w:t>Show local save and retry state; do not say “submitted” until accepted.</w:t>
            </w:r>
          </w:p>
        </w:tc>
        <w:tc>
          <w:tcPr>
            <w:tcW w:type="dxa" w:w="2835"/>
            <w:vAlign w:val="top"/>
            <w:tcMar>
              <w:top w:w="70" w:type="dxa"/>
              <w:start w:w="90" w:type="dxa"/>
              <w:bottom w:w="70" w:type="dxa"/>
              <w:end w:w="90" w:type="dxa"/>
            </w:tcMar>
          </w:tcPr>
          <w:p>
            <w:pPr>
              <w:pStyle w:val="TableText"/>
              <w:spacing w:after="0" w:line="240" w:lineRule="auto"/>
            </w:pPr>
            <w:r>
              <w:rPr/>
            </w:r>
            <w:r>
              <w:rPr>
                <w:sz w:val="17"/>
              </w:rPr>
              <w:t>Student / exam client / support</w:t>
            </w:r>
          </w:p>
        </w:tc>
      </w:tr>
      <w:tr>
        <w:trPr>
          <w:cantSplit/>
        </w:trPr>
        <w:tc>
          <w:tcPr>
            <w:tcW w:type="dxa" w:w="2227"/>
            <w:vAlign w:val="top"/>
            <w:tcMar>
              <w:top w:w="70" w:type="dxa"/>
              <w:start w:w="90" w:type="dxa"/>
              <w:bottom w:w="70" w:type="dxa"/>
              <w:end w:w="90" w:type="dxa"/>
            </w:tcMar>
          </w:tcPr>
          <w:p>
            <w:pPr>
              <w:pStyle w:val="TableText"/>
              <w:spacing w:after="0" w:line="240" w:lineRule="auto"/>
            </w:pPr>
            <w:r>
              <w:rPr/>
            </w:r>
            <w:r>
              <w:rPr>
                <w:sz w:val="17"/>
              </w:rPr>
              <w:t>Examiner/AI score pending or failed</w:t>
            </w:r>
          </w:p>
        </w:tc>
        <w:tc>
          <w:tcPr>
            <w:tcW w:type="dxa" w:w="4656"/>
            <w:vAlign w:val="top"/>
            <w:tcMar>
              <w:top w:w="70" w:type="dxa"/>
              <w:start w:w="90" w:type="dxa"/>
              <w:bottom w:w="70" w:type="dxa"/>
              <w:end w:w="90" w:type="dxa"/>
            </w:tcMar>
          </w:tcPr>
          <w:p>
            <w:pPr>
              <w:pStyle w:val="TableText"/>
              <w:spacing w:after="0" w:line="240" w:lineRule="auto"/>
            </w:pPr>
            <w:r>
              <w:rPr/>
            </w:r>
            <w:r>
              <w:rPr>
                <w:sz w:val="17"/>
              </w:rPr>
              <w:t>Keep source state visible and block publication when required.</w:t>
            </w:r>
          </w:p>
        </w:tc>
        <w:tc>
          <w:tcPr>
            <w:tcW w:type="dxa" w:w="2835"/>
            <w:vAlign w:val="top"/>
            <w:tcMar>
              <w:top w:w="70" w:type="dxa"/>
              <w:start w:w="90" w:type="dxa"/>
              <w:bottom w:w="70" w:type="dxa"/>
              <w:end w:w="90" w:type="dxa"/>
            </w:tcMar>
          </w:tcPr>
          <w:p>
            <w:pPr>
              <w:pStyle w:val="TableText"/>
              <w:spacing w:after="0" w:line="240" w:lineRule="auto"/>
            </w:pPr>
            <w:r>
              <w:rPr/>
            </w:r>
            <w:r>
              <w:rPr>
                <w:sz w:val="17"/>
              </w:rPr>
              <w:t>Examiner / Host / Platform support</w:t>
            </w:r>
          </w:p>
        </w:tc>
      </w:tr>
      <w:tr>
        <w:trPr>
          <w:cantSplit/>
        </w:trPr>
        <w:tc>
          <w:tcPr>
            <w:tcW w:type="dxa" w:w="2227"/>
            <w:vAlign w:val="top"/>
            <w:tcMar>
              <w:top w:w="70" w:type="dxa"/>
              <w:start w:w="90" w:type="dxa"/>
              <w:bottom w:w="70" w:type="dxa"/>
              <w:end w:w="90" w:type="dxa"/>
            </w:tcMar>
          </w:tcPr>
          <w:p>
            <w:pPr>
              <w:pStyle w:val="TableText"/>
              <w:spacing w:after="0" w:line="240" w:lineRule="auto"/>
            </w:pPr>
            <w:r>
              <w:rPr/>
            </w:r>
            <w:r>
              <w:rPr>
                <w:sz w:val="17"/>
              </w:rPr>
              <w:t>Report not visible</w:t>
            </w:r>
          </w:p>
        </w:tc>
        <w:tc>
          <w:tcPr>
            <w:tcW w:type="dxa" w:w="4656"/>
            <w:vAlign w:val="top"/>
            <w:tcMar>
              <w:top w:w="70" w:type="dxa"/>
              <w:start w:w="90" w:type="dxa"/>
              <w:bottom w:w="70" w:type="dxa"/>
              <w:end w:w="90" w:type="dxa"/>
            </w:tcMar>
          </w:tcPr>
          <w:p>
            <w:pPr>
              <w:pStyle w:val="TableText"/>
              <w:spacing w:after="0" w:line="240" w:lineRule="auto"/>
            </w:pPr>
            <w:r>
              <w:rPr/>
            </w:r>
            <w:r>
              <w:rPr>
                <w:sz w:val="17"/>
              </w:rPr>
              <w:t>Explain whether scores are incomplete or publication is not done.</w:t>
            </w:r>
          </w:p>
        </w:tc>
        <w:tc>
          <w:tcPr>
            <w:tcW w:type="dxa" w:w="2835"/>
            <w:vAlign w:val="top"/>
            <w:tcMar>
              <w:top w:w="70" w:type="dxa"/>
              <w:start w:w="90" w:type="dxa"/>
              <w:bottom w:w="70" w:type="dxa"/>
              <w:end w:w="90" w:type="dxa"/>
            </w:tcMar>
          </w:tcPr>
          <w:p>
            <w:pPr>
              <w:pStyle w:val="TableText"/>
              <w:spacing w:after="0" w:line="240" w:lineRule="auto"/>
            </w:pPr>
            <w:r>
              <w:rPr/>
            </w:r>
            <w:r>
              <w:rPr>
                <w:sz w:val="17"/>
              </w:rPr>
              <w:t>Host</w:t>
            </w:r>
          </w:p>
        </w:tc>
      </w:tr>
      <w:tr>
        <w:trPr>
          <w:cantSplit/>
        </w:trPr>
        <w:tc>
          <w:tcPr>
            <w:tcW w:type="dxa" w:w="2227"/>
            <w:vAlign w:val="top"/>
            <w:tcMar>
              <w:top w:w="70" w:type="dxa"/>
              <w:start w:w="90" w:type="dxa"/>
              <w:bottom w:w="70" w:type="dxa"/>
              <w:end w:w="90" w:type="dxa"/>
            </w:tcMar>
          </w:tcPr>
          <w:p>
            <w:pPr>
              <w:pStyle w:val="TableText"/>
              <w:spacing w:after="0" w:line="240" w:lineRule="auto"/>
            </w:pPr>
            <w:r>
              <w:rPr/>
            </w:r>
            <w:r>
              <w:rPr>
                <w:sz w:val="17"/>
              </w:rPr>
              <w:t>Integration failure</w:t>
            </w:r>
          </w:p>
        </w:tc>
        <w:tc>
          <w:tcPr>
            <w:tcW w:type="dxa" w:w="4656"/>
            <w:vAlign w:val="top"/>
            <w:tcMar>
              <w:top w:w="70" w:type="dxa"/>
              <w:start w:w="90" w:type="dxa"/>
              <w:bottom w:w="70" w:type="dxa"/>
              <w:end w:w="90" w:type="dxa"/>
            </w:tcMar>
          </w:tcPr>
          <w:p>
            <w:pPr>
              <w:pStyle w:val="TableText"/>
              <w:spacing w:after="0" w:line="240" w:lineRule="auto"/>
            </w:pPr>
            <w:r>
              <w:rPr/>
            </w:r>
            <w:r>
              <w:rPr>
                <w:sz w:val="17"/>
              </w:rPr>
              <w:t>Show pending/error/correlation state without rolling back unrelated success.</w:t>
            </w:r>
          </w:p>
        </w:tc>
        <w:tc>
          <w:tcPr>
            <w:tcW w:type="dxa" w:w="2835"/>
            <w:vAlign w:val="top"/>
            <w:tcMar>
              <w:top w:w="70" w:type="dxa"/>
              <w:start w:w="90" w:type="dxa"/>
              <w:bottom w:w="70" w:type="dxa"/>
              <w:end w:w="90" w:type="dxa"/>
            </w:tcMar>
          </w:tcPr>
          <w:p>
            <w:pPr>
              <w:pStyle w:val="TableText"/>
              <w:spacing w:after="0" w:line="240" w:lineRule="auto"/>
            </w:pPr>
            <w:r>
              <w:rPr/>
            </w:r>
            <w:r>
              <w:rPr>
                <w:sz w:val="17"/>
              </w:rPr>
              <w:t>Platform support / provider owner</w:t>
            </w:r>
          </w:p>
        </w:tc>
      </w:tr>
    </w:tbl>
    <w:p>
      <w:pPr>
        <w:spacing w:after="20"/>
      </w:pPr>
    </w:p>
    <w:p>
      <w:pPr>
        <w:pStyle w:val="Heading3"/>
        <w:keepNext/>
        <w:pageBreakBefore w:val="0"/>
      </w:pPr>
      <w:r>
        <w:t>2.6 Requirements traceability summary</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188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User concern</w:t>
            </w:r>
          </w:p>
        </w:tc>
        <w:tc>
          <w:tcPr>
            <w:tcW w:type="dxa" w:w="1725"/>
            <w:vAlign w:val="top"/>
            <w:tcMar>
              <w:top w:w="70" w:type="dxa"/>
              <w:start w:w="90" w:type="dxa"/>
              <w:bottom w:w="70" w:type="dxa"/>
              <w:end w:w="90" w:type="dxa"/>
            </w:tcMar>
            <w:shd w:val="clear" w:color="auto" w:fill="FFE8E1"/>
          </w:tcPr>
          <w:p>
            <w:pPr>
              <w:pStyle w:val="TableHead"/>
              <w:spacing w:after="0" w:line="240" w:lineRule="auto"/>
            </w:pPr>
            <w:r>
              <w:rPr>
                <w:b/>
              </w:rPr>
            </w:r>
            <w:r>
              <w:rPr>
                <w:b/>
                <w:sz w:val="17"/>
              </w:rPr>
              <w:t>Use cases</w:t>
            </w:r>
          </w:p>
        </w:tc>
        <w:tc>
          <w:tcPr>
            <w:tcW w:type="dxa" w:w="3919"/>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Report 3 requirement area</w:t>
            </w:r>
          </w:p>
        </w:tc>
        <w:tc>
          <w:tcPr>
            <w:tcW w:type="dxa" w:w="219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Later evidence</w:t>
            </w:r>
          </w:p>
        </w:tc>
      </w:tr>
      <w:tr>
        <w:trPr>
          <w:cantSplit/>
        </w:trPr>
        <w:tc>
          <w:tcPr>
            <w:tcW w:type="dxa" w:w="1880"/>
            <w:vAlign w:val="top"/>
            <w:tcMar>
              <w:top w:w="70" w:type="dxa"/>
              <w:start w:w="90" w:type="dxa"/>
              <w:bottom w:w="70" w:type="dxa"/>
              <w:end w:w="90" w:type="dxa"/>
            </w:tcMar>
          </w:tcPr>
          <w:p>
            <w:pPr>
              <w:pStyle w:val="TableText"/>
              <w:spacing w:after="0" w:line="240" w:lineRule="auto"/>
            </w:pPr>
            <w:r>
              <w:rPr/>
            </w:r>
            <w:r>
              <w:rPr>
                <w:sz w:val="17"/>
              </w:rPr>
              <w:t>Safe onboarding and access</w:t>
            </w:r>
          </w:p>
        </w:tc>
        <w:tc>
          <w:tcPr>
            <w:tcW w:type="dxa" w:w="17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UC-ONBOARD-001</w:t>
            </w:r>
            <w:r>
              <w:rPr>
                <w:sz w:val="17"/>
              </w:rPr>
              <w:t xml:space="preserve">, </w:t>
            </w:r>
            <w:r>
              <w:rPr>
                <w:rFonts w:ascii="Consolas" w:hAnsi="Consolas"/>
                <w:b w:val="0"/>
                <w:i w:val="0"/>
                <w:sz w:val="17"/>
              </w:rPr>
              <w:t>UC-ACCESS-001</w:t>
            </w:r>
          </w:p>
        </w:tc>
        <w:tc>
          <w:tcPr>
            <w:tcW w:type="dxa" w:w="3919"/>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FR-ONBOARD-*</w:t>
            </w:r>
            <w:r>
              <w:rPr>
                <w:sz w:val="17"/>
              </w:rPr>
              <w:t xml:space="preserve">, </w:t>
            </w:r>
            <w:r>
              <w:rPr>
                <w:rFonts w:ascii="Consolas" w:hAnsi="Consolas"/>
                <w:b w:val="0"/>
                <w:i w:val="0"/>
                <w:sz w:val="17"/>
              </w:rPr>
              <w:t>FR-ACCESS-*</w:t>
            </w:r>
          </w:p>
        </w:tc>
        <w:tc>
          <w:tcPr>
            <w:tcW w:type="dxa" w:w="2194"/>
            <w:vAlign w:val="top"/>
            <w:tcMar>
              <w:top w:w="70" w:type="dxa"/>
              <w:start w:w="90" w:type="dxa"/>
              <w:bottom w:w="70" w:type="dxa"/>
              <w:end w:w="90" w:type="dxa"/>
            </w:tcMar>
          </w:tcPr>
          <w:p>
            <w:pPr>
              <w:pStyle w:val="TableText"/>
              <w:spacing w:after="0" w:line="240" w:lineRule="auto"/>
            </w:pPr>
            <w:r>
              <w:rPr/>
            </w:r>
            <w:r>
              <w:rPr>
                <w:sz w:val="17"/>
              </w:rPr>
              <w:t>Report 4 authorization design; Report 5 security cases; Report 6 access workflow</w:t>
            </w:r>
          </w:p>
        </w:tc>
      </w:tr>
      <w:tr>
        <w:trPr>
          <w:cantSplit/>
        </w:trPr>
        <w:tc>
          <w:tcPr>
            <w:tcW w:type="dxa" w:w="1880"/>
            <w:vAlign w:val="top"/>
            <w:tcMar>
              <w:top w:w="70" w:type="dxa"/>
              <w:start w:w="90" w:type="dxa"/>
              <w:bottom w:w="70" w:type="dxa"/>
              <w:end w:w="90" w:type="dxa"/>
            </w:tcMar>
          </w:tcPr>
          <w:p>
            <w:pPr>
              <w:pStyle w:val="TableText"/>
              <w:spacing w:after="0" w:line="240" w:lineRule="auto"/>
            </w:pPr>
            <w:r>
              <w:rPr/>
            </w:r>
            <w:r>
              <w:rPr>
                <w:sz w:val="17"/>
              </w:rPr>
              <w:t>Trusted shared content</w:t>
            </w:r>
          </w:p>
        </w:tc>
        <w:tc>
          <w:tcPr>
            <w:tcW w:type="dxa" w:w="17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UC-CONTENT-001</w:t>
            </w:r>
            <w:r>
              <w:rPr>
                <w:sz w:val="17"/>
              </w:rPr>
              <w:t xml:space="preserve">, </w:t>
            </w:r>
            <w:r>
              <w:rPr>
                <w:rFonts w:ascii="Consolas" w:hAnsi="Consolas"/>
                <w:b w:val="0"/>
                <w:i w:val="0"/>
                <w:sz w:val="17"/>
              </w:rPr>
              <w:t>UC-TEMPLATE-001</w:t>
            </w:r>
          </w:p>
        </w:tc>
        <w:tc>
          <w:tcPr>
            <w:tcW w:type="dxa" w:w="3919"/>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FR-CONTENT-*</w:t>
            </w:r>
            <w:r>
              <w:rPr>
                <w:sz w:val="17"/>
              </w:rPr>
              <w:t xml:space="preserve">, </w:t>
            </w:r>
            <w:r>
              <w:rPr>
                <w:rFonts w:ascii="Consolas" w:hAnsi="Consolas"/>
                <w:b w:val="0"/>
                <w:i w:val="0"/>
                <w:sz w:val="17"/>
              </w:rPr>
              <w:t>FR-TEMPLATE-*</w:t>
            </w:r>
          </w:p>
        </w:tc>
        <w:tc>
          <w:tcPr>
            <w:tcW w:type="dxa" w:w="2194"/>
            <w:vAlign w:val="top"/>
            <w:tcMar>
              <w:top w:w="70" w:type="dxa"/>
              <w:start w:w="90" w:type="dxa"/>
              <w:bottom w:w="70" w:type="dxa"/>
              <w:end w:w="90" w:type="dxa"/>
            </w:tcMar>
          </w:tcPr>
          <w:p>
            <w:pPr>
              <w:pStyle w:val="TableText"/>
              <w:spacing w:after="0" w:line="240" w:lineRule="auto"/>
            </w:pPr>
            <w:r>
              <w:rPr/>
            </w:r>
            <w:r>
              <w:rPr>
                <w:sz w:val="17"/>
              </w:rPr>
              <w:t>Content revision and publication tests</w:t>
            </w:r>
          </w:p>
        </w:tc>
      </w:tr>
      <w:tr>
        <w:trPr>
          <w:cantSplit/>
        </w:trPr>
        <w:tc>
          <w:tcPr>
            <w:tcW w:type="dxa" w:w="1880"/>
            <w:vAlign w:val="top"/>
            <w:tcMar>
              <w:top w:w="70" w:type="dxa"/>
              <w:start w:w="90" w:type="dxa"/>
              <w:bottom w:w="70" w:type="dxa"/>
              <w:end w:w="90" w:type="dxa"/>
            </w:tcMar>
          </w:tcPr>
          <w:p>
            <w:pPr>
              <w:pStyle w:val="TableText"/>
              <w:spacing w:after="0" w:line="240" w:lineRule="auto"/>
            </w:pPr>
            <w:r>
              <w:rPr/>
            </w:r>
            <w:r>
              <w:rPr>
                <w:sz w:val="17"/>
              </w:rPr>
              <w:t>Reliable roster and package use</w:t>
            </w:r>
          </w:p>
        </w:tc>
        <w:tc>
          <w:tcPr>
            <w:tcW w:type="dxa" w:w="17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UC-ROSTER-001</w:t>
            </w:r>
            <w:r>
              <w:rPr>
                <w:sz w:val="17"/>
              </w:rPr>
              <w:t xml:space="preserve">, </w:t>
            </w:r>
            <w:r>
              <w:rPr>
                <w:rFonts w:ascii="Consolas" w:hAnsi="Consolas"/>
                <w:b w:val="0"/>
                <w:i w:val="0"/>
                <w:sz w:val="17"/>
              </w:rPr>
              <w:t>UC-PACKAGE-001</w:t>
            </w:r>
          </w:p>
        </w:tc>
        <w:tc>
          <w:tcPr>
            <w:tcW w:type="dxa" w:w="3919"/>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FR-ORG-*</w:t>
            </w:r>
            <w:r>
              <w:rPr>
                <w:sz w:val="17"/>
              </w:rPr>
              <w:t xml:space="preserve">, </w:t>
            </w:r>
            <w:r>
              <w:rPr>
                <w:rFonts w:ascii="Consolas" w:hAnsi="Consolas"/>
                <w:b w:val="0"/>
                <w:i w:val="0"/>
                <w:sz w:val="17"/>
              </w:rPr>
              <w:t>FR-ENROLL-*</w:t>
            </w:r>
            <w:r>
              <w:rPr>
                <w:sz w:val="17"/>
              </w:rPr>
              <w:t xml:space="preserve">, </w:t>
            </w:r>
            <w:r>
              <w:rPr>
                <w:rFonts w:ascii="Consolas" w:hAnsi="Consolas"/>
                <w:b w:val="0"/>
                <w:i w:val="0"/>
                <w:sz w:val="17"/>
              </w:rPr>
              <w:t>FR-PACKAGE-*</w:t>
            </w:r>
          </w:p>
        </w:tc>
        <w:tc>
          <w:tcPr>
            <w:tcW w:type="dxa" w:w="2194"/>
            <w:vAlign w:val="top"/>
            <w:tcMar>
              <w:top w:w="70" w:type="dxa"/>
              <w:start w:w="90" w:type="dxa"/>
              <w:bottom w:w="70" w:type="dxa"/>
              <w:end w:w="90" w:type="dxa"/>
            </w:tcMar>
          </w:tcPr>
          <w:p>
            <w:pPr>
              <w:pStyle w:val="TableText"/>
              <w:spacing w:after="0" w:line="240" w:lineRule="auto"/>
            </w:pPr>
            <w:r>
              <w:rPr/>
            </w:r>
            <w:r>
              <w:rPr>
                <w:sz w:val="17"/>
              </w:rPr>
              <w:t>Tenant/limit/conflict tests</w:t>
            </w:r>
          </w:p>
        </w:tc>
      </w:tr>
      <w:tr>
        <w:trPr>
          <w:cantSplit/>
        </w:trPr>
        <w:tc>
          <w:tcPr>
            <w:tcW w:type="dxa" w:w="1880"/>
            <w:vAlign w:val="top"/>
            <w:tcMar>
              <w:top w:w="70" w:type="dxa"/>
              <w:start w:w="90" w:type="dxa"/>
              <w:bottom w:w="70" w:type="dxa"/>
              <w:end w:w="90" w:type="dxa"/>
            </w:tcMar>
          </w:tcPr>
          <w:p>
            <w:pPr>
              <w:pStyle w:val="TableText"/>
              <w:spacing w:after="0" w:line="240" w:lineRule="auto"/>
            </w:pPr>
            <w:r>
              <w:rPr/>
            </w:r>
            <w:r>
              <w:rPr>
                <w:sz w:val="17"/>
              </w:rPr>
              <w:t>Reproducible exam</w:t>
            </w:r>
          </w:p>
        </w:tc>
        <w:tc>
          <w:tcPr>
            <w:tcW w:type="dxa" w:w="17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UC-EXAM-001</w:t>
            </w:r>
          </w:p>
        </w:tc>
        <w:tc>
          <w:tcPr>
            <w:tcW w:type="dxa" w:w="3919"/>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w:t>
            </w:r>
          </w:p>
        </w:tc>
        <w:tc>
          <w:tcPr>
            <w:tcW w:type="dxa" w:w="2194"/>
            <w:vAlign w:val="top"/>
            <w:tcMar>
              <w:top w:w="70" w:type="dxa"/>
              <w:start w:w="90" w:type="dxa"/>
              <w:bottom w:w="70" w:type="dxa"/>
              <w:end w:w="90" w:type="dxa"/>
            </w:tcMar>
          </w:tcPr>
          <w:p>
            <w:pPr>
              <w:pStyle w:val="TableText"/>
              <w:spacing w:after="0" w:line="240" w:lineRule="auto"/>
            </w:pPr>
            <w:r>
              <w:rPr/>
            </w:r>
            <w:r>
              <w:rPr>
                <w:sz w:val="17"/>
              </w:rPr>
              <w:t>Fixed-version design, generation tests, Host guide</w:t>
            </w:r>
          </w:p>
        </w:tc>
      </w:tr>
      <w:tr>
        <w:trPr>
          <w:cantSplit/>
        </w:trPr>
        <w:tc>
          <w:tcPr>
            <w:tcW w:type="dxa" w:w="1880"/>
            <w:vAlign w:val="top"/>
            <w:tcMar>
              <w:top w:w="70" w:type="dxa"/>
              <w:start w:w="90" w:type="dxa"/>
              <w:bottom w:w="70" w:type="dxa"/>
              <w:end w:w="90" w:type="dxa"/>
            </w:tcMar>
          </w:tcPr>
          <w:p>
            <w:pPr>
              <w:pStyle w:val="TableText"/>
              <w:spacing w:after="0" w:line="240" w:lineRule="auto"/>
            </w:pPr>
            <w:r>
              <w:rPr/>
            </w:r>
            <w:r>
              <w:rPr>
                <w:sz w:val="17"/>
              </w:rPr>
              <w:t>Safe timed delivery</w:t>
            </w:r>
          </w:p>
        </w:tc>
        <w:tc>
          <w:tcPr>
            <w:tcW w:type="dxa" w:w="17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UC-DELIVERY-001</w:t>
            </w:r>
          </w:p>
        </w:tc>
        <w:tc>
          <w:tcPr>
            <w:tcW w:type="dxa" w:w="3919"/>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w:t>
            </w:r>
          </w:p>
        </w:tc>
        <w:tc>
          <w:tcPr>
            <w:tcW w:type="dxa" w:w="2194"/>
            <w:vAlign w:val="top"/>
            <w:tcMar>
              <w:top w:w="70" w:type="dxa"/>
              <w:start w:w="90" w:type="dxa"/>
              <w:bottom w:w="70" w:type="dxa"/>
              <w:end w:w="90" w:type="dxa"/>
            </w:tcMar>
          </w:tcPr>
          <w:p>
            <w:pPr>
              <w:pStyle w:val="TableText"/>
              <w:spacing w:after="0" w:line="240" w:lineRule="auto"/>
            </w:pPr>
            <w:r>
              <w:rPr/>
            </w:r>
            <w:r>
              <w:rPr>
                <w:sz w:val="17"/>
              </w:rPr>
              <w:t>Client sequence, retry/recovery cases, Student guide</w:t>
            </w:r>
          </w:p>
        </w:tc>
      </w:tr>
      <w:tr>
        <w:trPr>
          <w:cantSplit/>
        </w:trPr>
        <w:tc>
          <w:tcPr>
            <w:tcW w:type="dxa" w:w="1880"/>
            <w:vAlign w:val="top"/>
            <w:tcMar>
              <w:top w:w="70" w:type="dxa"/>
              <w:start w:w="90" w:type="dxa"/>
              <w:bottom w:w="70" w:type="dxa"/>
              <w:end w:w="90" w:type="dxa"/>
            </w:tcMar>
          </w:tcPr>
          <w:p>
            <w:pPr>
              <w:pStyle w:val="TableText"/>
              <w:spacing w:after="0" w:line="240" w:lineRule="auto"/>
            </w:pPr>
            <w:r>
              <w:rPr/>
            </w:r>
            <w:r>
              <w:rPr>
                <w:sz w:val="17"/>
              </w:rPr>
              <w:t>Controlled integrity</w:t>
            </w:r>
          </w:p>
        </w:tc>
        <w:tc>
          <w:tcPr>
            <w:tcW w:type="dxa" w:w="17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UC-PROCTOR-001</w:t>
            </w:r>
          </w:p>
        </w:tc>
        <w:tc>
          <w:tcPr>
            <w:tcW w:type="dxa" w:w="3919"/>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FR-INTEGRITY-*</w:t>
            </w:r>
          </w:p>
        </w:tc>
        <w:tc>
          <w:tcPr>
            <w:tcW w:type="dxa" w:w="2194"/>
            <w:vAlign w:val="top"/>
            <w:tcMar>
              <w:top w:w="70" w:type="dxa"/>
              <w:start w:w="90" w:type="dxa"/>
              <w:bottom w:w="70" w:type="dxa"/>
              <w:end w:w="90" w:type="dxa"/>
            </w:tcMar>
          </w:tcPr>
          <w:p>
            <w:pPr>
              <w:pStyle w:val="TableText"/>
              <w:spacing w:after="0" w:line="240" w:lineRule="auto"/>
            </w:pPr>
            <w:r>
              <w:rPr/>
            </w:r>
            <w:r>
              <w:rPr>
                <w:sz w:val="17"/>
              </w:rPr>
              <w:t>Proctor design and audit tests</w:t>
            </w:r>
          </w:p>
        </w:tc>
      </w:tr>
      <w:tr>
        <w:trPr>
          <w:cantSplit/>
        </w:trPr>
        <w:tc>
          <w:tcPr>
            <w:tcW w:type="dxa" w:w="1880"/>
            <w:vAlign w:val="top"/>
            <w:tcMar>
              <w:top w:w="70" w:type="dxa"/>
              <w:start w:w="90" w:type="dxa"/>
              <w:bottom w:w="70" w:type="dxa"/>
              <w:end w:w="90" w:type="dxa"/>
            </w:tcMar>
          </w:tcPr>
          <w:p>
            <w:pPr>
              <w:pStyle w:val="TableText"/>
              <w:spacing w:after="0" w:line="240" w:lineRule="auto"/>
            </w:pPr>
            <w:r>
              <w:rPr/>
            </w:r>
            <w:r>
              <w:rPr>
                <w:sz w:val="17"/>
              </w:rPr>
              <w:t>Correct score publication</w:t>
            </w:r>
          </w:p>
        </w:tc>
        <w:tc>
          <w:tcPr>
            <w:tcW w:type="dxa" w:w="17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UC-SCORING-001</w:t>
            </w:r>
          </w:p>
        </w:tc>
        <w:tc>
          <w:tcPr>
            <w:tcW w:type="dxa" w:w="3919"/>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FR-SCORE-*</w:t>
            </w:r>
            <w:r>
              <w:rPr>
                <w:sz w:val="17"/>
              </w:rPr>
              <w:t xml:space="preserve">, </w:t>
            </w:r>
            <w:r>
              <w:rPr>
                <w:rFonts w:ascii="Consolas" w:hAnsi="Consolas"/>
                <w:b w:val="0"/>
                <w:i w:val="0"/>
                <w:sz w:val="17"/>
              </w:rPr>
              <w:t>FR-REPORT-*</w:t>
            </w:r>
          </w:p>
        </w:tc>
        <w:tc>
          <w:tcPr>
            <w:tcW w:type="dxa" w:w="2194"/>
            <w:vAlign w:val="top"/>
            <w:tcMar>
              <w:top w:w="70" w:type="dxa"/>
              <w:start w:w="90" w:type="dxa"/>
              <w:bottom w:w="70" w:type="dxa"/>
              <w:end w:w="90" w:type="dxa"/>
            </w:tcMar>
          </w:tcPr>
          <w:p>
            <w:pPr>
              <w:pStyle w:val="TableText"/>
              <w:spacing w:after="0" w:line="240" w:lineRule="auto"/>
            </w:pPr>
            <w:r>
              <w:rPr/>
            </w:r>
            <w:r>
              <w:rPr>
                <w:sz w:val="17"/>
              </w:rPr>
              <w:t>Scoring/publication cases and Host/Student guide</w:t>
            </w:r>
          </w:p>
        </w:tc>
      </w:tr>
      <w:tr>
        <w:trPr>
          <w:cantSplit/>
        </w:trPr>
        <w:tc>
          <w:tcPr>
            <w:tcW w:type="dxa" w:w="1880"/>
            <w:vAlign w:val="top"/>
            <w:tcMar>
              <w:top w:w="70" w:type="dxa"/>
              <w:start w:w="90" w:type="dxa"/>
              <w:bottom w:w="70" w:type="dxa"/>
              <w:end w:w="90" w:type="dxa"/>
            </w:tcMar>
          </w:tcPr>
          <w:p>
            <w:pPr>
              <w:pStyle w:val="TableText"/>
              <w:spacing w:after="0" w:line="240" w:lineRule="auto"/>
            </w:pPr>
            <w:r>
              <w:rPr/>
            </w:r>
            <w:r>
              <w:rPr>
                <w:sz w:val="17"/>
              </w:rPr>
              <w:t>Resilient dependencies</w:t>
            </w:r>
          </w:p>
        </w:tc>
        <w:tc>
          <w:tcPr>
            <w:tcW w:type="dxa" w:w="17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UC-INTEGRATION-001</w:t>
            </w:r>
          </w:p>
        </w:tc>
        <w:tc>
          <w:tcPr>
            <w:tcW w:type="dxa" w:w="3919"/>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FR-INTEGRATION-*</w:t>
            </w:r>
          </w:p>
        </w:tc>
        <w:tc>
          <w:tcPr>
            <w:tcW w:type="dxa" w:w="2194"/>
            <w:vAlign w:val="top"/>
            <w:tcMar>
              <w:top w:w="70" w:type="dxa"/>
              <w:start w:w="90" w:type="dxa"/>
              <w:bottom w:w="70" w:type="dxa"/>
              <w:end w:w="90" w:type="dxa"/>
            </w:tcMar>
          </w:tcPr>
          <w:p>
            <w:pPr>
              <w:pStyle w:val="TableText"/>
              <w:spacing w:after="0" w:line="240" w:lineRule="auto"/>
            </w:pPr>
            <w:r>
              <w:rPr/>
            </w:r>
            <w:r>
              <w:rPr>
                <w:sz w:val="17"/>
              </w:rPr>
              <w:t>Integration failure tests and troubleshooting</w:t>
            </w:r>
          </w:p>
        </w:tc>
      </w:tr>
    </w:tbl>
    <w:p>
      <w:pPr>
        <w:spacing w:after="20"/>
      </w:pPr>
    </w:p>
    <w:p>
      <w:pPr>
        <w:pStyle w:val="Heading3"/>
        <w:keepNext/>
        <w:pageBreakBefore w:val="0"/>
      </w:pPr>
      <w:r>
        <w:t>2.9 Revised role matrix and Student practice requirements</w:t>
      </w:r>
    </w:p>
    <w:p>
      <w:pPr>
        <w:pStyle w:val="Heading4"/>
        <w:keepNext/>
        <w:pageBreakBefore w:val="0"/>
      </w:pPr>
      <w:r>
        <w:t>2.9.1 Platform operational and academic roles</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164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Role</w:t>
            </w:r>
          </w:p>
        </w:tc>
        <w:tc>
          <w:tcPr>
            <w:tcW w:type="dxa" w:w="224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Must be able to</w:t>
            </w:r>
          </w:p>
        </w:tc>
        <w:tc>
          <w:tcPr>
            <w:tcW w:type="dxa" w:w="284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Must not be able to</w:t>
            </w:r>
          </w:p>
        </w:tc>
        <w:tc>
          <w:tcPr>
            <w:tcW w:type="dxa" w:w="299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Acceptance condition</w:t>
            </w:r>
          </w:p>
        </w:tc>
      </w:tr>
      <w:tr>
        <w:trPr>
          <w:cantSplit/>
        </w:trPr>
        <w:tc>
          <w:tcPr>
            <w:tcW w:type="dxa" w:w="1644"/>
            <w:vAlign w:val="top"/>
            <w:tcMar>
              <w:top w:w="70" w:type="dxa"/>
              <w:start w:w="90" w:type="dxa"/>
              <w:bottom w:w="70" w:type="dxa"/>
              <w:end w:w="90" w:type="dxa"/>
            </w:tcMar>
          </w:tcPr>
          <w:p>
            <w:pPr>
              <w:pStyle w:val="TableText"/>
              <w:spacing w:after="0" w:line="240" w:lineRule="auto"/>
            </w:pPr>
            <w:r>
              <w:rPr/>
            </w:r>
            <w:r>
              <w:rPr>
                <w:sz w:val="17"/>
              </w:rPr>
              <w:t>Platform Manager</w:t>
            </w:r>
          </w:p>
        </w:tc>
        <w:tc>
          <w:tcPr>
            <w:tcW w:type="dxa" w:w="2243"/>
            <w:vAlign w:val="top"/>
            <w:tcMar>
              <w:top w:w="70" w:type="dxa"/>
              <w:start w:w="90" w:type="dxa"/>
              <w:bottom w:w="70" w:type="dxa"/>
              <w:end w:w="90" w:type="dxa"/>
            </w:tcMar>
          </w:tcPr>
          <w:p>
            <w:pPr>
              <w:pStyle w:val="TableText"/>
              <w:spacing w:after="0" w:line="240" w:lineRule="auto"/>
            </w:pPr>
            <w:r>
              <w:rPr/>
            </w:r>
            <w:r>
              <w:rPr>
                <w:sz w:val="17"/>
              </w:rPr>
              <w:t>Review organization applications, operate package/support actions, inspect operational status and escalate incidents</w:t>
            </w:r>
          </w:p>
        </w:tc>
        <w:tc>
          <w:tcPr>
            <w:tcW w:type="dxa" w:w="2841"/>
            <w:vAlign w:val="top"/>
            <w:tcMar>
              <w:top w:w="70" w:type="dxa"/>
              <w:start w:w="90" w:type="dxa"/>
              <w:bottom w:w="70" w:type="dxa"/>
              <w:end w:w="90" w:type="dxa"/>
            </w:tcMar>
          </w:tcPr>
          <w:p>
            <w:pPr>
              <w:pStyle w:val="TableText"/>
              <w:spacing w:after="0" w:line="240" w:lineRule="auto"/>
            </w:pPr>
            <w:r>
              <w:rPr/>
            </w:r>
            <w:r>
              <w:rPr>
                <w:sz w:val="17"/>
              </w:rPr>
              <w:t>Approve academic content or read unrelated Student answers without an authorized purpose</w:t>
            </w:r>
          </w:p>
        </w:tc>
        <w:tc>
          <w:tcPr>
            <w:tcW w:type="dxa" w:w="2990"/>
            <w:vAlign w:val="top"/>
            <w:tcMar>
              <w:top w:w="70" w:type="dxa"/>
              <w:start w:w="90" w:type="dxa"/>
              <w:bottom w:w="70" w:type="dxa"/>
              <w:end w:w="90" w:type="dxa"/>
            </w:tcMar>
          </w:tcPr>
          <w:p>
            <w:pPr>
              <w:pStyle w:val="TableText"/>
              <w:spacing w:after="0" w:line="240" w:lineRule="auto"/>
            </w:pPr>
            <w:r>
              <w:rPr/>
            </w:r>
            <w:r>
              <w:rPr>
                <w:sz w:val="17"/>
              </w:rPr>
              <w:t>The action is allowed only on the assigned platform scope and creates an audit record</w:t>
            </w:r>
          </w:p>
        </w:tc>
      </w:tr>
      <w:tr>
        <w:trPr>
          <w:cantSplit/>
        </w:trPr>
        <w:tc>
          <w:tcPr>
            <w:tcW w:type="dxa" w:w="1644"/>
            <w:vAlign w:val="top"/>
            <w:tcMar>
              <w:top w:w="70" w:type="dxa"/>
              <w:start w:w="90" w:type="dxa"/>
              <w:bottom w:w="70" w:type="dxa"/>
              <w:end w:w="90" w:type="dxa"/>
            </w:tcMar>
          </w:tcPr>
          <w:p>
            <w:pPr>
              <w:pStyle w:val="TableText"/>
              <w:spacing w:after="0" w:line="240" w:lineRule="auto"/>
            </w:pPr>
            <w:r>
              <w:rPr/>
            </w:r>
            <w:r>
              <w:rPr>
                <w:sz w:val="17"/>
              </w:rPr>
              <w:t>Academic Staff</w:t>
            </w:r>
          </w:p>
        </w:tc>
        <w:tc>
          <w:tcPr>
            <w:tcW w:type="dxa" w:w="2243"/>
            <w:vAlign w:val="top"/>
            <w:tcMar>
              <w:top w:w="70" w:type="dxa"/>
              <w:start w:w="90" w:type="dxa"/>
              <w:bottom w:w="70" w:type="dxa"/>
              <w:end w:w="90" w:type="dxa"/>
            </w:tcMar>
          </w:tcPr>
          <w:p>
            <w:pPr>
              <w:pStyle w:val="TableText"/>
              <w:spacing w:after="0" w:line="240" w:lineRule="auto"/>
            </w:pPr>
            <w:r>
              <w:rPr/>
            </w:r>
            <w:r>
              <w:rPr>
                <w:sz w:val="17"/>
              </w:rPr>
              <w:t>Create question/media/rubric/Score Template drafts, validate required content, submit revisions and respond to review findings</w:t>
            </w:r>
          </w:p>
        </w:tc>
        <w:tc>
          <w:tcPr>
            <w:tcW w:type="dxa" w:w="2841"/>
            <w:vAlign w:val="top"/>
            <w:tcMar>
              <w:top w:w="70" w:type="dxa"/>
              <w:start w:w="90" w:type="dxa"/>
              <w:bottom w:w="70" w:type="dxa"/>
              <w:end w:w="90" w:type="dxa"/>
            </w:tcMar>
          </w:tcPr>
          <w:p>
            <w:pPr>
              <w:pStyle w:val="TableText"/>
              <w:spacing w:after="0" w:line="240" w:lineRule="auto"/>
            </w:pPr>
            <w:r>
              <w:rPr/>
            </w:r>
            <w:r>
              <w:rPr>
                <w:sz w:val="17"/>
              </w:rPr>
              <w:t>Approve, publish, activate, or rewrite a locked exam revision</w:t>
            </w:r>
          </w:p>
        </w:tc>
        <w:tc>
          <w:tcPr>
            <w:tcW w:type="dxa" w:w="2990"/>
            <w:vAlign w:val="top"/>
            <w:tcMar>
              <w:top w:w="70" w:type="dxa"/>
              <w:start w:w="90" w:type="dxa"/>
              <w:bottom w:w="70" w:type="dxa"/>
              <w:end w:w="90" w:type="dxa"/>
            </w:tcMar>
          </w:tcPr>
          <w:p>
            <w:pPr>
              <w:pStyle w:val="TableText"/>
              <w:spacing w:after="0" w:line="240" w:lineRule="auto"/>
            </w:pPr>
            <w:r>
              <w:rPr/>
            </w:r>
            <w:r>
              <w:rPr>
                <w:sz w:val="17"/>
              </w:rPr>
              <w:t>A submitted revision has an owner, version, status and review target</w:t>
            </w:r>
          </w:p>
        </w:tc>
      </w:tr>
      <w:tr>
        <w:trPr>
          <w:cantSplit/>
        </w:trPr>
        <w:tc>
          <w:tcPr>
            <w:tcW w:type="dxa" w:w="1644"/>
            <w:vAlign w:val="top"/>
            <w:tcMar>
              <w:top w:w="70" w:type="dxa"/>
              <w:start w:w="90" w:type="dxa"/>
              <w:bottom w:w="70" w:type="dxa"/>
              <w:end w:w="90" w:type="dxa"/>
            </w:tcMar>
          </w:tcPr>
          <w:p>
            <w:pPr>
              <w:pStyle w:val="TableText"/>
              <w:spacing w:after="0" w:line="240" w:lineRule="auto"/>
            </w:pPr>
            <w:r>
              <w:rPr/>
            </w:r>
            <w:r>
              <w:rPr>
                <w:sz w:val="17"/>
              </w:rPr>
              <w:t>Academic Manager</w:t>
            </w:r>
          </w:p>
        </w:tc>
        <w:tc>
          <w:tcPr>
            <w:tcW w:type="dxa" w:w="2243"/>
            <w:vAlign w:val="top"/>
            <w:tcMar>
              <w:top w:w="70" w:type="dxa"/>
              <w:start w:w="90" w:type="dxa"/>
              <w:bottom w:w="70" w:type="dxa"/>
              <w:end w:w="90" w:type="dxa"/>
            </w:tcMar>
          </w:tcPr>
          <w:p>
            <w:pPr>
              <w:pStyle w:val="TableText"/>
              <w:spacing w:after="0" w:line="240" w:lineRule="auto"/>
            </w:pPr>
            <w:r>
              <w:rPr/>
            </w:r>
            <w:r>
              <w:rPr>
                <w:sz w:val="17"/>
              </w:rPr>
              <w:t>Review submitted content, record approval/rejection reasons, publish or activate approved revisions, and retire unsafe content</w:t>
            </w:r>
          </w:p>
        </w:tc>
        <w:tc>
          <w:tcPr>
            <w:tcW w:type="dxa" w:w="2841"/>
            <w:vAlign w:val="top"/>
            <w:tcMar>
              <w:top w:w="70" w:type="dxa"/>
              <w:start w:w="90" w:type="dxa"/>
              <w:bottom w:w="70" w:type="dxa"/>
              <w:end w:w="90" w:type="dxa"/>
            </w:tcMar>
          </w:tcPr>
          <w:p>
            <w:pPr>
              <w:pStyle w:val="TableText"/>
              <w:spacing w:after="0" w:line="240" w:lineRule="auto"/>
            </w:pPr>
            <w:r>
              <w:rPr/>
            </w:r>
            <w:r>
              <w:rPr>
                <w:sz w:val="17"/>
              </w:rPr>
              <w:t>Change organization rosters, publish a Host report, or alter a Student response</w:t>
            </w:r>
          </w:p>
        </w:tc>
        <w:tc>
          <w:tcPr>
            <w:tcW w:type="dxa" w:w="2990"/>
            <w:vAlign w:val="top"/>
            <w:tcMar>
              <w:top w:w="70" w:type="dxa"/>
              <w:start w:w="90" w:type="dxa"/>
              <w:bottom w:w="70" w:type="dxa"/>
              <w:end w:w="90" w:type="dxa"/>
            </w:tcMar>
          </w:tcPr>
          <w:p>
            <w:pPr>
              <w:pStyle w:val="TableText"/>
              <w:spacing w:after="0" w:line="240" w:lineRule="auto"/>
            </w:pPr>
            <w:r>
              <w:rPr/>
            </w:r>
            <w:r>
              <w:rPr>
                <w:sz w:val="17"/>
              </w:rPr>
              <w:t>The state transition records reviewer, time, reason and affected revision</w:t>
            </w:r>
          </w:p>
        </w:tc>
      </w:tr>
    </w:tbl>
    <w:p>
      <w:pPr>
        <w:spacing w:after="20"/>
      </w:pPr>
    </w:p>
    <w:p>
      <w:pPr>
        <w:spacing w:after="80" w:line="240" w:lineRule="auto"/>
      </w:pPr>
      <w:r>
        <w:rPr>
          <w:sz w:val="19"/>
        </w:rPr>
        <w:t>The old Platform Author wording is a compatibility label for Academic Staff. It must not create a second permission set.</w:t>
      </w:r>
    </w:p>
    <w:p>
      <w:pPr>
        <w:pStyle w:val="Heading4"/>
        <w:keepNext/>
        <w:pageBreakBefore w:val="0"/>
      </w:pPr>
      <w:r>
        <w:t>2.9.2 Student practice user needs</w:t>
      </w:r>
    </w:p>
    <w:p>
      <w:pPr>
        <w:spacing w:after="80" w:line="240" w:lineRule="auto"/>
      </w:pPr>
      <w:r>
        <w:rPr>
          <w:sz w:val="19"/>
        </w:rPr>
        <w:t>The Student needs a clear, recoverable practice journey:</w:t>
      </w:r>
    </w:p>
    <w:p>
      <w:pPr>
        <w:pStyle w:val="ListParagraph"/>
        <w:numPr>
          <w:ilvl w:val="0"/>
          <w:numId w:val="18"/>
        </w:numPr>
        <w:spacing w:after="40"/>
      </w:pPr>
      <w:r>
        <w:rPr>
          <w:sz w:val="18"/>
        </w:rPr>
        <w:t>Sign in through a verified email challenge; an expired or reused code explains the problem and offers a safe resend path.</w:t>
      </w:r>
    </w:p>
    <w:p>
      <w:pPr>
        <w:pStyle w:val="ListParagraph"/>
        <w:numPr>
          <w:ilvl w:val="0"/>
          <w:numId w:val="18"/>
        </w:numPr>
        <w:spacing w:after="40"/>
      </w:pPr>
      <w:r>
        <w:rPr>
          <w:sz w:val="18"/>
        </w:rPr>
        <w:t>Resolve the permitted organization or practice context. Email identity alone cannot grant access to an organization.</w:t>
      </w:r>
    </w:p>
    <w:p>
      <w:pPr>
        <w:pStyle w:val="ListParagraph"/>
        <w:numPr>
          <w:ilvl w:val="0"/>
          <w:numId w:val="18"/>
        </w:numPr>
        <w:spacing w:after="40"/>
      </w:pPr>
      <w:r>
        <w:rPr>
          <w:sz w:val="18"/>
        </w:rPr>
        <w:t>See task groups that are visible, runnable, unavailable, or temporarily blocked. A visible task without eligible content is not presented as runnable.</w:t>
      </w:r>
    </w:p>
    <w:p>
      <w:pPr>
        <w:pStyle w:val="ListParagraph"/>
        <w:numPr>
          <w:ilvl w:val="0"/>
          <w:numId w:val="18"/>
        </w:numPr>
        <w:spacing w:after="40"/>
      </w:pPr>
      <w:r>
        <w:rPr>
          <w:sz w:val="18"/>
        </w:rPr>
        <w:t>Start a practice session with a stable question/media revision and the timing rules shown before the first answer.</w:t>
      </w:r>
    </w:p>
    <w:p>
      <w:pPr>
        <w:pStyle w:val="ListParagraph"/>
        <w:numPr>
          <w:ilvl w:val="0"/>
          <w:numId w:val="18"/>
        </w:numPr>
        <w:spacing w:after="40"/>
      </w:pPr>
      <w:r>
        <w:rPr>
          <w:sz w:val="18"/>
        </w:rPr>
        <w:t>Save text, selections, confidence and supported media locally/through the approved service boundary, with visible pending and retry states.</w:t>
      </w:r>
    </w:p>
    <w:p>
      <w:pPr>
        <w:pStyle w:val="ListParagraph"/>
        <w:numPr>
          <w:ilvl w:val="0"/>
          <w:numId w:val="18"/>
        </w:numPr>
        <w:spacing w:after="40"/>
      </w:pPr>
      <w:r>
        <w:rPr>
          <w:sz w:val="18"/>
        </w:rPr>
        <w:t>Leave and resume when policy allows. A resumed session keeps its existing selected content and answer history.</w:t>
      </w:r>
    </w:p>
    <w:p>
      <w:pPr>
        <w:pStyle w:val="ListParagraph"/>
        <w:numPr>
          <w:ilvl w:val="0"/>
          <w:numId w:val="18"/>
        </w:numPr>
        <w:spacing w:after="40"/>
      </w:pPr>
      <w:r>
        <w:rPr>
          <w:sz w:val="18"/>
        </w:rPr>
        <w:t>Submit or discard according to the session policy. Repeated commands are safe and do not create duplicate responses.</w:t>
      </w:r>
    </w:p>
    <w:p>
      <w:pPr>
        <w:pStyle w:val="ListParagraph"/>
        <w:numPr>
          <w:ilvl w:val="0"/>
          <w:numId w:val="18"/>
        </w:numPr>
        <w:spacing w:after="40"/>
      </w:pPr>
      <w:r>
        <w:rPr>
          <w:sz w:val="18"/>
        </w:rPr>
        <w:t>View activity and progress separately from a score. Pending or failed AI feedback must not be shown as a completed score.</w:t>
      </w:r>
    </w:p>
    <w:p>
      <w:pPr>
        <w:pStyle w:val="ListParagraph"/>
        <w:numPr>
          <w:ilvl w:val="0"/>
          <w:numId w:val="18"/>
        </w:numPr>
        <w:spacing w:after="40"/>
      </w:pPr>
      <w:r>
        <w:rPr>
          <w:sz w:val="18"/>
        </w:rPr>
        <w:t>View an AI explanation only when the question, rubric, answer and provider result are authorized and available. The explanation identifies that it is generated and keeps its provenance.</w:t>
      </w:r>
    </w:p>
    <w:p>
      <w:pPr>
        <w:pStyle w:val="Heading4"/>
        <w:keepNext/>
        <w:pageBreakBefore w:val="0"/>
      </w:pPr>
      <w:r>
        <w:t>2.9.3 Practice alternate paths</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274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Situation</w:t>
            </w:r>
          </w:p>
        </w:tc>
        <w:tc>
          <w:tcPr>
            <w:tcW w:type="dxa" w:w="6978"/>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Required user-visible result</w:t>
            </w:r>
          </w:p>
        </w:tc>
      </w:tr>
      <w:tr>
        <w:trPr>
          <w:cantSplit/>
        </w:trPr>
        <w:tc>
          <w:tcPr>
            <w:tcW w:type="dxa" w:w="2741"/>
            <w:vAlign w:val="top"/>
            <w:tcMar>
              <w:top w:w="70" w:type="dxa"/>
              <w:start w:w="90" w:type="dxa"/>
              <w:bottom w:w="70" w:type="dxa"/>
              <w:end w:w="90" w:type="dxa"/>
            </w:tcMar>
          </w:tcPr>
          <w:p>
            <w:pPr>
              <w:pStyle w:val="TableText"/>
              <w:spacing w:after="0" w:line="240" w:lineRule="auto"/>
            </w:pPr>
            <w:r>
              <w:rPr/>
            </w:r>
            <w:r>
              <w:rPr>
                <w:sz w:val="17"/>
              </w:rPr>
              <w:t>Invalid, expired or reused email code</w:t>
            </w:r>
          </w:p>
        </w:tc>
        <w:tc>
          <w:tcPr>
            <w:tcW w:type="dxa" w:w="6978"/>
            <w:vAlign w:val="top"/>
            <w:tcMar>
              <w:top w:w="70" w:type="dxa"/>
              <w:start w:w="90" w:type="dxa"/>
              <w:bottom w:w="70" w:type="dxa"/>
              <w:end w:w="90" w:type="dxa"/>
            </w:tcMar>
          </w:tcPr>
          <w:p>
            <w:pPr>
              <w:pStyle w:val="TableText"/>
              <w:spacing w:after="0" w:line="240" w:lineRule="auto"/>
            </w:pPr>
            <w:r>
              <w:rPr/>
            </w:r>
            <w:r>
              <w:rPr>
                <w:sz w:val="17"/>
              </w:rPr>
              <w:t>No session is created; explain expiry/reuse and provide a bounded resend path</w:t>
            </w:r>
          </w:p>
        </w:tc>
      </w:tr>
      <w:tr>
        <w:trPr>
          <w:cantSplit/>
        </w:trPr>
        <w:tc>
          <w:tcPr>
            <w:tcW w:type="dxa" w:w="2741"/>
            <w:vAlign w:val="top"/>
            <w:tcMar>
              <w:top w:w="70" w:type="dxa"/>
              <w:start w:w="90" w:type="dxa"/>
              <w:bottom w:w="70" w:type="dxa"/>
              <w:end w:w="90" w:type="dxa"/>
            </w:tcMar>
          </w:tcPr>
          <w:p>
            <w:pPr>
              <w:pStyle w:val="TableText"/>
              <w:spacing w:after="0" w:line="240" w:lineRule="auto"/>
            </w:pPr>
            <w:r>
              <w:rPr/>
            </w:r>
            <w:r>
              <w:rPr>
                <w:sz w:val="17"/>
              </w:rPr>
              <w:t>No membership or entitlement</w:t>
            </w:r>
          </w:p>
        </w:tc>
        <w:tc>
          <w:tcPr>
            <w:tcW w:type="dxa" w:w="6978"/>
            <w:vAlign w:val="top"/>
            <w:tcMar>
              <w:top w:w="70" w:type="dxa"/>
              <w:start w:w="90" w:type="dxa"/>
              <w:bottom w:w="70" w:type="dxa"/>
              <w:end w:w="90" w:type="dxa"/>
            </w:tcMar>
          </w:tcPr>
          <w:p>
            <w:pPr>
              <w:pStyle w:val="TableText"/>
              <w:spacing w:after="0" w:line="240" w:lineRule="auto"/>
            </w:pPr>
            <w:r>
              <w:rPr/>
            </w:r>
            <w:r>
              <w:rPr>
                <w:sz w:val="17"/>
              </w:rPr>
              <w:t>Show that practice is unavailable and the next permitted action; do not expose another organization</w:t>
            </w:r>
          </w:p>
        </w:tc>
      </w:tr>
      <w:tr>
        <w:trPr>
          <w:cantSplit/>
        </w:trPr>
        <w:tc>
          <w:tcPr>
            <w:tcW w:type="dxa" w:w="2741"/>
            <w:vAlign w:val="top"/>
            <w:tcMar>
              <w:top w:w="70" w:type="dxa"/>
              <w:start w:w="90" w:type="dxa"/>
              <w:bottom w:w="70" w:type="dxa"/>
              <w:end w:w="90" w:type="dxa"/>
            </w:tcMar>
          </w:tcPr>
          <w:p>
            <w:pPr>
              <w:pStyle w:val="TableText"/>
              <w:spacing w:after="0" w:line="240" w:lineRule="auto"/>
            </w:pPr>
            <w:r>
              <w:rPr/>
            </w:r>
            <w:r>
              <w:rPr>
                <w:sz w:val="17"/>
              </w:rPr>
              <w:t>Multiple contexts</w:t>
            </w:r>
          </w:p>
        </w:tc>
        <w:tc>
          <w:tcPr>
            <w:tcW w:type="dxa" w:w="6978"/>
            <w:vAlign w:val="top"/>
            <w:tcMar>
              <w:top w:w="70" w:type="dxa"/>
              <w:start w:w="90" w:type="dxa"/>
              <w:bottom w:w="70" w:type="dxa"/>
              <w:end w:w="90" w:type="dxa"/>
            </w:tcMar>
          </w:tcPr>
          <w:p>
            <w:pPr>
              <w:pStyle w:val="TableText"/>
              <w:spacing w:after="0" w:line="240" w:lineRule="auto"/>
            </w:pPr>
            <w:r>
              <w:rPr/>
            </w:r>
            <w:r>
              <w:rPr>
                <w:sz w:val="17"/>
              </w:rPr>
              <w:t>Ask the Student to choose from authorized contexts or apply an explicitly approved default; do not guess silently</w:t>
            </w:r>
          </w:p>
        </w:tc>
      </w:tr>
      <w:tr>
        <w:trPr>
          <w:cantSplit/>
        </w:trPr>
        <w:tc>
          <w:tcPr>
            <w:tcW w:type="dxa" w:w="2741"/>
            <w:vAlign w:val="top"/>
            <w:tcMar>
              <w:top w:w="70" w:type="dxa"/>
              <w:start w:w="90" w:type="dxa"/>
              <w:bottom w:w="70" w:type="dxa"/>
              <w:end w:w="90" w:type="dxa"/>
            </w:tcMar>
          </w:tcPr>
          <w:p>
            <w:pPr>
              <w:pStyle w:val="TableText"/>
              <w:spacing w:after="0" w:line="240" w:lineRule="auto"/>
            </w:pPr>
            <w:r>
              <w:rPr/>
            </w:r>
            <w:r>
              <w:rPr>
                <w:sz w:val="17"/>
              </w:rPr>
              <w:t>Question pool too small</w:t>
            </w:r>
          </w:p>
        </w:tc>
        <w:tc>
          <w:tcPr>
            <w:tcW w:type="dxa" w:w="6978"/>
            <w:vAlign w:val="top"/>
            <w:tcMar>
              <w:top w:w="70" w:type="dxa"/>
              <w:start w:w="90" w:type="dxa"/>
              <w:bottom w:w="70" w:type="dxa"/>
              <w:end w:w="90" w:type="dxa"/>
            </w:tcMar>
          </w:tcPr>
          <w:p>
            <w:pPr>
              <w:pStyle w:val="TableText"/>
              <w:spacing w:after="0" w:line="240" w:lineRule="auto"/>
            </w:pPr>
            <w:r>
              <w:rPr/>
            </w:r>
            <w:r>
              <w:rPr>
                <w:sz w:val="17"/>
              </w:rPr>
              <w:t>Keep the task group visible if product policy allows, but block start with a content-readiness message; never use the exam-only pool as fallback</w:t>
            </w:r>
          </w:p>
        </w:tc>
      </w:tr>
      <w:tr>
        <w:trPr>
          <w:cantSplit/>
        </w:trPr>
        <w:tc>
          <w:tcPr>
            <w:tcW w:type="dxa" w:w="2741"/>
            <w:vAlign w:val="top"/>
            <w:tcMar>
              <w:top w:w="70" w:type="dxa"/>
              <w:start w:w="90" w:type="dxa"/>
              <w:bottom w:w="70" w:type="dxa"/>
              <w:end w:w="90" w:type="dxa"/>
            </w:tcMar>
          </w:tcPr>
          <w:p>
            <w:pPr>
              <w:pStyle w:val="TableText"/>
              <w:spacing w:after="0" w:line="240" w:lineRule="auto"/>
            </w:pPr>
            <w:r>
              <w:rPr/>
            </w:r>
            <w:r>
              <w:rPr>
                <w:sz w:val="17"/>
              </w:rPr>
              <w:t>Answer save or media upload fails</w:t>
            </w:r>
          </w:p>
        </w:tc>
        <w:tc>
          <w:tcPr>
            <w:tcW w:type="dxa" w:w="6978"/>
            <w:vAlign w:val="top"/>
            <w:tcMar>
              <w:top w:w="70" w:type="dxa"/>
              <w:start w:w="90" w:type="dxa"/>
              <w:bottom w:w="70" w:type="dxa"/>
              <w:end w:w="90" w:type="dxa"/>
            </w:tcMar>
          </w:tcPr>
          <w:p>
            <w:pPr>
              <w:pStyle w:val="TableText"/>
              <w:spacing w:after="0" w:line="240" w:lineRule="auto"/>
            </w:pPr>
            <w:r>
              <w:rPr/>
            </w:r>
            <w:r>
              <w:rPr>
                <w:sz w:val="17"/>
              </w:rPr>
              <w:t>Preserve the local answer, show pending/retry state, and keep ownership tied to the same Student/session/item</w:t>
            </w:r>
          </w:p>
        </w:tc>
      </w:tr>
      <w:tr>
        <w:trPr>
          <w:cantSplit/>
        </w:trPr>
        <w:tc>
          <w:tcPr>
            <w:tcW w:type="dxa" w:w="2741"/>
            <w:vAlign w:val="top"/>
            <w:tcMar>
              <w:top w:w="70" w:type="dxa"/>
              <w:start w:w="90" w:type="dxa"/>
              <w:bottom w:w="70" w:type="dxa"/>
              <w:end w:w="90" w:type="dxa"/>
            </w:tcMar>
          </w:tcPr>
          <w:p>
            <w:pPr>
              <w:pStyle w:val="TableText"/>
              <w:spacing w:after="0" w:line="240" w:lineRule="auto"/>
            </w:pPr>
            <w:r>
              <w:rPr/>
            </w:r>
            <w:r>
              <w:rPr>
                <w:sz w:val="17"/>
              </w:rPr>
              <w:t>AI explanation pending, unavailable or failed</w:t>
            </w:r>
          </w:p>
        </w:tc>
        <w:tc>
          <w:tcPr>
            <w:tcW w:type="dxa" w:w="6978"/>
            <w:vAlign w:val="top"/>
            <w:tcMar>
              <w:top w:w="70" w:type="dxa"/>
              <w:start w:w="90" w:type="dxa"/>
              <w:bottom w:w="70" w:type="dxa"/>
              <w:end w:w="90" w:type="dxa"/>
            </w:tcMar>
          </w:tcPr>
          <w:p>
            <w:pPr>
              <w:pStyle w:val="TableText"/>
              <w:spacing w:after="0" w:line="240" w:lineRule="auto"/>
            </w:pPr>
            <w:r>
              <w:rPr/>
            </w:r>
            <w:r>
              <w:rPr>
                <w:sz w:val="17"/>
              </w:rPr>
              <w:t>Keep the answer and activity; show status and retry/escalation guidance without claiming a score</w:t>
            </w:r>
          </w:p>
        </w:tc>
      </w:tr>
    </w:tbl>
    <w:p>
      <w:pPr>
        <w:spacing w:after="20"/>
      </w:pPr>
    </w:p>
    <w:p>
      <w:pPr>
        <w:pStyle w:val="Heading2"/>
        <w:keepNext/>
        <w:pageBreakBefore w:val="0"/>
      </w:pPr>
      <w:r>
        <w:t>3. Functional Requirements</w:t>
      </w:r>
    </w:p>
    <w:p>
      <w:pPr>
        <w:spacing w:after="80" w:line="240" w:lineRule="auto"/>
      </w:pPr>
      <w:r>
        <w:rPr>
          <w:sz w:val="19"/>
        </w:rPr>
        <w:t xml:space="preserve">This section maps the original DOCX heading </w:t>
      </w:r>
      <w:r>
        <w:rPr>
          <w:b/>
          <w:i w:val="0"/>
          <w:sz w:val="19"/>
        </w:rPr>
        <w:t>3. Functional Requirements</w:t>
      </w:r>
      <w:r>
        <w:rPr>
          <w:sz w:val="19"/>
        </w:rPr>
        <w:t>. It describes observable system behavior, authorization, data effects, non-screen processing, and the 12 approved feature groups. Each requirement has a stable ID, status, evidence note, and acceptance condition.</w:t>
      </w:r>
    </w:p>
    <w:p>
      <w:pPr>
        <w:pStyle w:val="Heading3"/>
        <w:keepNext/>
        <w:pageBreakBefore w:val="0"/>
      </w:pPr>
      <w:r>
        <w:t>3.1 Functional overview</w:t>
      </w:r>
    </w:p>
    <w:p>
      <w:pPr>
        <w:spacing w:after="80" w:line="240" w:lineRule="auto"/>
      </w:pPr>
      <w:r>
        <w:rPr>
          <w:sz w:val="19"/>
        </w:rPr>
        <w:t>PTEPrep coordinates five connected business stages:</w:t>
      </w:r>
    </w:p>
    <w:p>
      <w:pPr>
        <w:pStyle w:val="ListParagraph"/>
        <w:numPr>
          <w:ilvl w:val="0"/>
          <w:numId w:val="18"/>
        </w:numPr>
        <w:spacing w:after="40"/>
      </w:pPr>
      <w:r>
        <w:rPr>
          <w:sz w:val="18"/>
        </w:rPr>
        <w:t>establish an approved organization and safe access;</w:t>
      </w:r>
    </w:p>
    <w:p>
      <w:pPr>
        <w:pStyle w:val="ListParagraph"/>
        <w:numPr>
          <w:ilvl w:val="0"/>
          <w:numId w:val="18"/>
        </w:numPr>
        <w:spacing w:after="40"/>
      </w:pPr>
      <w:r>
        <w:rPr>
          <w:sz w:val="18"/>
        </w:rPr>
        <w:t>prepare governed content, media, task behavior, and Score Templates;</w:t>
      </w:r>
    </w:p>
    <w:p>
      <w:pPr>
        <w:pStyle w:val="ListParagraph"/>
        <w:numPr>
          <w:ilvl w:val="0"/>
          <w:numId w:val="18"/>
        </w:numPr>
        <w:spacing w:after="40"/>
      </w:pPr>
      <w:r>
        <w:rPr>
          <w:sz w:val="18"/>
        </w:rPr>
        <w:t>prepare the organization roster, package capacity, and exam draft;</w:t>
      </w:r>
    </w:p>
    <w:p>
      <w:pPr>
        <w:pStyle w:val="ListParagraph"/>
        <w:numPr>
          <w:ilvl w:val="0"/>
          <w:numId w:val="18"/>
        </w:numPr>
        <w:spacing w:after="40"/>
      </w:pPr>
      <w:r>
        <w:rPr>
          <w:sz w:val="18"/>
        </w:rPr>
        <w:t>deliver a fixed, timed Student attempt with recoverable answers and assigned supervision;</w:t>
      </w:r>
    </w:p>
    <w:p>
      <w:pPr>
        <w:pStyle w:val="ListParagraph"/>
        <w:numPr>
          <w:ilvl w:val="0"/>
          <w:numId w:val="18"/>
        </w:numPr>
        <w:spacing w:after="40"/>
      </w:pPr>
      <w:r>
        <w:rPr>
          <w:sz w:val="18"/>
        </w:rPr>
        <w:t>score, review, publish, audit, and display the own report.</w:t>
      </w:r>
    </w:p>
    <w:p>
      <w:pPr>
        <w:spacing w:after="80" w:line="240" w:lineRule="auto"/>
      </w:pPr>
      <w:r>
        <w:rPr>
          <w:sz w:val="19"/>
        </w:rPr>
        <w:t>The web portals are used for administration and operations. The Windows-first client is used for timed Student delivery. External services are isolated behind provider contracts. A user-facing screen is not sufficient by itself: important state transitions, retries, validation, and audit behavior are also requirements.</w:t>
      </w:r>
    </w:p>
    <w:p>
      <w:pPr>
        <w:spacing w:after="80" w:line="240" w:lineRule="auto"/>
      </w:pPr>
      <w:r>
        <w:rPr>
          <w:b/>
          <w:i w:val="0"/>
          <w:sz w:val="19"/>
        </w:rPr>
        <w:t>Status/evidence rule:</w:t>
      </w:r>
      <w:r>
        <w:rPr>
          <w:sz w:val="19"/>
        </w:rPr>
        <w:t xml:space="preserve"> Requirement IDs describe the approved baseline. Product implementation labels in this section use Current, Partial, Planned/Future, or TBD only where evidence allows. </w:t>
      </w:r>
      <w:r>
        <w:rPr>
          <w:rFonts w:ascii="Consolas" w:hAnsi="Consolas"/>
          <w:b w:val="0"/>
          <w:i w:val="0"/>
          <w:sz w:val="17"/>
        </w:rPr>
        <w:t>EVD-FOUNDATION-003</w:t>
      </w:r>
      <w:r>
        <w:rPr>
          <w:sz w:val="19"/>
        </w:rPr>
        <w:t xml:space="preserve"> and </w:t>
      </w:r>
      <w:r>
        <w:rPr>
          <w:rFonts w:ascii="Consolas" w:hAnsi="Consolas"/>
          <w:b w:val="0"/>
          <w:i w:val="0"/>
          <w:sz w:val="17"/>
        </w:rPr>
        <w:t>EVD-FOUNDATION-004</w:t>
      </w:r>
      <w:r>
        <w:rPr>
          <w:sz w:val="19"/>
        </w:rPr>
        <w:t xml:space="preserve"> support source/UI/API slices; approved plans support Planned/Future through </w:t>
      </w:r>
      <w:r>
        <w:rPr>
          <w:rFonts w:ascii="Consolas" w:hAnsi="Consolas"/>
          <w:b w:val="0"/>
          <w:i w:val="0"/>
          <w:sz w:val="17"/>
        </w:rPr>
        <w:t>EVD-FOUNDATION-005</w:t>
      </w:r>
      <w:r>
        <w:rPr>
          <w:sz w:val="19"/>
        </w:rPr>
        <w:t xml:space="preserve"> and </w:t>
      </w:r>
      <w:r>
        <w:rPr>
          <w:rFonts w:ascii="Consolas" w:hAnsi="Consolas"/>
          <w:b w:val="0"/>
          <w:i w:val="0"/>
          <w:sz w:val="17"/>
        </w:rPr>
        <w:t>EVD-FOUNDATION-007</w:t>
      </w:r>
      <w:r>
        <w:rPr>
          <w:sz w:val="19"/>
        </w:rPr>
        <w:t>.</w:t>
      </w:r>
    </w:p>
    <w:p>
      <w:pPr>
        <w:pStyle w:val="Heading3"/>
        <w:keepNext/>
        <w:pageBreakBefore w:val="0"/>
      </w:pPr>
      <w:r>
        <w:t>3.2 Screen and workspace flow</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11657784"/>
            <wp:docPr id="7" name="Picture 7"/>
            <wp:cNvGraphicFramePr>
              <a:graphicFrameLocks noChangeAspect="1"/>
            </wp:cNvGraphicFramePr>
            <a:graphic>
              <a:graphicData uri="http://schemas.openxmlformats.org/drawingml/2006/picture">
                <pic:pic>
                  <pic:nvPicPr>
                    <pic:cNvPr id="0" name="diagram-002.png"/>
                    <pic:cNvPicPr/>
                  </pic:nvPicPr>
                  <pic:blipFill>
                    <a:blip r:embed="rId19"/>
                    <a:stretch>
                      <a:fillRect/>
                    </a:stretch>
                  </pic:blipFill>
                  <pic:spPr>
                    <a:xfrm>
                      <a:off x="0" y="0"/>
                      <a:ext cx="5989320" cy="11657784"/>
                    </a:xfrm>
                    <a:prstGeom prst="rect"/>
                  </pic:spPr>
                </pic:pic>
              </a:graphicData>
            </a:graphic>
          </wp:inline>
        </w:drawing>
      </w:r>
    </w:p>
    <w:p>
      <w:pPr>
        <w:spacing w:after="80" w:line="240" w:lineRule="auto"/>
      </w:pPr>
      <w:r>
        <w:rPr>
          <w:b/>
          <w:i w:val="0"/>
          <w:sz w:val="19"/>
        </w:rPr>
        <w:t>Diagram ID:</w:t>
      </w:r>
      <w:r>
        <w:rPr>
          <w:sz w:val="19"/>
        </w:rPr>
        <w:t xml:space="preserve"> </w:t>
      </w:r>
      <w:r>
        <w:rPr>
          <w:rFonts w:ascii="Consolas" w:hAnsi="Consolas"/>
          <w:b w:val="0"/>
          <w:i w:val="0"/>
          <w:sz w:val="17"/>
        </w:rPr>
        <w:t>SD-REQ-SCREEN-001</w:t>
      </w:r>
      <w:r>
        <w:rPr>
          <w:sz w:val="19"/>
        </w:rPr>
        <w:t xml:space="preserve"> </w:t>
      </w:r>
      <w:r>
        <w:rPr>
          <w:b/>
          <w:i w:val="0"/>
          <w:sz w:val="19"/>
        </w:rPr>
        <w:t>Caption:</w:t>
      </w:r>
      <w:r>
        <w:rPr>
          <w:sz w:val="19"/>
        </w:rPr>
        <w:t xml:space="preserve"> PTEPrep workspace and delivery screen flow </w:t>
      </w:r>
      <w:r>
        <w:rPr>
          <w:b/>
          <w:i w:val="0"/>
          <w:sz w:val="19"/>
        </w:rPr>
        <w:t>Status:</w:t>
      </w:r>
      <w:r>
        <w:rPr>
          <w:sz w:val="19"/>
        </w:rPr>
        <w:t xml:space="preserve"> Planned/Future summary of requirements; individual screens must be verified against the current route/client evidence before being labelled Current. </w:t>
      </w:r>
      <w:r>
        <w:rPr>
          <w:b/>
          <w:i w:val="0"/>
          <w:sz w:val="19"/>
        </w:rPr>
        <w:t>Evidence/source:</w:t>
      </w:r>
      <w:r>
        <w:rPr>
          <w:sz w:val="19"/>
        </w:rPr>
        <w:t xml:space="preserve"> </w:t>
      </w:r>
      <w:r>
        <w:rPr>
          <w:rFonts w:ascii="Consolas" w:hAnsi="Consolas"/>
          <w:b w:val="0"/>
          <w:i w:val="0"/>
          <w:sz w:val="17"/>
        </w:rPr>
        <w:t>EVD-FOUNDATION-001</w:t>
      </w:r>
      <w:r>
        <w:rPr>
          <w:sz w:val="19"/>
        </w:rPr>
        <w:t xml:space="preserve">, </w:t>
      </w:r>
      <w:r>
        <w:rPr>
          <w:rFonts w:ascii="Consolas" w:hAnsi="Consolas"/>
          <w:b w:val="0"/>
          <w:i w:val="0"/>
          <w:sz w:val="17"/>
        </w:rPr>
        <w:t>EVD-FOUNDATION-003</w:t>
      </w:r>
      <w:r>
        <w:rPr>
          <w:sz w:val="19"/>
        </w:rPr>
        <w:t xml:space="preserve">, </w:t>
      </w:r>
      <w:r>
        <w:rPr>
          <w:rFonts w:ascii="Consolas" w:hAnsi="Consolas"/>
          <w:b w:val="0"/>
          <w:i w:val="0"/>
          <w:sz w:val="17"/>
        </w:rPr>
        <w:t>EVD-FOUNDATION-004</w:t>
      </w:r>
      <w:r>
        <w:rPr>
          <w:sz w:val="19"/>
        </w:rPr>
        <w:t xml:space="preserve">. </w:t>
      </w:r>
      <w:r>
        <w:rPr>
          <w:b/>
          <w:i w:val="0"/>
          <w:sz w:val="19"/>
        </w:rPr>
        <w:t>Related requirements:</w:t>
      </w:r>
      <w:r>
        <w:rPr>
          <w:sz w:val="19"/>
        </w:rPr>
        <w:t xml:space="preserve"> </w:t>
      </w:r>
      <w:r>
        <w:rPr>
          <w:rFonts w:ascii="Consolas" w:hAnsi="Consolas"/>
          <w:b w:val="0"/>
          <w:i w:val="0"/>
          <w:sz w:val="17"/>
        </w:rPr>
        <w:t>FR-ONBOARD-001</w:t>
      </w:r>
      <w:r>
        <w:rPr>
          <w:sz w:val="19"/>
        </w:rPr>
        <w:t xml:space="preserve">, </w:t>
      </w:r>
      <w:r>
        <w:rPr>
          <w:rFonts w:ascii="Consolas" w:hAnsi="Consolas"/>
          <w:b w:val="0"/>
          <w:i w:val="0"/>
          <w:sz w:val="17"/>
        </w:rPr>
        <w:t>FR-CONTENT-001</w:t>
      </w:r>
      <w:r>
        <w:rPr>
          <w:sz w:val="19"/>
        </w:rPr>
        <w:t xml:space="preserve">, </w:t>
      </w:r>
      <w:r>
        <w:rPr>
          <w:rFonts w:ascii="Consolas" w:hAnsi="Consolas"/>
          <w:b w:val="0"/>
          <w:i w:val="0"/>
          <w:sz w:val="17"/>
        </w:rPr>
        <w:t>FR-EXAM-001</w:t>
      </w:r>
      <w:r>
        <w:rPr>
          <w:sz w:val="19"/>
        </w:rPr>
        <w:t xml:space="preserve">, </w:t>
      </w:r>
      <w:r>
        <w:rPr>
          <w:rFonts w:ascii="Consolas" w:hAnsi="Consolas"/>
          <w:b w:val="0"/>
          <w:i w:val="0"/>
          <w:sz w:val="17"/>
        </w:rPr>
        <w:t>FR-DELIVERY-001</w:t>
      </w:r>
      <w:r>
        <w:rPr>
          <w:sz w:val="19"/>
        </w:rPr>
        <w:t xml:space="preserve">, </w:t>
      </w:r>
      <w:r>
        <w:rPr>
          <w:rFonts w:ascii="Consolas" w:hAnsi="Consolas"/>
          <w:b w:val="0"/>
          <w:i w:val="0"/>
          <w:sz w:val="17"/>
        </w:rPr>
        <w:t>FR-REPORT-001</w:t>
      </w:r>
      <w:r>
        <w:rPr>
          <w:sz w:val="19"/>
        </w:rPr>
        <w:t>.</w:t>
      </w:r>
    </w:p>
    <w:p>
      <w:pPr>
        <w:pStyle w:val="Heading4"/>
        <w:keepNext/>
        <w:pageBreakBefore w:val="0"/>
      </w:pPr>
      <w:r>
        <w:t>3.2.1 Authorization model</w:t>
      </w:r>
    </w:p>
    <w:tbl>
      <w:tblPr>
        <w:tblW w:type="auto" w:w="0"/>
        <w:jc w:val="center"/>
        <w:tblLayout w:type="fixed"/>
        <w:tblLook w:firstColumn="1" w:firstRow="1" w:lastColumn="0" w:lastRow="0" w:noHBand="0" w:noVBand="1" w:val="04A0"/>
      </w:tblPr>
      <w:tblGrid>
        <w:gridCol w:w="905"/>
        <w:gridCol w:w="905"/>
        <w:gridCol w:w="905"/>
        <w:gridCol w:w="905"/>
        <w:gridCol w:w="905"/>
        <w:gridCol w:w="905"/>
        <w:gridCol w:w="905"/>
        <w:gridCol w:w="905"/>
        <w:gridCol w:w="905"/>
        <w:gridCol w:w="905"/>
      </w:tblGrid>
      <w:tr>
        <w:trPr>
          <w:tblHeader w:val="true"/>
          <w:cantSplit/>
        </w:trPr>
        <w:tc>
          <w:tcPr>
            <w:tcW w:type="dxa" w:w="743"/>
            <w:vAlign w:val="top"/>
            <w:tcMar>
              <w:top w:w="70" w:type="dxa"/>
              <w:start w:w="90" w:type="dxa"/>
              <w:bottom w:w="70" w:type="dxa"/>
              <w:end w:w="90" w:type="dxa"/>
            </w:tcMar>
            <w:shd w:val="clear" w:color="auto" w:fill="FFE8E1"/>
          </w:tcPr>
          <w:p>
            <w:pPr>
              <w:pStyle w:val="TableHead"/>
              <w:spacing w:after="0" w:line="240" w:lineRule="auto"/>
            </w:pPr>
            <w:r>
              <w:rPr>
                <w:b/>
              </w:rPr>
            </w:r>
            <w:r>
              <w:rPr>
                <w:b/>
                <w:sz w:val="14"/>
              </w:rPr>
              <w:t>Operation</w:t>
            </w:r>
          </w:p>
        </w:tc>
        <w:tc>
          <w:tcPr>
            <w:tcW w:type="dxa" w:w="944"/>
            <w:vAlign w:val="top"/>
            <w:tcMar>
              <w:top w:w="70" w:type="dxa"/>
              <w:start w:w="90" w:type="dxa"/>
              <w:bottom w:w="70" w:type="dxa"/>
              <w:end w:w="90" w:type="dxa"/>
            </w:tcMar>
            <w:shd w:val="clear" w:color="auto" w:fill="FFE8E1"/>
          </w:tcPr>
          <w:p>
            <w:pPr>
              <w:pStyle w:val="TableHead"/>
              <w:spacing w:after="0" w:line="240" w:lineRule="auto"/>
            </w:pPr>
            <w:r>
              <w:rPr>
                <w:b/>
              </w:rPr>
            </w:r>
            <w:r>
              <w:rPr>
                <w:b/>
                <w:sz w:val="14"/>
              </w:rPr>
              <w:t>Platform Admin</w:t>
            </w:r>
          </w:p>
        </w:tc>
        <w:tc>
          <w:tcPr>
            <w:tcW w:type="dxa" w:w="1080"/>
            <w:vAlign w:val="top"/>
            <w:tcMar>
              <w:top w:w="70" w:type="dxa"/>
              <w:start w:w="90" w:type="dxa"/>
              <w:bottom w:w="70" w:type="dxa"/>
              <w:end w:w="90" w:type="dxa"/>
            </w:tcMar>
            <w:shd w:val="clear" w:color="auto" w:fill="FFE8E1"/>
          </w:tcPr>
          <w:p>
            <w:pPr>
              <w:pStyle w:val="TableHead"/>
              <w:spacing w:after="0" w:line="240" w:lineRule="auto"/>
            </w:pPr>
            <w:r>
              <w:rPr>
                <w:b/>
              </w:rPr>
            </w:r>
            <w:r>
              <w:rPr>
                <w:b/>
                <w:sz w:val="14"/>
              </w:rPr>
              <w:t>Platform Manager</w:t>
            </w:r>
          </w:p>
        </w:tc>
        <w:tc>
          <w:tcPr>
            <w:tcW w:type="dxa" w:w="1080"/>
            <w:vAlign w:val="top"/>
            <w:tcMar>
              <w:top w:w="70" w:type="dxa"/>
              <w:start w:w="90" w:type="dxa"/>
              <w:bottom w:w="70" w:type="dxa"/>
              <w:end w:w="90" w:type="dxa"/>
            </w:tcMar>
            <w:shd w:val="clear" w:color="auto" w:fill="FFE8E1"/>
          </w:tcPr>
          <w:p>
            <w:pPr>
              <w:pStyle w:val="TableHead"/>
              <w:spacing w:after="0" w:line="240" w:lineRule="auto"/>
            </w:pPr>
            <w:r>
              <w:rPr>
                <w:b/>
              </w:rPr>
            </w:r>
            <w:r>
              <w:rPr>
                <w:b/>
                <w:sz w:val="14"/>
              </w:rPr>
              <w:t>Academic Manager</w:t>
            </w:r>
          </w:p>
        </w:tc>
        <w:tc>
          <w:tcPr>
            <w:tcW w:type="dxa" w:w="944"/>
            <w:vAlign w:val="top"/>
            <w:tcMar>
              <w:top w:w="70" w:type="dxa"/>
              <w:start w:w="90" w:type="dxa"/>
              <w:bottom w:w="70" w:type="dxa"/>
              <w:end w:w="90" w:type="dxa"/>
            </w:tcMar>
            <w:shd w:val="clear" w:color="auto" w:fill="FFE8E1"/>
          </w:tcPr>
          <w:p>
            <w:pPr>
              <w:pStyle w:val="TableHead"/>
              <w:spacing w:after="0" w:line="240" w:lineRule="auto"/>
            </w:pPr>
            <w:r>
              <w:rPr>
                <w:b/>
              </w:rPr>
            </w:r>
            <w:r>
              <w:rPr>
                <w:b/>
                <w:sz w:val="14"/>
              </w:rPr>
              <w:t>Academic Staff</w:t>
            </w:r>
          </w:p>
        </w:tc>
        <w:tc>
          <w:tcPr>
            <w:tcW w:type="dxa" w:w="743"/>
            <w:vAlign w:val="top"/>
            <w:tcMar>
              <w:top w:w="70" w:type="dxa"/>
              <w:start w:w="90" w:type="dxa"/>
              <w:bottom w:w="70" w:type="dxa"/>
              <w:end w:w="90" w:type="dxa"/>
            </w:tcMar>
            <w:shd w:val="clear" w:color="auto" w:fill="FFE8E1"/>
          </w:tcPr>
          <w:p>
            <w:pPr>
              <w:pStyle w:val="TableHead"/>
              <w:spacing w:after="0" w:line="240" w:lineRule="auto"/>
            </w:pPr>
            <w:r>
              <w:rPr>
                <w:b/>
              </w:rPr>
            </w:r>
            <w:r>
              <w:rPr>
                <w:b/>
                <w:sz w:val="14"/>
              </w:rPr>
              <w:t>Host</w:t>
            </w:r>
          </w:p>
        </w:tc>
        <w:tc>
          <w:tcPr>
            <w:tcW w:type="dxa" w:w="743"/>
            <w:vAlign w:val="top"/>
            <w:tcMar>
              <w:top w:w="70" w:type="dxa"/>
              <w:start w:w="90" w:type="dxa"/>
              <w:bottom w:w="70" w:type="dxa"/>
              <w:end w:w="90" w:type="dxa"/>
            </w:tcMar>
            <w:shd w:val="clear" w:color="auto" w:fill="FFE8E1"/>
          </w:tcPr>
          <w:p>
            <w:pPr>
              <w:pStyle w:val="TableHead"/>
              <w:spacing w:after="0" w:line="240" w:lineRule="auto"/>
            </w:pPr>
            <w:r>
              <w:rPr>
                <w:b/>
              </w:rPr>
            </w:r>
            <w:r>
              <w:rPr>
                <w:b/>
                <w:sz w:val="14"/>
              </w:rPr>
              <w:t>Proctor</w:t>
            </w:r>
          </w:p>
        </w:tc>
        <w:tc>
          <w:tcPr>
            <w:tcW w:type="dxa" w:w="743"/>
            <w:vAlign w:val="top"/>
            <w:tcMar>
              <w:top w:w="70" w:type="dxa"/>
              <w:start w:w="90" w:type="dxa"/>
              <w:bottom w:w="70" w:type="dxa"/>
              <w:end w:w="90" w:type="dxa"/>
            </w:tcMar>
            <w:shd w:val="clear" w:color="auto" w:fill="FFE8E1"/>
          </w:tcPr>
          <w:p>
            <w:pPr>
              <w:pStyle w:val="TableHead"/>
              <w:spacing w:after="0" w:line="240" w:lineRule="auto"/>
            </w:pPr>
            <w:r>
              <w:rPr>
                <w:b/>
              </w:rPr>
            </w:r>
            <w:r>
              <w:rPr>
                <w:b/>
                <w:sz w:val="14"/>
              </w:rPr>
              <w:t>Examiner</w:t>
            </w:r>
          </w:p>
        </w:tc>
        <w:tc>
          <w:tcPr>
            <w:tcW w:type="dxa" w:w="743"/>
            <w:vAlign w:val="top"/>
            <w:tcMar>
              <w:top w:w="70" w:type="dxa"/>
              <w:start w:w="90" w:type="dxa"/>
              <w:bottom w:w="70" w:type="dxa"/>
              <w:end w:w="90" w:type="dxa"/>
            </w:tcMar>
            <w:shd w:val="clear" w:color="auto" w:fill="FFE8E1"/>
          </w:tcPr>
          <w:p>
            <w:pPr>
              <w:pStyle w:val="TableHead"/>
              <w:spacing w:after="0" w:line="240" w:lineRule="auto"/>
            </w:pPr>
            <w:r>
              <w:rPr>
                <w:b/>
              </w:rPr>
            </w:r>
            <w:r>
              <w:rPr>
                <w:b/>
                <w:sz w:val="14"/>
              </w:rPr>
              <w:t>Student</w:t>
            </w:r>
          </w:p>
        </w:tc>
        <w:tc>
          <w:tcPr>
            <w:tcW w:type="dxa" w:w="1956"/>
            <w:vAlign w:val="top"/>
            <w:tcMar>
              <w:top w:w="70" w:type="dxa"/>
              <w:start w:w="90" w:type="dxa"/>
              <w:bottom w:w="70" w:type="dxa"/>
              <w:end w:w="90" w:type="dxa"/>
            </w:tcMar>
            <w:shd w:val="clear" w:color="auto" w:fill="FFE8E1"/>
          </w:tcPr>
          <w:p>
            <w:pPr>
              <w:pStyle w:val="TableHead"/>
              <w:spacing w:after="0" w:line="240" w:lineRule="auto"/>
            </w:pPr>
            <w:r>
              <w:rPr>
                <w:b/>
              </w:rPr>
            </w:r>
            <w:r>
              <w:rPr>
                <w:b/>
                <w:sz w:val="14"/>
              </w:rPr>
              <w:t>External Integration Services</w:t>
            </w:r>
          </w:p>
        </w:tc>
      </w:tr>
      <w:tr>
        <w:trPr>
          <w:cantSplit/>
        </w:trPr>
        <w:tc>
          <w:tcPr>
            <w:tcW w:type="dxa" w:w="743"/>
            <w:vAlign w:val="top"/>
            <w:tcMar>
              <w:top w:w="70" w:type="dxa"/>
              <w:start w:w="90" w:type="dxa"/>
              <w:bottom w:w="70" w:type="dxa"/>
              <w:end w:w="90" w:type="dxa"/>
            </w:tcMar>
          </w:tcPr>
          <w:p>
            <w:pPr>
              <w:pStyle w:val="TableText"/>
              <w:spacing w:after="0" w:line="240" w:lineRule="auto"/>
            </w:pPr>
            <w:r>
              <w:rPr/>
            </w:r>
            <w:r>
              <w:rPr>
                <w:sz w:val="14"/>
              </w:rPr>
              <w:t>Review organization registration</w:t>
            </w:r>
          </w:p>
        </w:tc>
        <w:tc>
          <w:tcPr>
            <w:tcW w:type="dxa" w:w="944"/>
            <w:vAlign w:val="top"/>
            <w:tcMar>
              <w:top w:w="70" w:type="dxa"/>
              <w:start w:w="90" w:type="dxa"/>
              <w:bottom w:w="70" w:type="dxa"/>
              <w:end w:w="90" w:type="dxa"/>
            </w:tcMar>
          </w:tcPr>
          <w:p>
            <w:pPr>
              <w:pStyle w:val="TableText"/>
              <w:spacing w:after="0" w:line="240" w:lineRule="auto"/>
            </w:pPr>
            <w:r>
              <w:rPr/>
            </w:r>
            <w:r>
              <w:rPr>
                <w:sz w:val="14"/>
              </w:rPr>
              <w:t>Yes</w:t>
            </w:r>
          </w:p>
        </w:tc>
        <w:tc>
          <w:tcPr>
            <w:tcW w:type="dxa" w:w="1080"/>
            <w:vAlign w:val="top"/>
            <w:tcMar>
              <w:top w:w="70" w:type="dxa"/>
              <w:start w:w="90" w:type="dxa"/>
              <w:bottom w:w="70" w:type="dxa"/>
              <w:end w:w="90" w:type="dxa"/>
            </w:tcMar>
          </w:tcPr>
          <w:p>
            <w:pPr>
              <w:pStyle w:val="TableText"/>
              <w:spacing w:after="0" w:line="240" w:lineRule="auto"/>
            </w:pPr>
            <w:r>
              <w:rPr/>
            </w:r>
            <w:r>
              <w:rPr>
                <w:sz w:val="14"/>
              </w:rPr>
              <w:t>Operational review</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944"/>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1956"/>
            <w:vAlign w:val="top"/>
            <w:tcMar>
              <w:top w:w="70" w:type="dxa"/>
              <w:start w:w="90" w:type="dxa"/>
              <w:bottom w:w="70" w:type="dxa"/>
              <w:end w:w="90" w:type="dxa"/>
            </w:tcMar>
          </w:tcPr>
          <w:p>
            <w:pPr>
              <w:pStyle w:val="TableText"/>
              <w:spacing w:after="0" w:line="240" w:lineRule="auto"/>
            </w:pPr>
            <w:r>
              <w:rPr/>
            </w:r>
            <w:r>
              <w:rPr>
                <w:sz w:val="14"/>
              </w:rPr>
              <w:t>No</w:t>
            </w:r>
          </w:p>
        </w:tc>
      </w:tr>
      <w:tr>
        <w:trPr>
          <w:cantSplit/>
        </w:trPr>
        <w:tc>
          <w:tcPr>
            <w:tcW w:type="dxa" w:w="743"/>
            <w:vAlign w:val="top"/>
            <w:tcMar>
              <w:top w:w="70" w:type="dxa"/>
              <w:start w:w="90" w:type="dxa"/>
              <w:bottom w:w="70" w:type="dxa"/>
              <w:end w:w="90" w:type="dxa"/>
            </w:tcMar>
          </w:tcPr>
          <w:p>
            <w:pPr>
              <w:pStyle w:val="TableText"/>
              <w:spacing w:after="0" w:line="240" w:lineRule="auto"/>
            </w:pPr>
            <w:r>
              <w:rPr/>
            </w:r>
            <w:r>
              <w:rPr>
                <w:sz w:val="14"/>
              </w:rPr>
              <w:t>Draft shared content</w:t>
            </w:r>
          </w:p>
        </w:tc>
        <w:tc>
          <w:tcPr>
            <w:tcW w:type="dxa" w:w="944"/>
            <w:vAlign w:val="top"/>
            <w:tcMar>
              <w:top w:w="70" w:type="dxa"/>
              <w:start w:w="90" w:type="dxa"/>
              <w:bottom w:w="70" w:type="dxa"/>
              <w:end w:w="90" w:type="dxa"/>
            </w:tcMar>
          </w:tcPr>
          <w:p>
            <w:pPr>
              <w:pStyle w:val="TableText"/>
              <w:spacing w:after="0" w:line="240" w:lineRule="auto"/>
            </w:pPr>
            <w:r>
              <w:rPr/>
            </w:r>
            <w:r>
              <w:rPr>
                <w:sz w:val="14"/>
              </w:rPr>
              <w:t>Support/override policy</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1080"/>
            <w:vAlign w:val="top"/>
            <w:tcMar>
              <w:top w:w="70" w:type="dxa"/>
              <w:start w:w="90" w:type="dxa"/>
              <w:bottom w:w="70" w:type="dxa"/>
              <w:end w:w="90" w:type="dxa"/>
            </w:tcMar>
          </w:tcPr>
          <w:p>
            <w:pPr>
              <w:pStyle w:val="TableText"/>
              <w:spacing w:after="0" w:line="240" w:lineRule="auto"/>
            </w:pPr>
            <w:r>
              <w:rPr/>
            </w:r>
            <w:r>
              <w:rPr>
                <w:sz w:val="14"/>
              </w:rPr>
              <w:t>Correction/review scope</w:t>
            </w:r>
          </w:p>
        </w:tc>
        <w:tc>
          <w:tcPr>
            <w:tcW w:type="dxa" w:w="944"/>
            <w:vAlign w:val="top"/>
            <w:tcMar>
              <w:top w:w="70" w:type="dxa"/>
              <w:start w:w="90" w:type="dxa"/>
              <w:bottom w:w="70" w:type="dxa"/>
              <w:end w:w="90" w:type="dxa"/>
            </w:tcMar>
          </w:tcPr>
          <w:p>
            <w:pPr>
              <w:pStyle w:val="TableText"/>
              <w:spacing w:after="0" w:line="240" w:lineRule="auto"/>
            </w:pPr>
            <w:r>
              <w:rPr/>
            </w:r>
            <w:r>
              <w:rPr>
                <w:sz w:val="14"/>
              </w:rPr>
              <w:t>Yes</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1956"/>
            <w:vAlign w:val="top"/>
            <w:tcMar>
              <w:top w:w="70" w:type="dxa"/>
              <w:start w:w="90" w:type="dxa"/>
              <w:bottom w:w="70" w:type="dxa"/>
              <w:end w:w="90" w:type="dxa"/>
            </w:tcMar>
          </w:tcPr>
          <w:p>
            <w:pPr>
              <w:pStyle w:val="TableText"/>
              <w:spacing w:after="0" w:line="240" w:lineRule="auto"/>
            </w:pPr>
            <w:r>
              <w:rPr/>
            </w:r>
            <w:r>
              <w:rPr>
                <w:sz w:val="14"/>
              </w:rPr>
              <w:t>Contract input only</w:t>
            </w:r>
          </w:p>
        </w:tc>
      </w:tr>
      <w:tr>
        <w:trPr>
          <w:cantSplit/>
        </w:trPr>
        <w:tc>
          <w:tcPr>
            <w:tcW w:type="dxa" w:w="743"/>
            <w:vAlign w:val="top"/>
            <w:tcMar>
              <w:top w:w="70" w:type="dxa"/>
              <w:start w:w="90" w:type="dxa"/>
              <w:bottom w:w="70" w:type="dxa"/>
              <w:end w:w="90" w:type="dxa"/>
            </w:tcMar>
          </w:tcPr>
          <w:p>
            <w:pPr>
              <w:pStyle w:val="TableText"/>
              <w:spacing w:after="0" w:line="240" w:lineRule="auto"/>
            </w:pPr>
            <w:r>
              <w:rPr/>
            </w:r>
            <w:r>
              <w:rPr>
                <w:sz w:val="14"/>
              </w:rPr>
              <w:t>Approve/publish shared content</w:t>
            </w:r>
          </w:p>
        </w:tc>
        <w:tc>
          <w:tcPr>
            <w:tcW w:type="dxa" w:w="944"/>
            <w:vAlign w:val="top"/>
            <w:tcMar>
              <w:top w:w="70" w:type="dxa"/>
              <w:start w:w="90" w:type="dxa"/>
              <w:bottom w:w="70" w:type="dxa"/>
              <w:end w:w="90" w:type="dxa"/>
            </w:tcMar>
          </w:tcPr>
          <w:p>
            <w:pPr>
              <w:pStyle w:val="TableText"/>
              <w:spacing w:after="0" w:line="240" w:lineRule="auto"/>
            </w:pPr>
            <w:r>
              <w:rPr/>
            </w:r>
            <w:r>
              <w:rPr>
                <w:sz w:val="14"/>
              </w:rPr>
              <w:t>Platform governance</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1080"/>
            <w:vAlign w:val="top"/>
            <w:tcMar>
              <w:top w:w="70" w:type="dxa"/>
              <w:start w:w="90" w:type="dxa"/>
              <w:bottom w:w="70" w:type="dxa"/>
              <w:end w:w="90" w:type="dxa"/>
            </w:tcMar>
          </w:tcPr>
          <w:p>
            <w:pPr>
              <w:pStyle w:val="TableText"/>
              <w:spacing w:after="0" w:line="240" w:lineRule="auto"/>
            </w:pPr>
            <w:r>
              <w:rPr/>
            </w:r>
            <w:r>
              <w:rPr>
                <w:sz w:val="14"/>
              </w:rPr>
              <w:t>Yes</w:t>
            </w:r>
          </w:p>
        </w:tc>
        <w:tc>
          <w:tcPr>
            <w:tcW w:type="dxa" w:w="944"/>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1956"/>
            <w:vAlign w:val="top"/>
            <w:tcMar>
              <w:top w:w="70" w:type="dxa"/>
              <w:start w:w="90" w:type="dxa"/>
              <w:bottom w:w="70" w:type="dxa"/>
              <w:end w:w="90" w:type="dxa"/>
            </w:tcMar>
          </w:tcPr>
          <w:p>
            <w:pPr>
              <w:pStyle w:val="TableText"/>
              <w:spacing w:after="0" w:line="240" w:lineRule="auto"/>
            </w:pPr>
            <w:r>
              <w:rPr/>
            </w:r>
            <w:r>
              <w:rPr>
                <w:sz w:val="14"/>
              </w:rPr>
              <w:t>No</w:t>
            </w:r>
          </w:p>
        </w:tc>
      </w:tr>
      <w:tr>
        <w:trPr>
          <w:cantSplit/>
        </w:trPr>
        <w:tc>
          <w:tcPr>
            <w:tcW w:type="dxa" w:w="743"/>
            <w:vAlign w:val="top"/>
            <w:tcMar>
              <w:top w:w="70" w:type="dxa"/>
              <w:start w:w="90" w:type="dxa"/>
              <w:bottom w:w="70" w:type="dxa"/>
              <w:end w:w="90" w:type="dxa"/>
            </w:tcMar>
          </w:tcPr>
          <w:p>
            <w:pPr>
              <w:pStyle w:val="TableText"/>
              <w:spacing w:after="0" w:line="240" w:lineRule="auto"/>
            </w:pPr>
            <w:r>
              <w:rPr/>
            </w:r>
            <w:r>
              <w:rPr>
                <w:sz w:val="14"/>
              </w:rPr>
              <w:t>Manage organization Students/classes</w:t>
            </w:r>
          </w:p>
        </w:tc>
        <w:tc>
          <w:tcPr>
            <w:tcW w:type="dxa" w:w="944"/>
            <w:vAlign w:val="top"/>
            <w:tcMar>
              <w:top w:w="70" w:type="dxa"/>
              <w:start w:w="90" w:type="dxa"/>
              <w:bottom w:w="70" w:type="dxa"/>
              <w:end w:w="90" w:type="dxa"/>
            </w:tcMar>
          </w:tcPr>
          <w:p>
            <w:pPr>
              <w:pStyle w:val="TableText"/>
              <w:spacing w:after="0" w:line="240" w:lineRule="auto"/>
            </w:pPr>
            <w:r>
              <w:rPr/>
            </w:r>
            <w:r>
              <w:rPr>
                <w:sz w:val="14"/>
              </w:rPr>
              <w:t>Support only</w:t>
            </w:r>
          </w:p>
        </w:tc>
        <w:tc>
          <w:tcPr>
            <w:tcW w:type="dxa" w:w="1080"/>
            <w:vAlign w:val="top"/>
            <w:tcMar>
              <w:top w:w="70" w:type="dxa"/>
              <w:start w:w="90" w:type="dxa"/>
              <w:bottom w:w="70" w:type="dxa"/>
              <w:end w:w="90" w:type="dxa"/>
            </w:tcMar>
          </w:tcPr>
          <w:p>
            <w:pPr>
              <w:pStyle w:val="TableText"/>
              <w:spacing w:after="0" w:line="240" w:lineRule="auto"/>
            </w:pPr>
            <w:r>
              <w:rPr/>
            </w:r>
            <w:r>
              <w:rPr>
                <w:sz w:val="14"/>
              </w:rPr>
              <w:t>Operational support</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944"/>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Own organization</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1956"/>
            <w:vAlign w:val="top"/>
            <w:tcMar>
              <w:top w:w="70" w:type="dxa"/>
              <w:start w:w="90" w:type="dxa"/>
              <w:bottom w:w="70" w:type="dxa"/>
              <w:end w:w="90" w:type="dxa"/>
            </w:tcMar>
          </w:tcPr>
          <w:p>
            <w:pPr>
              <w:pStyle w:val="TableText"/>
              <w:spacing w:after="0" w:line="240" w:lineRule="auto"/>
            </w:pPr>
            <w:r>
              <w:rPr/>
            </w:r>
            <w:r>
              <w:rPr>
                <w:sz w:val="14"/>
              </w:rPr>
              <w:t>No</w:t>
            </w:r>
          </w:p>
        </w:tc>
      </w:tr>
      <w:tr>
        <w:trPr>
          <w:cantSplit/>
        </w:trPr>
        <w:tc>
          <w:tcPr>
            <w:tcW w:type="dxa" w:w="743"/>
            <w:vAlign w:val="top"/>
            <w:tcMar>
              <w:top w:w="70" w:type="dxa"/>
              <w:start w:w="90" w:type="dxa"/>
              <w:bottom w:w="70" w:type="dxa"/>
              <w:end w:w="90" w:type="dxa"/>
            </w:tcMar>
          </w:tcPr>
          <w:p>
            <w:pPr>
              <w:pStyle w:val="TableText"/>
              <w:spacing w:after="0" w:line="240" w:lineRule="auto"/>
            </w:pPr>
            <w:r>
              <w:rPr/>
            </w:r>
            <w:r>
              <w:rPr>
                <w:sz w:val="14"/>
              </w:rPr>
              <w:t>Activate organization package</w:t>
            </w:r>
          </w:p>
        </w:tc>
        <w:tc>
          <w:tcPr>
            <w:tcW w:type="dxa" w:w="944"/>
            <w:vAlign w:val="top"/>
            <w:tcMar>
              <w:top w:w="70" w:type="dxa"/>
              <w:start w:w="90" w:type="dxa"/>
              <w:bottom w:w="70" w:type="dxa"/>
              <w:end w:w="90" w:type="dxa"/>
            </w:tcMar>
          </w:tcPr>
          <w:p>
            <w:pPr>
              <w:pStyle w:val="TableText"/>
              <w:spacing w:after="0" w:line="240" w:lineRule="auto"/>
            </w:pPr>
            <w:r>
              <w:rPr/>
            </w:r>
            <w:r>
              <w:rPr>
                <w:sz w:val="14"/>
              </w:rPr>
              <w:t>Administration</w:t>
            </w:r>
          </w:p>
        </w:tc>
        <w:tc>
          <w:tcPr>
            <w:tcW w:type="dxa" w:w="1080"/>
            <w:vAlign w:val="top"/>
            <w:tcMar>
              <w:top w:w="70" w:type="dxa"/>
              <w:start w:w="90" w:type="dxa"/>
              <w:bottom w:w="70" w:type="dxa"/>
              <w:end w:w="90" w:type="dxa"/>
            </w:tcMar>
          </w:tcPr>
          <w:p>
            <w:pPr>
              <w:pStyle w:val="TableText"/>
              <w:spacing w:after="0" w:line="240" w:lineRule="auto"/>
            </w:pPr>
            <w:r>
              <w:rPr/>
            </w:r>
            <w:r>
              <w:rPr>
                <w:sz w:val="14"/>
              </w:rPr>
              <w:t>Operationally permitted</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944"/>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Own organization</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1956"/>
            <w:vAlign w:val="top"/>
            <w:tcMar>
              <w:top w:w="70" w:type="dxa"/>
              <w:start w:w="90" w:type="dxa"/>
              <w:bottom w:w="70" w:type="dxa"/>
              <w:end w:w="90" w:type="dxa"/>
            </w:tcMar>
          </w:tcPr>
          <w:p>
            <w:pPr>
              <w:pStyle w:val="TableText"/>
              <w:spacing w:after="0" w:line="240" w:lineRule="auto"/>
            </w:pPr>
            <w:r>
              <w:rPr/>
            </w:r>
            <w:r>
              <w:rPr>
                <w:sz w:val="14"/>
              </w:rPr>
              <w:t>Payment contract only</w:t>
            </w:r>
          </w:p>
        </w:tc>
      </w:tr>
      <w:tr>
        <w:trPr>
          <w:cantSplit/>
        </w:trPr>
        <w:tc>
          <w:tcPr>
            <w:tcW w:type="dxa" w:w="743"/>
            <w:vAlign w:val="top"/>
            <w:tcMar>
              <w:top w:w="70" w:type="dxa"/>
              <w:start w:w="90" w:type="dxa"/>
              <w:bottom w:w="70" w:type="dxa"/>
              <w:end w:w="90" w:type="dxa"/>
            </w:tcMar>
          </w:tcPr>
          <w:p>
            <w:pPr>
              <w:pStyle w:val="TableText"/>
              <w:spacing w:after="0" w:line="240" w:lineRule="auto"/>
            </w:pPr>
            <w:r>
              <w:rPr/>
            </w:r>
            <w:r>
              <w:rPr>
                <w:sz w:val="14"/>
              </w:rPr>
              <w:t>Create and publish an exam</w:t>
            </w:r>
          </w:p>
        </w:tc>
        <w:tc>
          <w:tcPr>
            <w:tcW w:type="dxa" w:w="944"/>
            <w:vAlign w:val="top"/>
            <w:tcMar>
              <w:top w:w="70" w:type="dxa"/>
              <w:start w:w="90" w:type="dxa"/>
              <w:bottom w:w="70" w:type="dxa"/>
              <w:end w:w="90" w:type="dxa"/>
            </w:tcMar>
          </w:tcPr>
          <w:p>
            <w:pPr>
              <w:pStyle w:val="TableText"/>
              <w:spacing w:after="0" w:line="240" w:lineRule="auto"/>
            </w:pPr>
            <w:r>
              <w:rPr/>
            </w:r>
            <w:r>
              <w:rPr>
                <w:sz w:val="14"/>
              </w:rPr>
              <w:t>Support/audit</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944"/>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Own organization</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1956"/>
            <w:vAlign w:val="top"/>
            <w:tcMar>
              <w:top w:w="70" w:type="dxa"/>
              <w:start w:w="90" w:type="dxa"/>
              <w:bottom w:w="70" w:type="dxa"/>
              <w:end w:w="90" w:type="dxa"/>
            </w:tcMar>
          </w:tcPr>
          <w:p>
            <w:pPr>
              <w:pStyle w:val="TableText"/>
              <w:spacing w:after="0" w:line="240" w:lineRule="auto"/>
            </w:pPr>
            <w:r>
              <w:rPr/>
            </w:r>
            <w:r>
              <w:rPr>
                <w:sz w:val="14"/>
              </w:rPr>
              <w:t>No</w:t>
            </w:r>
          </w:p>
        </w:tc>
      </w:tr>
      <w:tr>
        <w:trPr>
          <w:cantSplit/>
        </w:trPr>
        <w:tc>
          <w:tcPr>
            <w:tcW w:type="dxa" w:w="743"/>
            <w:vAlign w:val="top"/>
            <w:tcMar>
              <w:top w:w="70" w:type="dxa"/>
              <w:start w:w="90" w:type="dxa"/>
              <w:bottom w:w="70" w:type="dxa"/>
              <w:end w:w="90" w:type="dxa"/>
            </w:tcMar>
          </w:tcPr>
          <w:p>
            <w:pPr>
              <w:pStyle w:val="TableText"/>
              <w:spacing w:after="0" w:line="240" w:lineRule="auto"/>
            </w:pPr>
            <w:r>
              <w:rPr/>
            </w:r>
            <w:r>
              <w:rPr>
                <w:sz w:val="14"/>
              </w:rPr>
              <w:t>Monitor an exam</w:t>
            </w:r>
          </w:p>
        </w:tc>
        <w:tc>
          <w:tcPr>
            <w:tcW w:type="dxa" w:w="944"/>
            <w:vAlign w:val="top"/>
            <w:tcMar>
              <w:top w:w="70" w:type="dxa"/>
              <w:start w:w="90" w:type="dxa"/>
              <w:bottom w:w="70" w:type="dxa"/>
              <w:end w:w="90" w:type="dxa"/>
            </w:tcMar>
          </w:tcPr>
          <w:p>
            <w:pPr>
              <w:pStyle w:val="TableText"/>
              <w:spacing w:after="0" w:line="240" w:lineRule="auto"/>
            </w:pPr>
            <w:r>
              <w:rPr/>
            </w:r>
            <w:r>
              <w:rPr>
                <w:sz w:val="14"/>
              </w:rPr>
              <w:t>Audit/support</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944"/>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Assignment management</w:t>
            </w:r>
          </w:p>
        </w:tc>
        <w:tc>
          <w:tcPr>
            <w:tcW w:type="dxa" w:w="743"/>
            <w:vAlign w:val="top"/>
            <w:tcMar>
              <w:top w:w="70" w:type="dxa"/>
              <w:start w:w="90" w:type="dxa"/>
              <w:bottom w:w="70" w:type="dxa"/>
              <w:end w:w="90" w:type="dxa"/>
            </w:tcMar>
          </w:tcPr>
          <w:p>
            <w:pPr>
              <w:pStyle w:val="TableText"/>
              <w:spacing w:after="0" w:line="240" w:lineRule="auto"/>
            </w:pPr>
            <w:r>
              <w:rPr/>
            </w:r>
            <w:r>
              <w:rPr>
                <w:sz w:val="14"/>
              </w:rPr>
              <w:t>Assigned exam</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Own status only</w:t>
            </w:r>
          </w:p>
        </w:tc>
        <w:tc>
          <w:tcPr>
            <w:tcW w:type="dxa" w:w="1956"/>
            <w:vAlign w:val="top"/>
            <w:tcMar>
              <w:top w:w="70" w:type="dxa"/>
              <w:start w:w="90" w:type="dxa"/>
              <w:bottom w:w="70" w:type="dxa"/>
              <w:end w:w="90" w:type="dxa"/>
            </w:tcMar>
          </w:tcPr>
          <w:p>
            <w:pPr>
              <w:pStyle w:val="TableText"/>
              <w:spacing w:after="0" w:line="240" w:lineRule="auto"/>
            </w:pPr>
            <w:r>
              <w:rPr/>
            </w:r>
            <w:r>
              <w:rPr>
                <w:sz w:val="14"/>
              </w:rPr>
              <w:t>No</w:t>
            </w:r>
          </w:p>
        </w:tc>
      </w:tr>
      <w:tr>
        <w:trPr>
          <w:cantSplit/>
        </w:trPr>
        <w:tc>
          <w:tcPr>
            <w:tcW w:type="dxa" w:w="743"/>
            <w:vAlign w:val="top"/>
            <w:tcMar>
              <w:top w:w="70" w:type="dxa"/>
              <w:start w:w="90" w:type="dxa"/>
              <w:bottom w:w="70" w:type="dxa"/>
              <w:end w:w="90" w:type="dxa"/>
            </w:tcMar>
          </w:tcPr>
          <w:p>
            <w:pPr>
              <w:pStyle w:val="TableText"/>
              <w:spacing w:after="0" w:line="240" w:lineRule="auto"/>
            </w:pPr>
            <w:r>
              <w:rPr/>
            </w:r>
            <w:r>
              <w:rPr>
                <w:sz w:val="14"/>
              </w:rPr>
              <w:t>Score an answer</w:t>
            </w:r>
          </w:p>
        </w:tc>
        <w:tc>
          <w:tcPr>
            <w:tcW w:type="dxa" w:w="944"/>
            <w:vAlign w:val="top"/>
            <w:tcMar>
              <w:top w:w="70" w:type="dxa"/>
              <w:start w:w="90" w:type="dxa"/>
              <w:bottom w:w="70" w:type="dxa"/>
              <w:end w:w="90" w:type="dxa"/>
            </w:tcMar>
          </w:tcPr>
          <w:p>
            <w:pPr>
              <w:pStyle w:val="TableText"/>
              <w:spacing w:after="0" w:line="240" w:lineRule="auto"/>
            </w:pPr>
            <w:r>
              <w:rPr/>
            </w:r>
            <w:r>
              <w:rPr>
                <w:sz w:val="14"/>
              </w:rPr>
              <w:t>Review/support</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1080"/>
            <w:vAlign w:val="top"/>
            <w:tcMar>
              <w:top w:w="70" w:type="dxa"/>
              <w:start w:w="90" w:type="dxa"/>
              <w:bottom w:w="70" w:type="dxa"/>
              <w:end w:w="90" w:type="dxa"/>
            </w:tcMar>
          </w:tcPr>
          <w:p>
            <w:pPr>
              <w:pStyle w:val="TableText"/>
              <w:spacing w:after="0" w:line="240" w:lineRule="auto"/>
            </w:pPr>
            <w:r>
              <w:rPr/>
            </w:r>
            <w:r>
              <w:rPr>
                <w:sz w:val="14"/>
              </w:rPr>
              <w:t>Policy review</w:t>
            </w:r>
          </w:p>
        </w:tc>
        <w:tc>
          <w:tcPr>
            <w:tcW w:type="dxa" w:w="944"/>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Select final source</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Assigned answer</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1956"/>
            <w:vAlign w:val="top"/>
            <w:tcMar>
              <w:top w:w="70" w:type="dxa"/>
              <w:start w:w="90" w:type="dxa"/>
              <w:bottom w:w="70" w:type="dxa"/>
              <w:end w:w="90" w:type="dxa"/>
            </w:tcMar>
          </w:tcPr>
          <w:p>
            <w:pPr>
              <w:pStyle w:val="TableText"/>
              <w:spacing w:after="0" w:line="240" w:lineRule="auto"/>
            </w:pPr>
            <w:r>
              <w:rPr/>
            </w:r>
            <w:r>
              <w:rPr>
                <w:sz w:val="14"/>
              </w:rPr>
              <w:t>Provider result where configured</w:t>
            </w:r>
          </w:p>
        </w:tc>
      </w:tr>
      <w:tr>
        <w:trPr>
          <w:cantSplit/>
        </w:trPr>
        <w:tc>
          <w:tcPr>
            <w:tcW w:type="dxa" w:w="743"/>
            <w:vAlign w:val="top"/>
            <w:tcMar>
              <w:top w:w="70" w:type="dxa"/>
              <w:start w:w="90" w:type="dxa"/>
              <w:bottom w:w="70" w:type="dxa"/>
              <w:end w:w="90" w:type="dxa"/>
            </w:tcMar>
          </w:tcPr>
          <w:p>
            <w:pPr>
              <w:pStyle w:val="TableText"/>
              <w:spacing w:after="0" w:line="240" w:lineRule="auto"/>
            </w:pPr>
            <w:r>
              <w:rPr/>
            </w:r>
            <w:r>
              <w:rPr>
                <w:sz w:val="14"/>
              </w:rPr>
              <w:t>Publish a report</w:t>
            </w:r>
          </w:p>
        </w:tc>
        <w:tc>
          <w:tcPr>
            <w:tcW w:type="dxa" w:w="944"/>
            <w:vAlign w:val="top"/>
            <w:tcMar>
              <w:top w:w="70" w:type="dxa"/>
              <w:start w:w="90" w:type="dxa"/>
              <w:bottom w:w="70" w:type="dxa"/>
              <w:end w:w="90" w:type="dxa"/>
            </w:tcMar>
          </w:tcPr>
          <w:p>
            <w:pPr>
              <w:pStyle w:val="TableText"/>
              <w:spacing w:after="0" w:line="240" w:lineRule="auto"/>
            </w:pPr>
            <w:r>
              <w:rPr/>
            </w:r>
            <w:r>
              <w:rPr>
                <w:sz w:val="14"/>
              </w:rPr>
              <w:t>Audit/support</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1080"/>
            <w:vAlign w:val="top"/>
            <w:tcMar>
              <w:top w:w="70" w:type="dxa"/>
              <w:start w:w="90" w:type="dxa"/>
              <w:bottom w:w="70" w:type="dxa"/>
              <w:end w:w="90" w:type="dxa"/>
            </w:tcMar>
          </w:tcPr>
          <w:p>
            <w:pPr>
              <w:pStyle w:val="TableText"/>
              <w:spacing w:after="0" w:line="240" w:lineRule="auto"/>
            </w:pPr>
            <w:r>
              <w:rPr/>
            </w:r>
            <w:r>
              <w:rPr>
                <w:sz w:val="14"/>
              </w:rPr>
              <w:t>No</w:t>
            </w:r>
          </w:p>
        </w:tc>
        <w:tc>
          <w:tcPr>
            <w:tcW w:type="dxa" w:w="944"/>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Own organization</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743"/>
            <w:vAlign w:val="top"/>
            <w:tcMar>
              <w:top w:w="70" w:type="dxa"/>
              <w:start w:w="90" w:type="dxa"/>
              <w:bottom w:w="70" w:type="dxa"/>
              <w:end w:w="90" w:type="dxa"/>
            </w:tcMar>
          </w:tcPr>
          <w:p>
            <w:pPr>
              <w:pStyle w:val="TableText"/>
              <w:spacing w:after="0" w:line="240" w:lineRule="auto"/>
            </w:pPr>
            <w:r>
              <w:rPr/>
            </w:r>
            <w:r>
              <w:rPr>
                <w:sz w:val="14"/>
              </w:rPr>
              <w:t>No</w:t>
            </w:r>
          </w:p>
        </w:tc>
        <w:tc>
          <w:tcPr>
            <w:tcW w:type="dxa" w:w="1956"/>
            <w:vAlign w:val="top"/>
            <w:tcMar>
              <w:top w:w="70" w:type="dxa"/>
              <w:start w:w="90" w:type="dxa"/>
              <w:bottom w:w="70" w:type="dxa"/>
              <w:end w:w="90" w:type="dxa"/>
            </w:tcMar>
          </w:tcPr>
          <w:p>
            <w:pPr>
              <w:pStyle w:val="TableText"/>
              <w:spacing w:after="0" w:line="240" w:lineRule="auto"/>
            </w:pPr>
            <w:r>
              <w:rPr/>
            </w:r>
            <w:r>
              <w:rPr>
                <w:sz w:val="14"/>
              </w:rPr>
              <w:t>Notification only</w:t>
            </w:r>
          </w:p>
        </w:tc>
      </w:tr>
      <w:tr>
        <w:trPr>
          <w:cantSplit/>
        </w:trPr>
        <w:tc>
          <w:tcPr>
            <w:tcW w:type="dxa" w:w="743"/>
            <w:vAlign w:val="top"/>
            <w:tcMar>
              <w:top w:w="70" w:type="dxa"/>
              <w:start w:w="90" w:type="dxa"/>
              <w:bottom w:w="70" w:type="dxa"/>
              <w:end w:w="90" w:type="dxa"/>
            </w:tcMar>
          </w:tcPr>
          <w:p>
            <w:pPr>
              <w:pStyle w:val="TableText"/>
              <w:spacing w:after="0" w:line="240" w:lineRule="auto"/>
            </w:pPr>
            <w:r>
              <w:rPr/>
            </w:r>
            <w:r>
              <w:rPr>
                <w:sz w:val="14"/>
              </w:rPr>
              <w:t>View own attempt/report</w:t>
            </w:r>
          </w:p>
        </w:tc>
        <w:tc>
          <w:tcPr>
            <w:tcW w:type="dxa" w:w="944"/>
            <w:vAlign w:val="top"/>
            <w:tcMar>
              <w:top w:w="70" w:type="dxa"/>
              <w:start w:w="90" w:type="dxa"/>
              <w:bottom w:w="70" w:type="dxa"/>
              <w:end w:w="90" w:type="dxa"/>
            </w:tcMar>
          </w:tcPr>
          <w:p>
            <w:pPr>
              <w:pStyle w:val="TableText"/>
              <w:spacing w:after="0" w:line="240" w:lineRule="auto"/>
            </w:pPr>
            <w:r>
              <w:rPr/>
            </w:r>
            <w:r>
              <w:rPr>
                <w:sz w:val="14"/>
              </w:rPr>
              <w:t>Authorized support</w:t>
            </w:r>
          </w:p>
        </w:tc>
        <w:tc>
          <w:tcPr>
            <w:tcW w:type="dxa" w:w="1080"/>
            <w:vAlign w:val="top"/>
            <w:tcMar>
              <w:top w:w="70" w:type="dxa"/>
              <w:start w:w="90" w:type="dxa"/>
              <w:bottom w:w="70" w:type="dxa"/>
              <w:end w:w="90" w:type="dxa"/>
            </w:tcMar>
          </w:tcPr>
          <w:p>
            <w:pPr>
              <w:pStyle w:val="TableText"/>
              <w:spacing w:after="0" w:line="240" w:lineRule="auto"/>
            </w:pPr>
            <w:r>
              <w:rPr/>
            </w:r>
            <w:r>
              <w:rPr>
                <w:sz w:val="14"/>
              </w:rPr>
              <w:t>Authorized operations</w:t>
            </w:r>
          </w:p>
        </w:tc>
        <w:tc>
          <w:tcPr>
            <w:tcW w:type="dxa" w:w="1080"/>
            <w:vAlign w:val="top"/>
            <w:tcMar>
              <w:top w:w="70" w:type="dxa"/>
              <w:start w:w="90" w:type="dxa"/>
              <w:bottom w:w="70" w:type="dxa"/>
              <w:end w:w="90" w:type="dxa"/>
            </w:tcMar>
          </w:tcPr>
          <w:p>
            <w:pPr>
              <w:pStyle w:val="TableText"/>
              <w:spacing w:after="0" w:line="240" w:lineRule="auto"/>
            </w:pPr>
            <w:r>
              <w:rPr/>
            </w:r>
            <w:r>
              <w:rPr>
                <w:sz w:val="14"/>
              </w:rPr>
              <w:t>Academic review scope</w:t>
            </w:r>
          </w:p>
        </w:tc>
        <w:tc>
          <w:tcPr>
            <w:tcW w:type="dxa" w:w="944"/>
            <w:vAlign w:val="top"/>
            <w:tcMar>
              <w:top w:w="70" w:type="dxa"/>
              <w:start w:w="90" w:type="dxa"/>
              <w:bottom w:w="70" w:type="dxa"/>
              <w:end w:w="90" w:type="dxa"/>
            </w:tcMar>
          </w:tcPr>
          <w:p>
            <w:pPr>
              <w:pStyle w:val="TableText"/>
              <w:spacing w:after="0" w:line="240" w:lineRule="auto"/>
            </w:pPr>
            <w:r>
              <w:rPr/>
            </w:r>
            <w:r>
              <w:rPr>
                <w:sz w:val="14"/>
              </w:rPr>
              <w:t>Draft scope only</w:t>
            </w:r>
          </w:p>
        </w:tc>
        <w:tc>
          <w:tcPr>
            <w:tcW w:type="dxa" w:w="743"/>
            <w:vAlign w:val="top"/>
            <w:tcMar>
              <w:top w:w="70" w:type="dxa"/>
              <w:start w:w="90" w:type="dxa"/>
              <w:bottom w:w="70" w:type="dxa"/>
              <w:end w:w="90" w:type="dxa"/>
            </w:tcMar>
          </w:tcPr>
          <w:p>
            <w:pPr>
              <w:pStyle w:val="TableText"/>
              <w:spacing w:after="0" w:line="240" w:lineRule="auto"/>
            </w:pPr>
            <w:r>
              <w:rPr/>
            </w:r>
            <w:r>
              <w:rPr>
                <w:sz w:val="14"/>
              </w:rPr>
              <w:t>Organization view</w:t>
            </w:r>
          </w:p>
        </w:tc>
        <w:tc>
          <w:tcPr>
            <w:tcW w:type="dxa" w:w="743"/>
            <w:vAlign w:val="top"/>
            <w:tcMar>
              <w:top w:w="70" w:type="dxa"/>
              <w:start w:w="90" w:type="dxa"/>
              <w:bottom w:w="70" w:type="dxa"/>
              <w:end w:w="90" w:type="dxa"/>
            </w:tcMar>
          </w:tcPr>
          <w:p>
            <w:pPr>
              <w:pStyle w:val="TableText"/>
              <w:spacing w:after="0" w:line="240" w:lineRule="auto"/>
            </w:pPr>
            <w:r>
              <w:rPr/>
            </w:r>
            <w:r>
              <w:rPr>
                <w:sz w:val="14"/>
              </w:rPr>
              <w:t>Assigned view</w:t>
            </w:r>
          </w:p>
        </w:tc>
        <w:tc>
          <w:tcPr>
            <w:tcW w:type="dxa" w:w="743"/>
            <w:vAlign w:val="top"/>
            <w:tcMar>
              <w:top w:w="70" w:type="dxa"/>
              <w:start w:w="90" w:type="dxa"/>
              <w:bottom w:w="70" w:type="dxa"/>
              <w:end w:w="90" w:type="dxa"/>
            </w:tcMar>
          </w:tcPr>
          <w:p>
            <w:pPr>
              <w:pStyle w:val="TableText"/>
              <w:spacing w:after="0" w:line="240" w:lineRule="auto"/>
            </w:pPr>
            <w:r>
              <w:rPr/>
            </w:r>
            <w:r>
              <w:rPr>
                <w:sz w:val="14"/>
              </w:rPr>
              <w:t>Assigned view</w:t>
            </w:r>
          </w:p>
        </w:tc>
        <w:tc>
          <w:tcPr>
            <w:tcW w:type="dxa" w:w="743"/>
            <w:vAlign w:val="top"/>
            <w:tcMar>
              <w:top w:w="70" w:type="dxa"/>
              <w:start w:w="90" w:type="dxa"/>
              <w:bottom w:w="70" w:type="dxa"/>
              <w:end w:w="90" w:type="dxa"/>
            </w:tcMar>
          </w:tcPr>
          <w:p>
            <w:pPr>
              <w:pStyle w:val="TableText"/>
              <w:spacing w:after="0" w:line="240" w:lineRule="auto"/>
            </w:pPr>
            <w:r>
              <w:rPr/>
            </w:r>
            <w:r>
              <w:rPr>
                <w:sz w:val="14"/>
              </w:rPr>
              <w:t>Own only</w:t>
            </w:r>
          </w:p>
        </w:tc>
        <w:tc>
          <w:tcPr>
            <w:tcW w:type="dxa" w:w="1956"/>
            <w:vAlign w:val="top"/>
            <w:tcMar>
              <w:top w:w="70" w:type="dxa"/>
              <w:start w:w="90" w:type="dxa"/>
              <w:bottom w:w="70" w:type="dxa"/>
              <w:end w:w="90" w:type="dxa"/>
            </w:tcMar>
          </w:tcPr>
          <w:p>
            <w:pPr>
              <w:pStyle w:val="TableText"/>
              <w:spacing w:after="0" w:line="240" w:lineRule="auto"/>
            </w:pPr>
            <w:r>
              <w:rPr/>
            </w:r>
            <w:r>
              <w:rPr>
                <w:sz w:val="14"/>
              </w:rPr>
              <w:t>Contract-limited</w:t>
            </w:r>
          </w:p>
        </w:tc>
      </w:tr>
    </w:tbl>
    <w:p>
      <w:pPr>
        <w:spacing w:after="20"/>
      </w:pPr>
    </w:p>
    <w:p>
      <w:pPr>
        <w:spacing w:after="80" w:line="240" w:lineRule="auto"/>
      </w:pPr>
      <w:r>
        <w:rPr>
          <w:sz w:val="19"/>
        </w:rPr>
        <w:t>Authorization must be checked at both the workspace/route level and the business-record level. A valid sign-in does not permit cross-organization access or unassigned Proctor/Examiner work.</w:t>
      </w:r>
    </w:p>
    <w:p>
      <w:pPr>
        <w:spacing w:after="80" w:line="240" w:lineRule="auto"/>
      </w:pPr>
      <w:r>
        <w:rPr>
          <w:b/>
          <w:i w:val="0"/>
          <w:sz w:val="19"/>
        </w:rPr>
        <w:t>Requirement IDs:</w:t>
      </w:r>
      <w:r>
        <w:rPr>
          <w:sz w:val="19"/>
        </w:rPr>
        <w:t xml:space="preserve"> </w:t>
      </w:r>
      <w:r>
        <w:rPr>
          <w:rFonts w:ascii="Consolas" w:hAnsi="Consolas"/>
          <w:b w:val="0"/>
          <w:i w:val="0"/>
          <w:sz w:val="17"/>
        </w:rPr>
        <w:t>CR-AUTH-001</w:t>
      </w:r>
      <w:r>
        <w:rPr>
          <w:sz w:val="19"/>
        </w:rPr>
        <w:t xml:space="preserve">, </w:t>
      </w:r>
      <w:r>
        <w:rPr>
          <w:rFonts w:ascii="Consolas" w:hAnsi="Consolas"/>
          <w:b w:val="0"/>
          <w:i w:val="0"/>
          <w:sz w:val="17"/>
        </w:rPr>
        <w:t>CR-AUTH-002</w:t>
      </w:r>
      <w:r>
        <w:rPr>
          <w:sz w:val="19"/>
        </w:rPr>
        <w:t xml:space="preserve">, </w:t>
      </w:r>
      <w:r>
        <w:rPr>
          <w:rFonts w:ascii="Consolas" w:hAnsi="Consolas"/>
          <w:b w:val="0"/>
          <w:i w:val="0"/>
          <w:sz w:val="17"/>
        </w:rPr>
        <w:t>CR-TENANT-001</w:t>
      </w:r>
      <w:r>
        <w:rPr>
          <w:sz w:val="19"/>
        </w:rPr>
        <w:t xml:space="preserve">. </w:t>
      </w:r>
      <w:r>
        <w:rPr>
          <w:b/>
          <w:i w:val="0"/>
          <w:sz w:val="19"/>
        </w:rPr>
        <w:t>Status/evidence:</w:t>
      </w:r>
      <w:r>
        <w:rPr>
          <w:sz w:val="19"/>
        </w:rPr>
        <w:t xml:space="preserve"> Current boundary requirement; implementation slices must be verified using </w:t>
      </w:r>
      <w:r>
        <w:rPr>
          <w:rFonts w:ascii="Consolas" w:hAnsi="Consolas"/>
          <w:b w:val="0"/>
          <w:i w:val="0"/>
          <w:sz w:val="17"/>
        </w:rPr>
        <w:t>EVD-FOUNDATION-003</w:t>
      </w:r>
      <w:r>
        <w:rPr>
          <w:sz w:val="19"/>
        </w:rPr>
        <w:t xml:space="preserve"> and </w:t>
      </w:r>
      <w:r>
        <w:rPr>
          <w:rFonts w:ascii="Consolas" w:hAnsi="Consolas"/>
          <w:b w:val="0"/>
          <w:i w:val="0"/>
          <w:sz w:val="17"/>
        </w:rPr>
        <w:t>EVD-FOUNDATION-004</w:t>
      </w:r>
      <w:r>
        <w:rPr>
          <w:sz w:val="19"/>
        </w:rPr>
        <w:t xml:space="preserve">. </w:t>
      </w:r>
      <w:r>
        <w:rPr>
          <w:b/>
          <w:i w:val="0"/>
          <w:sz w:val="19"/>
        </w:rPr>
        <w:t>Acceptance:</w:t>
      </w:r>
      <w:r>
        <w:rPr>
          <w:sz w:val="19"/>
        </w:rPr>
        <w:t xml:space="preserve"> a user attempting an operation outside the table receives a clear denial and no data mutation.</w:t>
      </w:r>
    </w:p>
    <w:p>
      <w:pPr>
        <w:spacing w:after="80" w:line="240" w:lineRule="auto"/>
      </w:pPr>
      <w:r>
        <w:rPr>
          <w:b/>
          <w:i w:val="0"/>
          <w:sz w:val="19"/>
        </w:rPr>
        <w:t>Scope revision precedence:</w:t>
      </w:r>
      <w:r>
        <w:rPr>
          <w:sz w:val="19"/>
        </w:rPr>
        <w:t xml:space="preserve"> The matrix above is retained as the original baseline view. For the revised scope, Platform Admin governs platform-wide actions; Platform Manager handles permitted operational review/support; Academic Staff drafts and submits; Academic Manager reviews, publishes and activates academic content; Host owns organization operations; Proctor and Examiner are assignment-scoped; Student owns only the Student journey. The complete revised matrix is in Report 3 Section 5.9 and the foundation actor catalog.</w:t>
      </w:r>
    </w:p>
    <w:p>
      <w:pPr>
        <w:pStyle w:val="Heading3"/>
        <w:keepNext/>
        <w:pageBreakBefore w:val="0"/>
      </w:pPr>
      <w:r>
        <w:t>3.3 FEAT-01 — Account and organization onboarding</w:t>
      </w:r>
    </w:p>
    <w:p>
      <w:pPr>
        <w:pStyle w:val="Heading5"/>
        <w:keepNext/>
        <w:pageBreakBefore w:val="0"/>
      </w:pPr>
      <w:r>
        <w:t>FR-ONBOARD-001 — Accept a public organization registration</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Field</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Actor</w:t>
            </w:r>
          </w:p>
        </w:tc>
        <w:tc>
          <w:tcPr>
            <w:tcW w:type="dxa" w:w="4860"/>
            <w:vAlign w:val="top"/>
            <w:tcMar>
              <w:top w:w="70" w:type="dxa"/>
              <w:start w:w="90" w:type="dxa"/>
              <w:bottom w:w="70" w:type="dxa"/>
              <w:end w:w="90" w:type="dxa"/>
            </w:tcMar>
          </w:tcPr>
          <w:p>
            <w:pPr>
              <w:pStyle w:val="TableText"/>
              <w:spacing w:after="0" w:line="240" w:lineRule="auto"/>
            </w:pPr>
            <w:r>
              <w:rPr/>
            </w:r>
            <w:r>
              <w:rPr>
                <w:sz w:val="17"/>
              </w:rPr>
              <w:t>Organization registrant; Platform Admin reviews later.</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Public registration entry point is available.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Behavior</w:t>
            </w:r>
          </w:p>
        </w:tc>
        <w:tc>
          <w:tcPr>
            <w:tcW w:type="dxa" w:w="4860"/>
            <w:vAlign w:val="top"/>
            <w:tcMar>
              <w:top w:w="70" w:type="dxa"/>
              <w:start w:w="90" w:type="dxa"/>
              <w:bottom w:w="70" w:type="dxa"/>
              <w:end w:w="90" w:type="dxa"/>
            </w:tcMar>
          </w:tcPr>
          <w:p>
            <w:pPr>
              <w:pStyle w:val="TableText"/>
              <w:spacing w:after="0" w:line="240" w:lineRule="auto"/>
            </w:pPr>
            <w:r>
              <w:rPr/>
            </w:r>
            <w:r>
              <w:rPr>
                <w:sz w:val="17"/>
              </w:rPr>
              <w:t xml:space="preserve">Capture required organization/contact details, validate field completeness and duplicate indicators, and store a </w:t>
            </w:r>
            <w:r>
              <w:rPr>
                <w:rFonts w:ascii="Consolas" w:hAnsi="Consolas"/>
                <w:b w:val="0"/>
                <w:i w:val="0"/>
                <w:sz w:val="17"/>
              </w:rPr>
              <w:t>PENDING</w:t>
            </w:r>
            <w:r>
              <w:rPr>
                <w:sz w:val="17"/>
              </w:rPr>
              <w:t xml:space="preserve"> registration without creating an active workspace.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w:t>
            </w:r>
          </w:p>
        </w:tc>
        <w:tc>
          <w:tcPr>
            <w:tcW w:type="dxa" w:w="4860"/>
            <w:vAlign w:val="top"/>
            <w:tcMar>
              <w:top w:w="70" w:type="dxa"/>
              <w:start w:w="90" w:type="dxa"/>
              <w:bottom w:w="70" w:type="dxa"/>
              <w:end w:w="90" w:type="dxa"/>
            </w:tcMar>
          </w:tcPr>
          <w:p>
            <w:pPr>
              <w:pStyle w:val="TableText"/>
              <w:spacing w:after="0" w:line="240" w:lineRule="auto"/>
            </w:pPr>
            <w:r>
              <w:rPr/>
            </w:r>
            <w:r>
              <w:rPr>
                <w:sz w:val="17"/>
              </w:rPr>
              <w:t>Invalid or duplicate data returns field-level feedback; repeated submission does not silently create a second organization.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Data effect</w:t>
            </w:r>
          </w:p>
        </w:tc>
        <w:tc>
          <w:tcPr>
            <w:tcW w:type="dxa" w:w="4860"/>
            <w:vAlign w:val="top"/>
            <w:tcMar>
              <w:top w:w="70" w:type="dxa"/>
              <w:start w:w="90" w:type="dxa"/>
              <w:bottom w:w="70" w:type="dxa"/>
              <w:end w:w="90" w:type="dxa"/>
            </w:tcMar>
          </w:tcPr>
          <w:p>
            <w:pPr>
              <w:pStyle w:val="TableText"/>
              <w:spacing w:after="0" w:line="240" w:lineRule="auto"/>
            </w:pPr>
            <w:r>
              <w:rPr/>
            </w:r>
            <w:r>
              <w:rPr>
                <w:sz w:val="17"/>
              </w:rPr>
              <w:t>Creates a registration request and audit/event context, not an active package or Student account.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Authorization</w:t>
            </w:r>
          </w:p>
        </w:tc>
        <w:tc>
          <w:tcPr>
            <w:tcW w:type="dxa" w:w="4860"/>
            <w:vAlign w:val="top"/>
            <w:tcMar>
              <w:top w:w="70" w:type="dxa"/>
              <w:start w:w="90" w:type="dxa"/>
              <w:bottom w:w="70" w:type="dxa"/>
              <w:end w:w="90" w:type="dxa"/>
            </w:tcMar>
          </w:tcPr>
          <w:p>
            <w:pPr>
              <w:pStyle w:val="TableText"/>
              <w:spacing w:after="0" w:line="240" w:lineRule="auto"/>
            </w:pPr>
            <w:r>
              <w:rPr/>
            </w:r>
            <w:r>
              <w:rPr>
                <w:sz w:val="17"/>
              </w:rPr>
              <w:t>Public submission may create only a pending request; it cannot use tenant operations.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Status/evidence</w:t>
            </w:r>
          </w:p>
        </w:tc>
        <w:tc>
          <w:tcPr>
            <w:tcW w:type="dxa" w:w="4860"/>
            <w:vAlign w:val="top"/>
            <w:tcMar>
              <w:top w:w="70" w:type="dxa"/>
              <w:start w:w="90" w:type="dxa"/>
              <w:bottom w:w="70" w:type="dxa"/>
              <w:end w:w="90" w:type="dxa"/>
            </w:tcMar>
          </w:tcPr>
          <w:p>
            <w:pPr>
              <w:pStyle w:val="TableText"/>
              <w:spacing w:after="0" w:line="240" w:lineRule="auto"/>
            </w:pPr>
            <w:r>
              <w:rPr/>
            </w:r>
            <w:r>
              <w:rPr>
                <w:sz w:val="17"/>
              </w:rPr>
              <w:t xml:space="preserve">Partial/Current only for verified route and persistence slice; otherwise Planned/Future. </w:t>
            </w:r>
            <w:r>
              <w:rPr>
                <w:rFonts w:ascii="Consolas" w:hAnsi="Consolas"/>
                <w:b w:val="0"/>
                <w:i w:val="0"/>
                <w:sz w:val="17"/>
              </w:rPr>
              <w:t>EVD-FOUNDATION-003</w:t>
            </w:r>
            <w:r>
              <w:rPr>
                <w:sz w:val="17"/>
              </w:rPr>
              <w:t xml:space="preserve">, </w:t>
            </w:r>
            <w:r>
              <w:rPr>
                <w:rFonts w:ascii="Consolas" w:hAnsi="Consolas"/>
                <w:b w:val="0"/>
                <w:i w:val="0"/>
                <w:sz w:val="17"/>
              </w:rPr>
              <w:t>EVD-FOUNDATION-004</w:t>
            </w:r>
            <w:r>
              <w:rPr>
                <w:sz w:val="17"/>
              </w:rPr>
              <w: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Acceptance</w:t>
            </w:r>
          </w:p>
        </w:tc>
        <w:tc>
          <w:tcPr>
            <w:tcW w:type="dxa" w:w="4860"/>
            <w:vAlign w:val="top"/>
            <w:tcMar>
              <w:top w:w="70" w:type="dxa"/>
              <w:start w:w="90" w:type="dxa"/>
              <w:bottom w:w="70" w:type="dxa"/>
              <w:end w:w="90" w:type="dxa"/>
            </w:tcMar>
          </w:tcPr>
          <w:p>
            <w:pPr>
              <w:pStyle w:val="TableText"/>
              <w:spacing w:after="0" w:line="240" w:lineRule="auto"/>
            </w:pPr>
            <w:r>
              <w:rPr/>
            </w:r>
            <w:r>
              <w:rPr>
                <w:sz w:val="17"/>
              </w:rPr>
              <w:t>A pending request is visible to an authorized Platform Admin and cannot open Host workspace functions.</w:t>
            </w:r>
          </w:p>
        </w:tc>
      </w:tr>
    </w:tbl>
    <w:p>
      <w:pPr>
        <w:spacing w:after="20"/>
      </w:pPr>
    </w:p>
    <w:p>
      <w:pPr>
        <w:pStyle w:val="Heading5"/>
        <w:keepNext/>
        <w:pageBreakBefore w:val="0"/>
      </w:pPr>
      <w:r>
        <w:t>FR-ONBOARD-002 — Review, approve, or reject registration</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Field</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Actor</w:t>
            </w:r>
          </w:p>
        </w:tc>
        <w:tc>
          <w:tcPr>
            <w:tcW w:type="dxa" w:w="4860"/>
            <w:vAlign w:val="top"/>
            <w:tcMar>
              <w:top w:w="70" w:type="dxa"/>
              <w:start w:w="90" w:type="dxa"/>
              <w:bottom w:w="70" w:type="dxa"/>
              <w:end w:w="90" w:type="dxa"/>
            </w:tcMar>
          </w:tcPr>
          <w:p>
            <w:pPr>
              <w:pStyle w:val="TableText"/>
              <w:spacing w:after="0" w:line="240" w:lineRule="auto"/>
            </w:pPr>
            <w:r>
              <w:rPr/>
            </w:r>
            <w:r>
              <w:rPr>
                <w:sz w:val="17"/>
              </w:rPr>
              <w:t>Platform Admin.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Registration is pending and visible in the platform workspace.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Behavior</w:t>
            </w:r>
          </w:p>
        </w:tc>
        <w:tc>
          <w:tcPr>
            <w:tcW w:type="dxa" w:w="4860"/>
            <w:vAlign w:val="top"/>
            <w:tcMar>
              <w:top w:w="70" w:type="dxa"/>
              <w:start w:w="90" w:type="dxa"/>
              <w:bottom w:w="70" w:type="dxa"/>
              <w:end w:w="90" w:type="dxa"/>
            </w:tcMar>
          </w:tcPr>
          <w:p>
            <w:pPr>
              <w:pStyle w:val="TableText"/>
              <w:spacing w:after="0" w:line="240" w:lineRule="auto"/>
            </w:pPr>
            <w:r>
              <w:rPr/>
            </w:r>
            <w:r>
              <w:rPr>
                <w:sz w:val="17"/>
              </w:rPr>
              <w:t>View submitted details, approve or reject, and record decision time and reason where rejected.</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w:t>
            </w:r>
          </w:p>
        </w:tc>
        <w:tc>
          <w:tcPr>
            <w:tcW w:type="dxa" w:w="4860"/>
            <w:vAlign w:val="top"/>
            <w:tcMar>
              <w:top w:w="70" w:type="dxa"/>
              <w:start w:w="90" w:type="dxa"/>
              <w:bottom w:w="70" w:type="dxa"/>
              <w:end w:w="90" w:type="dxa"/>
            </w:tcMar>
          </w:tcPr>
          <w:p>
            <w:pPr>
              <w:pStyle w:val="TableText"/>
              <w:spacing w:after="0" w:line="240" w:lineRule="auto"/>
            </w:pPr>
            <w:r>
              <w:rPr/>
            </w:r>
            <w:r>
              <w:rPr>
                <w:sz w:val="17"/>
              </w:rPr>
              <w:t>Already decided requests are idempotent or show their current decision; unauthorized users are denied.</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Data effect</w:t>
            </w:r>
          </w:p>
        </w:tc>
        <w:tc>
          <w:tcPr>
            <w:tcW w:type="dxa" w:w="4860"/>
            <w:vAlign w:val="top"/>
            <w:tcMar>
              <w:top w:w="70" w:type="dxa"/>
              <w:start w:w="90" w:type="dxa"/>
              <w:bottom w:w="70" w:type="dxa"/>
              <w:end w:w="90" w:type="dxa"/>
            </w:tcMar>
          </w:tcPr>
          <w:p>
            <w:pPr>
              <w:pStyle w:val="TableText"/>
              <w:spacing w:after="0" w:line="240" w:lineRule="auto"/>
            </w:pPr>
            <w:r>
              <w:rPr/>
            </w:r>
            <w:r>
              <w:rPr>
                <w:sz w:val="17"/>
              </w:rPr>
              <w:t>Approval enables organization/first Host creation; rejection keeps the request non-operational.</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Status/evidence</w:t>
            </w:r>
          </w:p>
        </w:tc>
        <w:tc>
          <w:tcPr>
            <w:tcW w:type="dxa" w:w="4860"/>
            <w:vAlign w:val="top"/>
            <w:tcMar>
              <w:top w:w="70" w:type="dxa"/>
              <w:start w:w="90" w:type="dxa"/>
              <w:bottom w:w="70" w:type="dxa"/>
              <w:end w:w="90" w:type="dxa"/>
            </w:tcMar>
          </w:tcPr>
          <w:p>
            <w:pPr>
              <w:pStyle w:val="TableText"/>
              <w:spacing w:after="0" w:line="240" w:lineRule="auto"/>
            </w:pPr>
            <w:r>
              <w:rPr/>
            </w:r>
            <w:r>
              <w:rPr>
                <w:sz w:val="17"/>
              </w:rPr>
              <w:t xml:space="preserve">Partial/Planned/Future according to evidence. </w:t>
            </w:r>
            <w:r>
              <w:rPr>
                <w:rFonts w:ascii="Consolas" w:hAnsi="Consolas"/>
                <w:b w:val="0"/>
                <w:i w:val="0"/>
                <w:sz w:val="17"/>
              </w:rPr>
              <w:t>EVD-FOUNDATION-001</w:t>
            </w:r>
            <w:r>
              <w:rPr>
                <w:sz w:val="17"/>
              </w:rPr>
              <w:t xml:space="preserve">, </w:t>
            </w:r>
            <w:r>
              <w:rPr>
                <w:rFonts w:ascii="Consolas" w:hAnsi="Consolas"/>
                <w:b w:val="0"/>
                <w:i w:val="0"/>
                <w:sz w:val="17"/>
              </w:rPr>
              <w:t>EVD-FOUNDATION-003</w:t>
            </w:r>
            <w:r>
              <w:rPr>
                <w:sz w:val="17"/>
              </w:rPr>
              <w: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Acceptance</w:t>
            </w:r>
          </w:p>
        </w:tc>
        <w:tc>
          <w:tcPr>
            <w:tcW w:type="dxa" w:w="4860"/>
            <w:vAlign w:val="top"/>
            <w:tcMar>
              <w:top w:w="70" w:type="dxa"/>
              <w:start w:w="90" w:type="dxa"/>
              <w:bottom w:w="70" w:type="dxa"/>
              <w:end w:w="90" w:type="dxa"/>
            </w:tcMar>
          </w:tcPr>
          <w:p>
            <w:pPr>
              <w:pStyle w:val="TableText"/>
              <w:spacing w:after="0" w:line="240" w:lineRule="auto"/>
            </w:pPr>
            <w:r>
              <w:rPr/>
            </w:r>
            <w:r>
              <w:rPr>
                <w:sz w:val="17"/>
              </w:rPr>
              <w:t>Only an approved request can transition to active organization setup.</w:t>
            </w:r>
          </w:p>
        </w:tc>
      </w:tr>
    </w:tbl>
    <w:p>
      <w:pPr>
        <w:spacing w:after="20"/>
      </w:pPr>
    </w:p>
    <w:p>
      <w:pPr>
        <w:pStyle w:val="Heading5"/>
        <w:keepNext/>
        <w:pageBreakBefore w:val="0"/>
      </w:pPr>
      <w:r>
        <w:t>FR-ONBOARD-003 — Create the approved organization and first Host</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Field</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Actor</w:t>
            </w:r>
          </w:p>
        </w:tc>
        <w:tc>
          <w:tcPr>
            <w:tcW w:type="dxa" w:w="4860"/>
            <w:vAlign w:val="top"/>
            <w:tcMar>
              <w:top w:w="70" w:type="dxa"/>
              <w:start w:w="90" w:type="dxa"/>
              <w:bottom w:w="70" w:type="dxa"/>
              <w:end w:w="90" w:type="dxa"/>
            </w:tcMar>
          </w:tcPr>
          <w:p>
            <w:pPr>
              <w:pStyle w:val="TableText"/>
              <w:spacing w:after="0" w:line="240" w:lineRule="auto"/>
            </w:pPr>
            <w:r>
              <w:rPr/>
            </w:r>
            <w:r>
              <w:rPr>
                <w:sz w:val="17"/>
              </w:rPr>
              <w:t>System after Platform Admin approval; Platform Admin may support recovery.</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Registration decision is approved and has not already been materialized.</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Behavior</w:t>
            </w:r>
          </w:p>
        </w:tc>
        <w:tc>
          <w:tcPr>
            <w:tcW w:type="dxa" w:w="4860"/>
            <w:vAlign w:val="top"/>
            <w:tcMar>
              <w:top w:w="70" w:type="dxa"/>
              <w:start w:w="90" w:type="dxa"/>
              <w:bottom w:w="70" w:type="dxa"/>
              <w:end w:w="90" w:type="dxa"/>
            </w:tcMar>
          </w:tcPr>
          <w:p>
            <w:pPr>
              <w:pStyle w:val="TableText"/>
              <w:spacing w:after="0" w:line="240" w:lineRule="auto"/>
            </w:pPr>
            <w:r>
              <w:rPr/>
            </w:r>
            <w:r>
              <w:rPr>
                <w:sz w:val="17"/>
              </w:rPr>
              <w:t>Create one organization, its initial Host relationship, and the controlled access state without duplicating records on retry.</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w:t>
            </w:r>
          </w:p>
        </w:tc>
        <w:tc>
          <w:tcPr>
            <w:tcW w:type="dxa" w:w="4860"/>
            <w:vAlign w:val="top"/>
            <w:tcMar>
              <w:top w:w="70" w:type="dxa"/>
              <w:start w:w="90" w:type="dxa"/>
              <w:bottom w:w="70" w:type="dxa"/>
              <w:end w:w="90" w:type="dxa"/>
            </w:tcMar>
          </w:tcPr>
          <w:p>
            <w:pPr>
              <w:pStyle w:val="TableText"/>
              <w:spacing w:after="0" w:line="240" w:lineRule="auto"/>
            </w:pPr>
            <w:r>
              <w:rPr/>
            </w:r>
            <w:r>
              <w:rPr>
                <w:sz w:val="17"/>
              </w:rPr>
              <w:t>Partial creation is recoverable and visible; retry does not create a second organization or Host.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Data effect</w:t>
            </w:r>
          </w:p>
        </w:tc>
        <w:tc>
          <w:tcPr>
            <w:tcW w:type="dxa" w:w="4860"/>
            <w:vAlign w:val="top"/>
            <w:tcMar>
              <w:top w:w="70" w:type="dxa"/>
              <w:start w:w="90" w:type="dxa"/>
              <w:bottom w:w="70" w:type="dxa"/>
              <w:end w:w="90" w:type="dxa"/>
            </w:tcMar>
          </w:tcPr>
          <w:p>
            <w:pPr>
              <w:pStyle w:val="TableText"/>
              <w:spacing w:after="0" w:line="240" w:lineRule="auto"/>
            </w:pPr>
            <w:r>
              <w:rPr/>
            </w:r>
            <w:r>
              <w:rPr>
                <w:sz w:val="17"/>
              </w:rPr>
              <w:t>Establishes tenant ownership and Host scope.</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Status/evidence</w:t>
            </w:r>
          </w:p>
        </w:tc>
        <w:tc>
          <w:tcPr>
            <w:tcW w:type="dxa" w:w="4860"/>
            <w:vAlign w:val="top"/>
            <w:tcMar>
              <w:top w:w="70" w:type="dxa"/>
              <w:start w:w="90" w:type="dxa"/>
              <w:bottom w:w="70" w:type="dxa"/>
              <w:end w:w="90" w:type="dxa"/>
            </w:tcMar>
          </w:tcPr>
          <w:p>
            <w:pPr>
              <w:pStyle w:val="TableText"/>
              <w:spacing w:after="0" w:line="240" w:lineRule="auto"/>
            </w:pPr>
            <w:r>
              <w:rPr/>
            </w:r>
            <w:r>
              <w:rPr>
                <w:sz w:val="17"/>
              </w:rPr>
              <w:t xml:space="preserve">Planned/Future unless source/API evidence proves the end-to-end path. </w:t>
            </w:r>
            <w:r>
              <w:rPr>
                <w:rFonts w:ascii="Consolas" w:hAnsi="Consolas"/>
                <w:b w:val="0"/>
                <w:i w:val="0"/>
                <w:sz w:val="17"/>
              </w:rPr>
              <w:t>EVD-FOUNDATION-005</w:t>
            </w:r>
            <w:r>
              <w:rPr>
                <w:sz w:val="17"/>
              </w:rPr>
              <w: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Acceptance</w:t>
            </w:r>
          </w:p>
        </w:tc>
        <w:tc>
          <w:tcPr>
            <w:tcW w:type="dxa" w:w="4860"/>
            <w:vAlign w:val="top"/>
            <w:tcMar>
              <w:top w:w="70" w:type="dxa"/>
              <w:start w:w="90" w:type="dxa"/>
              <w:bottom w:w="70" w:type="dxa"/>
              <w:end w:w="90" w:type="dxa"/>
            </w:tcMar>
          </w:tcPr>
          <w:p>
            <w:pPr>
              <w:pStyle w:val="TableText"/>
              <w:spacing w:after="0" w:line="240" w:lineRule="auto"/>
            </w:pPr>
            <w:r>
              <w:rPr/>
            </w:r>
            <w:r>
              <w:rPr>
                <w:sz w:val="17"/>
              </w:rPr>
              <w:t>The resulting Host can sign in only to the new organization after activation rules are satisfied.</w:t>
            </w:r>
          </w:p>
        </w:tc>
      </w:tr>
    </w:tbl>
    <w:p>
      <w:pPr>
        <w:spacing w:after="20"/>
      </w:pPr>
    </w:p>
    <w:p>
      <w:pPr>
        <w:pStyle w:val="Heading5"/>
        <w:keepNext/>
        <w:pageBreakBefore w:val="0"/>
      </w:pPr>
      <w:r>
        <w:t>FR-ONBOARD-004 — Support account/session recovery</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Field</w:t>
            </w:r>
          </w:p>
        </w:tc>
        <w:tc>
          <w:tcPr>
            <w:tcW w:type="dxa" w:w="486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Requirement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Actor</w:t>
            </w:r>
          </w:p>
        </w:tc>
        <w:tc>
          <w:tcPr>
            <w:tcW w:type="dxa" w:w="4860"/>
            <w:vAlign w:val="top"/>
            <w:tcMar>
              <w:top w:w="70" w:type="dxa"/>
              <w:start w:w="90" w:type="dxa"/>
              <w:bottom w:w="70" w:type="dxa"/>
              <w:end w:w="90" w:type="dxa"/>
            </w:tcMar>
          </w:tcPr>
          <w:p>
            <w:pPr>
              <w:pStyle w:val="TableText"/>
              <w:spacing w:after="0" w:line="240" w:lineRule="auto"/>
            </w:pPr>
            <w:r>
              <w:rPr/>
            </w:r>
            <w:r>
              <w:rPr>
                <w:sz w:val="17"/>
              </w:rPr>
              <w:t>Any approved human role; Platform Admin controls administrator-assisted recovery.</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Preconditions</w:t>
            </w:r>
          </w:p>
        </w:tc>
        <w:tc>
          <w:tcPr>
            <w:tcW w:type="dxa" w:w="4860"/>
            <w:vAlign w:val="top"/>
            <w:tcMar>
              <w:top w:w="70" w:type="dxa"/>
              <w:start w:w="90" w:type="dxa"/>
              <w:bottom w:w="70" w:type="dxa"/>
              <w:end w:w="90" w:type="dxa"/>
            </w:tcMar>
          </w:tcPr>
          <w:p>
            <w:pPr>
              <w:pStyle w:val="TableText"/>
              <w:spacing w:after="0" w:line="240" w:lineRule="auto"/>
            </w:pPr>
            <w:r>
              <w:rPr/>
            </w:r>
            <w:r>
              <w:rPr>
                <w:sz w:val="17"/>
              </w:rPr>
              <w:t>Account exists and recovery policy permits the action.</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Behavior</w:t>
            </w:r>
          </w:p>
        </w:tc>
        <w:tc>
          <w:tcPr>
            <w:tcW w:type="dxa" w:w="4860"/>
            <w:vAlign w:val="top"/>
            <w:tcMar>
              <w:top w:w="70" w:type="dxa"/>
              <w:start w:w="90" w:type="dxa"/>
              <w:bottom w:w="70" w:type="dxa"/>
              <w:end w:w="90" w:type="dxa"/>
            </w:tcMar>
          </w:tcPr>
          <w:p>
            <w:pPr>
              <w:pStyle w:val="TableText"/>
              <w:spacing w:after="0" w:line="240" w:lineRule="auto"/>
            </w:pPr>
            <w:r>
              <w:rPr/>
            </w:r>
            <w:r>
              <w:rPr>
                <w:sz w:val="17"/>
              </w:rPr>
              <w:t>Support sign-in, sign-out, password change/reset, session renewal, lock, and suspension states with clear messages.</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Alternate/error</w:t>
            </w:r>
          </w:p>
        </w:tc>
        <w:tc>
          <w:tcPr>
            <w:tcW w:type="dxa" w:w="4860"/>
            <w:vAlign w:val="top"/>
            <w:tcMar>
              <w:top w:w="70" w:type="dxa"/>
              <w:start w:w="90" w:type="dxa"/>
              <w:bottom w:w="70" w:type="dxa"/>
              <w:end w:w="90" w:type="dxa"/>
            </w:tcMar>
          </w:tcPr>
          <w:p>
            <w:pPr>
              <w:pStyle w:val="TableText"/>
              <w:spacing w:after="0" w:line="240" w:lineRule="auto"/>
            </w:pPr>
            <w:r>
              <w:rPr/>
            </w:r>
            <w:r>
              <w:rPr>
                <w:sz w:val="17"/>
              </w:rPr>
              <w:t>Expired/locked/suspended accounts cannot perform business operations; recovery cannot change tenant ownership.</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Data effect</w:t>
            </w:r>
          </w:p>
        </w:tc>
        <w:tc>
          <w:tcPr>
            <w:tcW w:type="dxa" w:w="4860"/>
            <w:vAlign w:val="top"/>
            <w:tcMar>
              <w:top w:w="70" w:type="dxa"/>
              <w:start w:w="90" w:type="dxa"/>
              <w:bottom w:w="70" w:type="dxa"/>
              <w:end w:w="90" w:type="dxa"/>
            </w:tcMar>
          </w:tcPr>
          <w:p>
            <w:pPr>
              <w:pStyle w:val="TableText"/>
              <w:spacing w:after="0" w:line="240" w:lineRule="auto"/>
            </w:pPr>
            <w:r>
              <w:rPr/>
            </w:r>
            <w:r>
              <w:rPr>
                <w:sz w:val="17"/>
              </w:rPr>
              <w:t>Updates credential/session status and audit record.</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Status/evidence</w:t>
            </w:r>
          </w:p>
        </w:tc>
        <w:tc>
          <w:tcPr>
            <w:tcW w:type="dxa" w:w="4860"/>
            <w:vAlign w:val="top"/>
            <w:tcMar>
              <w:top w:w="70" w:type="dxa"/>
              <w:start w:w="90" w:type="dxa"/>
              <w:bottom w:w="70" w:type="dxa"/>
              <w:end w:w="90" w:type="dxa"/>
            </w:tcMar>
          </w:tcPr>
          <w:p>
            <w:pPr>
              <w:pStyle w:val="TableText"/>
              <w:spacing w:after="0" w:line="240" w:lineRule="auto"/>
            </w:pPr>
            <w:r>
              <w:rPr/>
            </w:r>
            <w:r>
              <w:rPr>
                <w:sz w:val="17"/>
              </w:rPr>
              <w:t xml:space="preserve">Partial/Planned/Future; security target links </w:t>
            </w:r>
            <w:r>
              <w:rPr>
                <w:rFonts w:ascii="Consolas" w:hAnsi="Consolas"/>
                <w:b w:val="0"/>
                <w:i w:val="0"/>
                <w:sz w:val="17"/>
              </w:rPr>
              <w:t>NFR-SEC-001</w:t>
            </w:r>
            <w:r>
              <w:rPr>
                <w:sz w:val="17"/>
              </w:rPr>
              <w:t>–</w:t>
            </w:r>
            <w:r>
              <w:rPr>
                <w:rFonts w:ascii="Consolas" w:hAnsi="Consolas"/>
                <w:b w:val="0"/>
                <w:i w:val="0"/>
                <w:sz w:val="17"/>
              </w:rPr>
              <w:t>NFR-SEC-003</w:t>
            </w:r>
            <w:r>
              <w:rPr>
                <w:sz w:val="17"/>
              </w:rPr>
              <w:t>.</w:t>
            </w:r>
          </w:p>
        </w:tc>
      </w:tr>
      <w:tr>
        <w:trPr>
          <w:cantSplit/>
        </w:trPr>
        <w:tc>
          <w:tcPr>
            <w:tcW w:type="dxa" w:w="4860"/>
            <w:vAlign w:val="top"/>
            <w:tcMar>
              <w:top w:w="70" w:type="dxa"/>
              <w:start w:w="90" w:type="dxa"/>
              <w:bottom w:w="70" w:type="dxa"/>
              <w:end w:w="90" w:type="dxa"/>
            </w:tcMar>
          </w:tcPr>
          <w:p>
            <w:pPr>
              <w:pStyle w:val="TableText"/>
              <w:spacing w:after="0" w:line="240" w:lineRule="auto"/>
            </w:pPr>
            <w:r>
              <w:rPr/>
            </w:r>
            <w:r>
              <w:rPr>
                <w:sz w:val="17"/>
              </w:rPr>
              <w:t>Acceptance</w:t>
            </w:r>
          </w:p>
        </w:tc>
        <w:tc>
          <w:tcPr>
            <w:tcW w:type="dxa" w:w="4860"/>
            <w:vAlign w:val="top"/>
            <w:tcMar>
              <w:top w:w="70" w:type="dxa"/>
              <w:start w:w="90" w:type="dxa"/>
              <w:bottom w:w="70" w:type="dxa"/>
              <w:end w:w="90" w:type="dxa"/>
            </w:tcMar>
          </w:tcPr>
          <w:p>
            <w:pPr>
              <w:pStyle w:val="TableText"/>
              <w:spacing w:after="0" w:line="240" w:lineRule="auto"/>
            </w:pPr>
            <w:r>
              <w:rPr/>
            </w:r>
            <w:r>
              <w:rPr>
                <w:sz w:val="17"/>
              </w:rPr>
              <w:t>A recovered account sees the same authorized scope and no broader data.</w:t>
            </w:r>
          </w:p>
        </w:tc>
      </w:tr>
    </w:tbl>
    <w:p>
      <w:pPr>
        <w:spacing w:after="20"/>
      </w:pPr>
    </w:p>
    <w:p>
      <w:pPr>
        <w:pStyle w:val="Heading3"/>
        <w:keepNext/>
        <w:pageBreakBefore w:val="0"/>
      </w:pPr>
      <w:r>
        <w:t>3.4 FEAT-02 — Organization, Student, program, class, and enrollment management</w:t>
      </w:r>
    </w:p>
    <w:p>
      <w:pPr>
        <w:pStyle w:val="Heading5"/>
        <w:keepNext/>
        <w:pageBreakBefore w:val="0"/>
      </w:pPr>
      <w:r>
        <w:t>FR-ORG-001 — Maintain organization-owned Students</w:t>
      </w:r>
    </w:p>
    <w:p>
      <w:pPr>
        <w:spacing w:after="80" w:line="240" w:lineRule="auto"/>
      </w:pPr>
      <w:r>
        <w:rPr>
          <w:sz w:val="19"/>
        </w:rPr>
        <w:t>Host can create, edit permitted profile fields, deactivate, search, filter, sort, and paginate Students belonging to the Host’s organization. The system validates required values, duplicate identity indicators, and organization capacity before committing a record.</w:t>
      </w:r>
    </w:p>
    <w:p>
      <w:pPr>
        <w:spacing w:after="80" w:line="240" w:lineRule="auto"/>
      </w:pPr>
      <w:r>
        <w:rPr>
          <w:b/>
          <w:i w:val="0"/>
          <w:sz w:val="19"/>
        </w:rPr>
        <w:t>Status:</w:t>
      </w:r>
      <w:r>
        <w:rPr>
          <w:sz w:val="19"/>
        </w:rPr>
        <w:t xml:space="preserve"> Current/Partial only where the tenant roster UI/API is verified (</w:t>
      </w:r>
      <w:r>
        <w:rPr>
          <w:rFonts w:ascii="Consolas" w:hAnsi="Consolas"/>
          <w:b w:val="0"/>
          <w:i w:val="0"/>
          <w:sz w:val="17"/>
        </w:rPr>
        <w:t>EVD-FOUNDATION-003</w:t>
      </w:r>
      <w:r>
        <w:rPr>
          <w:sz w:val="19"/>
        </w:rPr>
        <w:t xml:space="preserve">, </w:t>
      </w:r>
      <w:r>
        <w:rPr>
          <w:rFonts w:ascii="Consolas" w:hAnsi="Consolas"/>
          <w:b w:val="0"/>
          <w:i w:val="0"/>
          <w:sz w:val="17"/>
        </w:rPr>
        <w:t>EVD-FOUNDATION-004</w:t>
      </w:r>
      <w:r>
        <w:rPr>
          <w:sz w:val="19"/>
        </w:rPr>
        <w:t xml:space="preserve">); the complete lifecycle is a requirement baseline. </w:t>
      </w:r>
      <w:r>
        <w:rPr>
          <w:b/>
          <w:i w:val="0"/>
          <w:sz w:val="19"/>
        </w:rPr>
        <w:t>Acceptance:</w:t>
      </w:r>
      <w:r>
        <w:rPr>
          <w:sz w:val="19"/>
        </w:rPr>
        <w:t xml:space="preserve"> A Host cannot read or mutate a Student outside the organization.</w:t>
      </w:r>
    </w:p>
    <w:p>
      <w:pPr>
        <w:pStyle w:val="Heading5"/>
        <w:keepNext/>
        <w:pageBreakBefore w:val="0"/>
      </w:pPr>
      <w:r>
        <w:t>FR-ORG-002 — Import a Student roster with row-level validation</w:t>
      </w:r>
    </w:p>
    <w:p>
      <w:pPr>
        <w:spacing w:after="80" w:line="240" w:lineRule="auto"/>
      </w:pPr>
      <w:r>
        <w:rPr>
          <w:sz w:val="19"/>
        </w:rPr>
        <w:t>The Host may submit a supported bulk file or equivalent input. The system validates the whole input, reports missing/invalid/duplicate rows, and makes the commit outcome explicit. It must not silently create a partial roster while claiming success.</w:t>
      </w:r>
    </w:p>
    <w:p>
      <w:pPr>
        <w:spacing w:after="80" w:line="240" w:lineRule="auto"/>
      </w:pPr>
      <w:r>
        <w:rPr>
          <w:b/>
          <w:i w:val="0"/>
          <w:sz w:val="19"/>
        </w:rPr>
        <w:t>Related:</w:t>
      </w:r>
      <w:r>
        <w:rPr>
          <w:sz w:val="19"/>
        </w:rPr>
        <w:t xml:space="preserve"> </w:t>
      </w:r>
      <w:r>
        <w:rPr>
          <w:rFonts w:ascii="Consolas" w:hAnsi="Consolas"/>
          <w:b w:val="0"/>
          <w:i w:val="0"/>
          <w:sz w:val="17"/>
        </w:rPr>
        <w:t>NFR-PERF-004</w:t>
      </w:r>
      <w:r>
        <w:rPr>
          <w:sz w:val="19"/>
        </w:rPr>
        <w:t xml:space="preserve">, </w:t>
      </w:r>
      <w:r>
        <w:rPr>
          <w:rFonts w:ascii="Consolas" w:hAnsi="Consolas"/>
          <w:b w:val="0"/>
          <w:i w:val="0"/>
          <w:sz w:val="17"/>
        </w:rPr>
        <w:t>BR-ACCESS-010</w:t>
      </w:r>
      <w:r>
        <w:rPr>
          <w:sz w:val="19"/>
        </w:rPr>
        <w:t xml:space="preserve">. </w:t>
      </w:r>
      <w:r>
        <w:rPr>
          <w:b/>
          <w:i w:val="0"/>
          <w:sz w:val="19"/>
        </w:rPr>
        <w:t>Acceptance:</w:t>
      </w:r>
      <w:r>
        <w:rPr>
          <w:sz w:val="19"/>
        </w:rPr>
        <w:t xml:space="preserve"> Every rejected row has a reason and every committed Student has an audit context.</w:t>
      </w:r>
    </w:p>
    <w:p>
      <w:pPr>
        <w:pStyle w:val="Heading5"/>
        <w:keepNext/>
        <w:pageBreakBefore w:val="0"/>
      </w:pPr>
      <w:r>
        <w:t>FR-ORG-003 — Manage programs and classes</w:t>
      </w:r>
    </w:p>
    <w:p>
      <w:pPr>
        <w:spacing w:after="80" w:line="240" w:lineRule="auto"/>
      </w:pPr>
      <w:r>
        <w:rPr>
          <w:sz w:val="19"/>
        </w:rPr>
        <w:t>The Host can create, update, activate/deactivate, search, and view programs/classes. A Student membership change is explicit, tenant-scoped, and auditable. A later membership change does not rewrite an already published exam audience.</w:t>
      </w:r>
    </w:p>
    <w:p>
      <w:pPr>
        <w:spacing w:after="80" w:line="240" w:lineRule="auto"/>
      </w:pPr>
      <w:r>
        <w:rPr>
          <w:b/>
          <w:i w:val="0"/>
          <w:sz w:val="19"/>
        </w:rPr>
        <w:t>Acceptance:</w:t>
      </w:r>
      <w:r>
        <w:rPr>
          <w:sz w:val="19"/>
        </w:rPr>
        <w:t xml:space="preserve"> The class/program view shows current membership and does not leak another organization’s roster.</w:t>
      </w:r>
    </w:p>
    <w:p>
      <w:pPr>
        <w:pStyle w:val="Heading5"/>
        <w:keepNext/>
        <w:pageBreakBefore w:val="0"/>
      </w:pPr>
      <w:r>
        <w:t>FR-ORG-004 — Manage Student membership and transfer</w:t>
      </w:r>
    </w:p>
    <w:p>
      <w:pPr>
        <w:spacing w:after="80" w:line="240" w:lineRule="auto"/>
      </w:pPr>
      <w:r>
        <w:rPr>
          <w:sz w:val="19"/>
        </w:rPr>
        <w:t>The Host can add/remove/transfer a Student according to the organization policy. The system checks duplicate membership and records the prior/new class/program context.</w:t>
      </w:r>
    </w:p>
    <w:p>
      <w:pPr>
        <w:spacing w:after="80" w:line="240" w:lineRule="auto"/>
      </w:pPr>
      <w:r>
        <w:rPr>
          <w:b/>
          <w:i w:val="0"/>
          <w:sz w:val="19"/>
        </w:rPr>
        <w:t>Acceptance:</w:t>
      </w:r>
      <w:r>
        <w:rPr>
          <w:sz w:val="19"/>
        </w:rPr>
        <w:t xml:space="preserve"> A duplicate membership is either prevented or explained; no silent duplicate row is created.</w:t>
      </w:r>
    </w:p>
    <w:p>
      <w:pPr>
        <w:pStyle w:val="Heading5"/>
        <w:keepNext/>
        <w:pageBreakBefore w:val="0"/>
      </w:pPr>
      <w:r>
        <w:t>FR-ENROLL-001 — Select candidates by Student, class, or program</w:t>
      </w:r>
    </w:p>
    <w:p>
      <w:pPr>
        <w:spacing w:after="80" w:line="240" w:lineRule="auto"/>
      </w:pPr>
      <w:r>
        <w:rPr>
          <w:sz w:val="19"/>
        </w:rPr>
        <w:t>When preparing an exam, the Host may select individual Students, an active class, or an active program. The system expands the selection into a candidate set and displays its source.</w:t>
      </w:r>
    </w:p>
    <w:p>
      <w:pPr>
        <w:spacing w:after="80" w:line="240" w:lineRule="auto"/>
      </w:pPr>
      <w:r>
        <w:rPr>
          <w:b/>
          <w:i w:val="0"/>
          <w:sz w:val="19"/>
        </w:rPr>
        <w:t>Acceptance:</w:t>
      </w:r>
      <w:r>
        <w:rPr>
          <w:sz w:val="19"/>
        </w:rPr>
        <w:t xml:space="preserve"> A reviewer can tell why each Student is included and can remove a candidate before validation.</w:t>
      </w:r>
    </w:p>
    <w:p>
      <w:pPr>
        <w:pStyle w:val="Heading5"/>
        <w:keepNext/>
        <w:pageBreakBefore w:val="0"/>
      </w:pPr>
      <w:r>
        <w:t>FR-ENROLL-002 — Deduplicate and explain candidate exclusions</w:t>
      </w:r>
    </w:p>
    <w:p>
      <w:pPr>
        <w:spacing w:after="80" w:line="240" w:lineRule="auto"/>
      </w:pPr>
      <w:r>
        <w:rPr>
          <w:sz w:val="19"/>
        </w:rPr>
        <w:t>The system removes repeated candidate references and identifies Students excluded for duplicate, inactive, missing, already assigned, schedule conflict, or capacity reason. It must not silently change the list.</w:t>
      </w:r>
    </w:p>
    <w:p>
      <w:pPr>
        <w:spacing w:after="80" w:line="240" w:lineRule="auto"/>
      </w:pPr>
      <w:r>
        <w:rPr>
          <w:b/>
          <w:i w:val="0"/>
          <w:sz w:val="19"/>
        </w:rPr>
        <w:t>Acceptance:</w:t>
      </w:r>
      <w:r>
        <w:rPr>
          <w:sz w:val="19"/>
        </w:rPr>
        <w:t xml:space="preserve"> Candidate preview distinguishes selected, included, excluded, and blocked counts with explanations.</w:t>
      </w:r>
    </w:p>
    <w:p>
      <w:pPr>
        <w:pStyle w:val="Heading3"/>
        <w:keepNext/>
        <w:pageBreakBefore w:val="0"/>
      </w:pPr>
      <w:r>
        <w:t>3.5 FEAT-03 — Shared question bank and image/audio media</w:t>
      </w:r>
    </w:p>
    <w:p>
      <w:pPr>
        <w:pStyle w:val="Heading5"/>
        <w:keepNext/>
        <w:pageBreakBefore w:val="0"/>
      </w:pPr>
      <w:r>
        <w:t>FR-CONTENT-001 — Create and edit a task-specific question draft</w:t>
      </w:r>
    </w:p>
    <w:p>
      <w:pPr>
        <w:spacing w:after="80" w:line="240" w:lineRule="auto"/>
      </w:pPr>
      <w:r>
        <w:rPr>
          <w:sz w:val="19"/>
        </w:rPr>
        <w:t>Academic Staff creates a draft using one of the 23 task catalog rows. The draft includes prompt/content fields, expected response form, score behavior, and required media references. The task type is not free text when a catalog type exists.</w:t>
      </w:r>
    </w:p>
    <w:p>
      <w:pPr>
        <w:spacing w:after="80" w:line="240" w:lineRule="auto"/>
      </w:pPr>
      <w:r>
        <w:rPr>
          <w:b/>
          <w:i w:val="0"/>
          <w:sz w:val="19"/>
        </w:rPr>
        <w:t>Acceptance:</w:t>
      </w:r>
      <w:r>
        <w:rPr>
          <w:sz w:val="19"/>
        </w:rPr>
        <w:t xml:space="preserve"> An invalid task structure cannot be submitted for approval.</w:t>
      </w:r>
    </w:p>
    <w:p>
      <w:pPr>
        <w:pStyle w:val="Heading5"/>
        <w:keepNext/>
        <w:pageBreakBefore w:val="0"/>
      </w:pPr>
      <w:r>
        <w:t>FR-CONTENT-002 — Manage media through an approved signed boundary</w:t>
      </w:r>
    </w:p>
    <w:p>
      <w:pPr>
        <w:spacing w:after="80" w:line="240" w:lineRule="auto"/>
      </w:pPr>
      <w:r>
        <w:rPr>
          <w:sz w:val="19"/>
        </w:rPr>
        <w:t>Academic Staff uploads or selects image/audio through the approved media contract. The system stores the relationship and completion state without exposing provider credentials in the browser or Markdown documentation.</w:t>
      </w:r>
    </w:p>
    <w:p>
      <w:pPr>
        <w:spacing w:after="80" w:line="240" w:lineRule="auto"/>
      </w:pPr>
      <w:r>
        <w:rPr>
          <w:b/>
          <w:i w:val="0"/>
          <w:sz w:val="19"/>
        </w:rPr>
        <w:t>Status:</w:t>
      </w:r>
      <w:r>
        <w:rPr>
          <w:sz w:val="19"/>
        </w:rPr>
        <w:t xml:space="preserve"> Partial/Planned/Future by integration evidence; </w:t>
      </w:r>
      <w:r>
        <w:rPr>
          <w:rFonts w:ascii="Consolas" w:hAnsi="Consolas"/>
          <w:b w:val="0"/>
          <w:i w:val="0"/>
          <w:sz w:val="17"/>
        </w:rPr>
        <w:t>EVD-FOUNDATION-003</w:t>
      </w:r>
      <w:r>
        <w:rPr>
          <w:sz w:val="19"/>
        </w:rPr>
        <w:t xml:space="preserve">, </w:t>
      </w:r>
      <w:r>
        <w:rPr>
          <w:rFonts w:ascii="Consolas" w:hAnsi="Consolas"/>
          <w:b w:val="0"/>
          <w:i w:val="0"/>
          <w:sz w:val="17"/>
        </w:rPr>
        <w:t>EVD-FOUNDATION-005</w:t>
      </w:r>
      <w:r>
        <w:rPr>
          <w:sz w:val="19"/>
        </w:rPr>
        <w:t xml:space="preserve">. </w:t>
      </w:r>
      <w:r>
        <w:rPr>
          <w:b/>
          <w:i w:val="0"/>
          <w:sz w:val="19"/>
        </w:rPr>
        <w:t>Acceptance:</w:t>
      </w:r>
      <w:r>
        <w:rPr>
          <w:sz w:val="19"/>
        </w:rPr>
        <w:t xml:space="preserve"> Expired or failed media access is shown as a recoverable content issue.</w:t>
      </w:r>
    </w:p>
    <w:p>
      <w:pPr>
        <w:pStyle w:val="Heading5"/>
        <w:keepNext/>
        <w:pageBreakBefore w:val="0"/>
      </w:pPr>
      <w:r>
        <w:t>FR-CONTENT-003 — Validate required content before approval/publication</w:t>
      </w:r>
    </w:p>
    <w:p>
      <w:pPr>
        <w:spacing w:after="80" w:line="240" w:lineRule="auto"/>
      </w:pPr>
      <w:r>
        <w:rPr>
          <w:sz w:val="19"/>
        </w:rPr>
        <w:t>The system checks required prompt, answer/rubric, media, task metadata, and supported response type. A question with incomplete required media cannot be approved/published as usable exam content.</w:t>
      </w:r>
    </w:p>
    <w:p>
      <w:pPr>
        <w:spacing w:after="80" w:line="240" w:lineRule="auto"/>
      </w:pPr>
      <w:r>
        <w:rPr>
          <w:b/>
          <w:i w:val="0"/>
          <w:sz w:val="19"/>
        </w:rPr>
        <w:t>Acceptance:</w:t>
      </w:r>
      <w:r>
        <w:rPr>
          <w:sz w:val="19"/>
        </w:rPr>
        <w:t xml:space="preserve"> The reviewer sees each blocking item and the content remains in the prior non-published state.</w:t>
      </w:r>
    </w:p>
    <w:p>
      <w:pPr>
        <w:pStyle w:val="Heading5"/>
        <w:keepNext/>
        <w:pageBreakBefore w:val="0"/>
      </w:pPr>
      <w:r>
        <w:t>FR-CONTENT-004 — Preserve question revisions</w:t>
      </w:r>
    </w:p>
    <w:p>
      <w:pPr>
        <w:spacing w:after="80" w:line="240" w:lineRule="auto"/>
      </w:pPr>
      <w:r>
        <w:rPr>
          <w:sz w:val="19"/>
        </w:rPr>
        <w:t>Editing a published question creates a new revision. A revision referenced by a generated or running exam is immutable for that attempt. Archive/recovery operations retain the historical reference.</w:t>
      </w:r>
    </w:p>
    <w:p>
      <w:pPr>
        <w:spacing w:after="80" w:line="240" w:lineRule="auto"/>
      </w:pPr>
      <w:r>
        <w:rPr>
          <w:b/>
          <w:i w:val="0"/>
          <w:sz w:val="19"/>
        </w:rPr>
        <w:t>Acceptance:</w:t>
      </w:r>
      <w:r>
        <w:rPr>
          <w:sz w:val="19"/>
        </w:rPr>
        <w:t xml:space="preserve"> A later edit does not change the prompt/media/rubric presented to an existing attempt.</w:t>
      </w:r>
    </w:p>
    <w:p>
      <w:pPr>
        <w:pStyle w:val="Heading5"/>
        <w:keepNext/>
        <w:pageBreakBefore w:val="0"/>
      </w:pPr>
      <w:r>
        <w:t>FR-CONTENT-005 — Govern approval and publication</w:t>
      </w:r>
    </w:p>
    <w:p>
      <w:pPr>
        <w:spacing w:after="80" w:line="240" w:lineRule="auto"/>
      </w:pPr>
      <w:r>
        <w:rPr>
          <w:sz w:val="19"/>
        </w:rPr>
        <w:t>Academic Staff may submit; Academic Manager may approve, reject, publish, activate, archive, or request correction according to state. Platform Admin retains platform governance and exceptional support. Host can select published content through a Score Template but cannot directly publish shared content.</w:t>
      </w:r>
    </w:p>
    <w:p>
      <w:pPr>
        <w:spacing w:after="80" w:line="240" w:lineRule="auto"/>
      </w:pPr>
      <w:r>
        <w:rPr>
          <w:b/>
          <w:i w:val="0"/>
          <w:sz w:val="19"/>
        </w:rPr>
        <w:t>Acceptance:</w:t>
      </w:r>
      <w:r>
        <w:rPr>
          <w:sz w:val="19"/>
        </w:rPr>
        <w:t xml:space="preserve"> The approval history shows actor, decision, time, reason, and revision.</w:t>
      </w:r>
    </w:p>
    <w:p>
      <w:pPr>
        <w:pStyle w:val="Heading3"/>
        <w:keepNext/>
        <w:pageBreakBefore w:val="0"/>
      </w:pPr>
      <w:r>
        <w:t>3.6 FEAT-04 — Score Templates and task rules</w:t>
      </w:r>
    </w:p>
    <w:p>
      <w:pPr>
        <w:pStyle w:val="Heading5"/>
        <w:keepNext/>
        <w:pageBreakBefore w:val="0"/>
      </w:pPr>
      <w:r>
        <w:t>FR-TEMPLATE-001 — Create a Score Template draft</w:t>
      </w:r>
    </w:p>
    <w:p>
      <w:pPr>
        <w:spacing w:after="80" w:line="240" w:lineRule="auto"/>
      </w:pPr>
      <w:r>
        <w:rPr>
          <w:sz w:val="19"/>
        </w:rPr>
        <w:t>Academic Staff creates a template with sections, selected task catalog rows, task counts, timing rules, skill weights, score-source eligibility, and the treatment of unscored Personal Introduction. The template records a revision rather than overwriting an active version.</w:t>
      </w:r>
    </w:p>
    <w:p>
      <w:pPr>
        <w:pStyle w:val="Heading5"/>
        <w:keepNext/>
        <w:pageBreakBefore w:val="0"/>
      </w:pPr>
      <w:r>
        <w:t>FR-TEMPLATE-002 — Validate, approve, activate, and retire a template</w:t>
      </w:r>
    </w:p>
    <w:p>
      <w:pPr>
        <w:spacing w:after="80" w:line="240" w:lineRule="auto"/>
      </w:pPr>
      <w:r>
        <w:rPr>
          <w:sz w:val="19"/>
        </w:rPr>
        <w:t>Academic Manager reviews and approves the template lifecycle under the academic-content policy. Platform Admin retains platform governance and exceptional support. An invalid or incomplete template remains non-active. A retired template cannot be selected for a new exam but remains available to historical snapshots.</w:t>
      </w:r>
    </w:p>
    <w:p>
      <w:pPr>
        <w:pStyle w:val="Heading5"/>
        <w:keepNext/>
        <w:pageBreakBefore w:val="0"/>
      </w:pPr>
      <w:r>
        <w:t>FR-TEMPLATE-003 — Select only active templates for an exam</w:t>
      </w:r>
    </w:p>
    <w:p>
      <w:pPr>
        <w:spacing w:after="80" w:line="240" w:lineRule="auto"/>
      </w:pPr>
      <w:r>
        <w:rPr>
          <w:sz w:val="19"/>
        </w:rPr>
        <w:t>Host can select an active template and view its scope, timing, task types, weights, and source policy. Host cannot edit common scoring rules inside the exam.</w:t>
      </w:r>
    </w:p>
    <w:p>
      <w:pPr>
        <w:pStyle w:val="Heading5"/>
        <w:keepNext/>
        <w:pageBreakBefore w:val="0"/>
      </w:pPr>
      <w:r>
        <w:t>FR-TEMPLATE-004 — Snapshot the template for an exam</w:t>
      </w:r>
    </w:p>
    <w:p>
      <w:pPr>
        <w:spacing w:after="80" w:line="240" w:lineRule="auto"/>
      </w:pPr>
      <w:r>
        <w:rPr>
          <w:sz w:val="19"/>
        </w:rPr>
        <w:t>At the exam lock/generation point, the system stores the selected template revision and task rules used for the exam. Later template edits do not rewrite a locked exam.</w:t>
      </w:r>
    </w:p>
    <w:p>
      <w:pPr>
        <w:spacing w:after="80" w:line="240" w:lineRule="auto"/>
      </w:pPr>
      <w:r>
        <w:rPr>
          <w:b/>
          <w:i w:val="0"/>
          <w:sz w:val="19"/>
        </w:rPr>
        <w:t>Related:</w:t>
      </w:r>
      <w:r>
        <w:rPr>
          <w:sz w:val="19"/>
        </w:rPr>
        <w:t xml:space="preserve"> </w:t>
      </w:r>
      <w:r>
        <w:rPr>
          <w:rFonts w:ascii="Consolas" w:hAnsi="Consolas"/>
          <w:b w:val="0"/>
          <w:i w:val="0"/>
          <w:sz w:val="17"/>
        </w:rPr>
        <w:t>DB-SCORE-TEMPLATE</w:t>
      </w:r>
      <w:r>
        <w:rPr>
          <w:sz w:val="19"/>
        </w:rPr>
        <w:t xml:space="preserve">, </w:t>
      </w:r>
      <w:r>
        <w:rPr>
          <w:rFonts w:ascii="Consolas" w:hAnsi="Consolas"/>
          <w:b w:val="0"/>
          <w:i w:val="0"/>
          <w:sz w:val="17"/>
        </w:rPr>
        <w:t>BR-CONTENT-014</w:t>
      </w:r>
      <w:r>
        <w:rPr>
          <w:sz w:val="19"/>
        </w:rPr>
        <w:t>–</w:t>
      </w:r>
      <w:r>
        <w:rPr>
          <w:rFonts w:ascii="Consolas" w:hAnsi="Consolas"/>
          <w:b w:val="0"/>
          <w:i w:val="0"/>
          <w:sz w:val="17"/>
        </w:rPr>
        <w:t>BR-CONTENT-016</w:t>
      </w:r>
      <w:r>
        <w:rPr>
          <w:sz w:val="19"/>
        </w:rPr>
        <w:t xml:space="preserve">, </w:t>
      </w:r>
      <w:r>
        <w:rPr>
          <w:rFonts w:ascii="Consolas" w:hAnsi="Consolas"/>
          <w:b w:val="0"/>
          <w:i w:val="0"/>
          <w:sz w:val="17"/>
        </w:rPr>
        <w:t>NFR-DATA-004</w:t>
      </w:r>
      <w:r>
        <w:rPr>
          <w:sz w:val="19"/>
        </w:rPr>
        <w:t>.</w:t>
      </w:r>
    </w:p>
    <w:p>
      <w:pPr>
        <w:pStyle w:val="Heading3"/>
        <w:keepNext/>
        <w:pageBreakBefore w:val="0"/>
      </w:pPr>
      <w:r>
        <w:t>3.7 FEAT-05 — Packages, payment integration, licenses, and limits</w:t>
      </w:r>
    </w:p>
    <w:p>
      <w:pPr>
        <w:pStyle w:val="Heading5"/>
        <w:keepNext/>
        <w:pageBreakBefore w:val="0"/>
      </w:pPr>
      <w:r>
        <w:t>FR-PACKAGE-001 — Maintain package definitions</w:t>
      </w:r>
    </w:p>
    <w:p>
      <w:pPr>
        <w:spacing w:after="80" w:line="240" w:lineRule="auto"/>
      </w:pPr>
      <w:r>
        <w:rPr>
          <w:sz w:val="19"/>
        </w:rPr>
        <w:t>Platform Admin creates/updates/activates/archives packages with allowed exam mode, time window, Student capacity, and organization-level limits. The product exposes package status and effective dates to authorized Hosts.</w:t>
      </w:r>
    </w:p>
    <w:p>
      <w:pPr>
        <w:pStyle w:val="Heading5"/>
        <w:keepNext/>
        <w:pageBreakBefore w:val="0"/>
      </w:pPr>
      <w:r>
        <w:t>FR-PACKAGE-002 — Create and track an organization order</w:t>
      </w:r>
    </w:p>
    <w:p>
      <w:pPr>
        <w:spacing w:after="80" w:line="240" w:lineRule="auto"/>
      </w:pPr>
      <w:r>
        <w:rPr>
          <w:sz w:val="19"/>
        </w:rPr>
        <w:t>Host can create an order for an organization package and view its pending/success/failure/expired state. Registration itself is not a payment action.</w:t>
      </w:r>
    </w:p>
    <w:p>
      <w:pPr>
        <w:pStyle w:val="Heading5"/>
        <w:keepNext/>
        <w:pageBreakBefore w:val="0"/>
      </w:pPr>
      <w:r>
        <w:t>FR-PACKAGE-003 — Verify payment callback before activation</w:t>
      </w:r>
    </w:p>
    <w:p>
      <w:pPr>
        <w:spacing w:after="80" w:line="240" w:lineRule="auto"/>
      </w:pPr>
      <w:r>
        <w:rPr>
          <w:sz w:val="19"/>
        </w:rPr>
        <w:t>External payment callback is validated by the configured contract and correlation data. Browser return alone is not proof. Duplicate callbacks are safe and cannot create a second activation.</w:t>
      </w:r>
    </w:p>
    <w:p>
      <w:pPr>
        <w:pStyle w:val="Heading5"/>
        <w:keepNext/>
        <w:pageBreakBefore w:val="0"/>
      </w:pPr>
      <w:r>
        <w:t>FR-PACKAGE-004 — Redeem and revoke a license code</w:t>
      </w:r>
    </w:p>
    <w:p>
      <w:pPr>
        <w:spacing w:after="80" w:line="240" w:lineRule="auto"/>
      </w:pPr>
      <w:r>
        <w:rPr>
          <w:sz w:val="19"/>
        </w:rPr>
        <w:t>Platform Admin issues or controls license codes; Host redeems an eligible code once. The system records code, organization, package, dates, limits, and revocation state. A revoked/expired license cannot authorize a new exam.</w:t>
      </w:r>
    </w:p>
    <w:p>
      <w:pPr>
        <w:pStyle w:val="Heading5"/>
        <w:keepNext/>
        <w:pageBreakBefore w:val="0"/>
      </w:pPr>
      <w:r>
        <w:t>FR-PACKAGE-005 — Enforce package and exam capacity</w:t>
      </w:r>
    </w:p>
    <w:p>
      <w:pPr>
        <w:spacing w:after="80" w:line="240" w:lineRule="auto"/>
      </w:pPr>
      <w:r>
        <w:rPr>
          <w:sz w:val="19"/>
        </w:rPr>
        <w:t>Before exam publication and candidate commit, the system checks active package, time window, organization limits, per-exam limit, and selected Student count. The result identifies the blocking limit.</w:t>
      </w:r>
    </w:p>
    <w:p>
      <w:pPr>
        <w:pStyle w:val="Heading5"/>
        <w:keepNext/>
        <w:pageBreakBefore w:val="0"/>
      </w:pPr>
      <w:r>
        <w:t>FR-PACKAGE-006 — Keep Student outside package ownership</w:t>
      </w:r>
    </w:p>
    <w:p>
      <w:pPr>
        <w:spacing w:after="80" w:line="240" w:lineRule="auto"/>
      </w:pPr>
      <w:r>
        <w:rPr>
          <w:sz w:val="19"/>
        </w:rPr>
        <w:t>Students use an organization assignment. They do not buy a personal package, own a license, or activate a subscription in this release.</w:t>
      </w:r>
    </w:p>
    <w:p>
      <w:pPr>
        <w:pStyle w:val="Heading3"/>
        <w:keepNext/>
        <w:pageBreakBefore w:val="0"/>
      </w:pPr>
      <w:r>
        <w:t>3.8 FEAT-06 — Exam setup, validation, generation, and scheduling</w:t>
      </w:r>
    </w:p>
    <w:p>
      <w:pPr>
        <w:pStyle w:val="Heading5"/>
        <w:keepNext/>
        <w:pageBreakBefore w:val="0"/>
      </w:pPr>
      <w:r>
        <w:t>FR-EXAM-001 — Create and edit an exam draft</w:t>
      </w:r>
    </w:p>
    <w:p>
      <w:pPr>
        <w:spacing w:after="80" w:line="240" w:lineRule="auto"/>
      </w:pPr>
      <w:r>
        <w:rPr>
          <w:sz w:val="19"/>
        </w:rPr>
        <w:t>Host creates a draft with name/description, mode, policy, date/time, package, Score Template, candidate source, and staff assignments. Draft edits remain available until a lifecycle lock.</w:t>
      </w:r>
    </w:p>
    <w:p>
      <w:pPr>
        <w:pStyle w:val="Heading5"/>
        <w:keepNext/>
        <w:pageBreakBefore w:val="0"/>
      </w:pPr>
      <w:r>
        <w:t>FR-EXAM-002 — Select exam mode and policy</w:t>
      </w:r>
    </w:p>
    <w:p>
      <w:pPr>
        <w:spacing w:after="80" w:line="240" w:lineRule="auto"/>
      </w:pPr>
      <w:r>
        <w:rPr>
          <w:sz w:val="19"/>
        </w:rPr>
        <w:t>Host selects the supported practice/mock/official-like policy offered by the product baseline. The policy controls form mode, integrity controls, timing, retry, and publication behavior. “Official” in this context means an internal strict practice configuration, not PTE Academic certification.</w:t>
      </w:r>
    </w:p>
    <w:p>
      <w:pPr>
        <w:pStyle w:val="Heading5"/>
        <w:keepNext/>
        <w:pageBreakBefore w:val="0"/>
      </w:pPr>
      <w:r>
        <w:t>FR-EXAM-003 — Validate content, package, date, roster, and conflict conditions</w:t>
      </w:r>
    </w:p>
    <w:p>
      <w:pPr>
        <w:spacing w:after="80" w:line="240" w:lineRule="auto"/>
      </w:pPr>
      <w:r>
        <w:rPr>
          <w:sz w:val="19"/>
        </w:rPr>
        <w:t>Pre-exam validation checks content completeness, active template, package validity, package time window, Student count, duplicate candidates, schedule conflicts, required Proctor/Examiner assignments, and mode-specific policy. It returns a structured result with blocking/warning items.</w:t>
      </w:r>
    </w:p>
    <w:p>
      <w:pPr>
        <w:pStyle w:val="Heading5"/>
        <w:keepNext/>
        <w:pageBreakBefore w:val="0"/>
      </w:pPr>
      <w:r>
        <w:t>FR-EXAM-004 — Generate an exam version and forms</w:t>
      </w:r>
    </w:p>
    <w:p>
      <w:pPr>
        <w:spacing w:after="80" w:line="240" w:lineRule="auto"/>
      </w:pPr>
      <w:r>
        <w:rPr>
          <w:sz w:val="19"/>
        </w:rPr>
        <w:t>The system generates the content/policy snapshot and form mode selected for the exam. It records generation status and provenance. Generation must be safe to retry and must not publish partial forms.</w:t>
      </w:r>
    </w:p>
    <w:p>
      <w:pPr>
        <w:pStyle w:val="Heading5"/>
        <w:keepNext/>
        <w:pageBreakBefore w:val="0"/>
      </w:pPr>
      <w:r>
        <w:t>FR-EXAM-005 — Support shared or unique forms by policy</w:t>
      </w:r>
    </w:p>
    <w:p>
      <w:pPr>
        <w:spacing w:after="80" w:line="240" w:lineRule="auto"/>
      </w:pPr>
      <w:r>
        <w:rPr>
          <w:sz w:val="19"/>
        </w:rPr>
        <w:t xml:space="preserve">Practice may use </w:t>
      </w:r>
      <w:r>
        <w:rPr>
          <w:rFonts w:ascii="Consolas" w:hAnsi="Consolas"/>
          <w:b w:val="0"/>
          <w:i w:val="0"/>
          <w:sz w:val="17"/>
        </w:rPr>
        <w:t>SHARED_FORM</w:t>
      </w:r>
      <w:r>
        <w:rPr>
          <w:sz w:val="19"/>
        </w:rPr>
        <w:t xml:space="preserve">; Mock Test and Official-like modes default to </w:t>
      </w:r>
      <w:r>
        <w:rPr>
          <w:rFonts w:ascii="Consolas" w:hAnsi="Consolas"/>
          <w:b w:val="0"/>
          <w:i w:val="0"/>
          <w:sz w:val="17"/>
        </w:rPr>
        <w:t>UNIQUE_FORM_PER_STUDENT</w:t>
      </w:r>
      <w:r>
        <w:rPr>
          <w:sz w:val="19"/>
        </w:rPr>
        <w:t xml:space="preserve"> unless an approved policy says otherwise. The chosen mode is visible before publication and stored with the exam.</w:t>
      </w:r>
    </w:p>
    <w:p>
      <w:pPr>
        <w:pStyle w:val="Heading5"/>
        <w:keepNext/>
        <w:pageBreakBefore w:val="0"/>
      </w:pPr>
      <w:r>
        <w:t>FR-EXAM-006 — Publish and lock the exam</w:t>
      </w:r>
    </w:p>
    <w:p>
      <w:pPr>
        <w:spacing w:after="80" w:line="240" w:lineRule="auto"/>
      </w:pPr>
      <w:r>
        <w:rPr>
          <w:sz w:val="19"/>
        </w:rPr>
        <w:t>Host can publish only after blocking validation items are resolved. Publication freezes the candidate audience, selected content revisions, Score Template revision, form/version policy, and exam policy for delivery.</w:t>
      </w:r>
    </w:p>
    <w:p>
      <w:pPr>
        <w:pStyle w:val="Heading5"/>
        <w:keepNext/>
        <w:pageBreakBefore w:val="0"/>
      </w:pPr>
      <w:r>
        <w:t>FR-EXAM-007 — Open, close, cancel, or recover lifecycle states</w:t>
      </w:r>
    </w:p>
    <w:p>
      <w:pPr>
        <w:spacing w:after="80" w:line="240" w:lineRule="auto"/>
      </w:pPr>
      <w:r>
        <w:rPr>
          <w:sz w:val="19"/>
        </w:rPr>
        <w:t>Host can perform permitted transitions. A failed generation remains pending/error and can be retried or cancelled according to the recovery policy. Closing or cancellation preserves the audit trail and does not fabricate Student submission.</w:t>
      </w:r>
    </w:p>
    <w:p>
      <w:pPr>
        <w:pStyle w:val="Heading5"/>
        <w:keepNext/>
        <w:pageBreakBefore w:val="0"/>
      </w:pPr>
      <w:r>
        <w:t>FR-EXAM-008 — Prevent unsafe package overlap</w:t>
      </w:r>
    </w:p>
    <w:p>
      <w:pPr>
        <w:spacing w:after="80" w:line="240" w:lineRule="auto"/>
      </w:pPr>
      <w:r>
        <w:rPr>
          <w:sz w:val="19"/>
        </w:rPr>
        <w:t>Two exams using one license cannot have overlapping active windows when the package rule forbids it. Different licenses may overlap if policy allows. The system explains the conflicting license/exam.</w:t>
      </w:r>
    </w:p>
    <w:p>
      <w:pPr>
        <w:pStyle w:val="Heading5"/>
        <w:keepNext/>
        <w:pageBreakBefore w:val="0"/>
      </w:pPr>
      <w:r>
        <w:t>FR-EXAM-009 — Retain provenance for generated content</w:t>
      </w:r>
    </w:p>
    <w:p>
      <w:pPr>
        <w:spacing w:after="80" w:line="240" w:lineRule="auto"/>
      </w:pPr>
      <w:r>
        <w:rPr>
          <w:sz w:val="19"/>
        </w:rPr>
        <w:t>The exam records selected question/media revisions, Score Template revision, randomization/selection policy if used, seed/provenance where applicable, candidate snapshot, and generation actor/time. Missing provenance is a release blocker for a fixed exam.</w:t>
      </w:r>
    </w:p>
    <w:p>
      <w:pPr>
        <w:pStyle w:val="Heading3"/>
        <w:keepNext/>
        <w:pageBreakBefore w:val="0"/>
      </w:pPr>
      <w:r>
        <w:t>3.9 FEAT-07 — Student exam delivery and answer submission</w:t>
      </w:r>
    </w:p>
    <w:p>
      <w:pPr>
        <w:pStyle w:val="Heading5"/>
        <w:keepNext/>
        <w:pageBreakBefore w:val="0"/>
      </w:pPr>
      <w:r>
        <w:t>FR-DELIVERY-001 — Admit only eligible assigned Students</w:t>
      </w:r>
    </w:p>
    <w:p>
      <w:pPr>
        <w:spacing w:after="80" w:line="240" w:lineRule="auto"/>
      </w:pPr>
      <w:r>
        <w:rPr>
          <w:sz w:val="19"/>
        </w:rPr>
        <w:t>Student can enter only when the exam is published/open, the Student is in the frozen audience, the account/organization is active, and the attempt policy permits entry.</w:t>
      </w:r>
    </w:p>
    <w:p>
      <w:pPr>
        <w:pStyle w:val="Heading5"/>
        <w:keepNext/>
        <w:pageBreakBefore w:val="0"/>
      </w:pPr>
      <w:r>
        <w:t>FR-DELIVERY-002 — Complete the device check before timed work</w:t>
      </w:r>
    </w:p>
    <w:p>
      <w:pPr>
        <w:spacing w:after="80" w:line="240" w:lineRule="auto"/>
      </w:pPr>
      <w:r>
        <w:rPr>
          <w:sz w:val="19"/>
        </w:rPr>
        <w:t>The Windows-first client checks supported device/audio/microphone and required connectivity/policy items before timed tasks. A failure shows the item and permitted correction/escalation path.</w:t>
      </w:r>
    </w:p>
    <w:p>
      <w:pPr>
        <w:pStyle w:val="Heading5"/>
        <w:keepNext/>
        <w:pageBreakBefore w:val="0"/>
      </w:pPr>
      <w:r>
        <w:t>FR-DELIVERY-003 — Render the fixed task catalog and content</w:t>
      </w:r>
    </w:p>
    <w:p>
      <w:pPr>
        <w:spacing w:after="80" w:line="240" w:lineRule="auto"/>
      </w:pPr>
      <w:r>
        <w:rPr>
          <w:sz w:val="19"/>
        </w:rPr>
        <w:t>The client renders the task type, prompt, text, image/audio, response control, preparation/response timing, and instructions from the fixed exam snapshot. It supports the 22 scored task types and the unscored Personal Introduction row when included by policy.</w:t>
      </w:r>
    </w:p>
    <w:p>
      <w:pPr>
        <w:pStyle w:val="Heading5"/>
        <w:keepNext/>
        <w:pageBreakBefore w:val="0"/>
      </w:pPr>
      <w:r>
        <w:t>FR-DELIVERY-004 — Apply task and attempt timing</w:t>
      </w:r>
    </w:p>
    <w:p>
      <w:pPr>
        <w:spacing w:after="80" w:line="240" w:lineRule="auto"/>
      </w:pPr>
      <w:r>
        <w:rPr>
          <w:sz w:val="19"/>
        </w:rPr>
        <w:t>The client applies preparation/response and exam timing supplied by the Score Template/exam snapshot. Timer state is visible and cannot be changed by an ordinary Student action.</w:t>
      </w:r>
    </w:p>
    <w:p>
      <w:pPr>
        <w:pStyle w:val="Heading5"/>
        <w:keepNext/>
        <w:pageBreakBefore w:val="0"/>
      </w:pPr>
      <w:r>
        <w:t>FR-DELIVERY-005 — Save each answer locally before synchronization</w:t>
      </w:r>
    </w:p>
    <w:p>
      <w:pPr>
        <w:spacing w:after="80" w:line="240" w:lineRule="auto"/>
      </w:pPr>
      <w:r>
        <w:rPr>
          <w:sz w:val="19"/>
        </w:rPr>
        <w:t>Text, selection, recorded audio, and other supported responses are written to the client’s local pending state before network transmission is treated as complete. The local state identifies task/attempt and save status.</w:t>
      </w:r>
    </w:p>
    <w:p>
      <w:pPr>
        <w:pStyle w:val="Heading5"/>
        <w:keepNext/>
        <w:pageBreakBefore w:val="0"/>
      </w:pPr>
      <w:r>
        <w:t>FR-DELIVERY-006 — Synchronize answers and retry after interruption</w:t>
      </w:r>
    </w:p>
    <w:p>
      <w:pPr>
        <w:spacing w:after="80" w:line="240" w:lineRule="auto"/>
      </w:pPr>
      <w:r>
        <w:rPr>
          <w:sz w:val="19"/>
        </w:rPr>
        <w:t>The client sends pending answers with a safe correlation key. Connectivity interruption leaves a visible queued/retryable state. Retry must not duplicate the accepted answer or silently drop a local response.</w:t>
      </w:r>
    </w:p>
    <w:p>
      <w:pPr>
        <w:pStyle w:val="Heading5"/>
        <w:keepNext/>
        <w:pageBreakBefore w:val="0"/>
      </w:pPr>
      <w:r>
        <w:t>FR-DELIVERY-007 — Validate an answer at acceptance</w:t>
      </w:r>
    </w:p>
    <w:p>
      <w:pPr>
        <w:spacing w:after="80" w:line="240" w:lineRule="auto"/>
      </w:pPr>
      <w:r>
        <w:rPr>
          <w:sz w:val="19"/>
        </w:rPr>
        <w:t>The service verifies Student ownership, exam/form/task identity, attempt status, task revision, response shape, and policy before accepting an answer. Invalid answers return a reason and do not overwrite a valid accepted answer.</w:t>
      </w:r>
    </w:p>
    <w:p>
      <w:pPr>
        <w:pStyle w:val="Heading5"/>
        <w:keepNext/>
        <w:pageBreakBefore w:val="0"/>
      </w:pPr>
      <w:r>
        <w:t>FR-DELIVERY-008 — Submit an attempt once</w:t>
      </w:r>
    </w:p>
    <w:p>
      <w:pPr>
        <w:spacing w:after="80" w:line="240" w:lineRule="auto"/>
      </w:pPr>
      <w:r>
        <w:rPr>
          <w:sz w:val="19"/>
        </w:rPr>
        <w:t>Student can submit when required tasks and policy conditions allow. Submission is idempotent or returns the existing final state; a second attempt is blocked unless an approved retake policy exists.</w:t>
      </w:r>
    </w:p>
    <w:p>
      <w:pPr>
        <w:pStyle w:val="Heading5"/>
        <w:keepNext/>
        <w:pageBreakBefore w:val="0"/>
      </w:pPr>
      <w:r>
        <w:t>FR-DELIVERY-009 — Support approved intervention and recovery</w:t>
      </w:r>
    </w:p>
    <w:p>
      <w:pPr>
        <w:spacing w:after="80" w:line="240" w:lineRule="auto"/>
      </w:pPr>
      <w:r>
        <w:rPr>
          <w:sz w:val="19"/>
        </w:rPr>
        <w:t>Proctor or system policy may force-submit, extend time, or otherwise intervene only when the fixed policy permits. Every intervention is visible to authorized users and auditable.</w:t>
      </w:r>
    </w:p>
    <w:p>
      <w:pPr>
        <w:pStyle w:val="Heading3"/>
        <w:keepNext/>
        <w:pageBreakBefore w:val="0"/>
      </w:pPr>
      <w:r>
        <w:t>3.10 FEAT-08 — Proctoring and exam integrity</w:t>
      </w:r>
    </w:p>
    <w:p>
      <w:pPr>
        <w:pStyle w:val="Heading5"/>
        <w:keepNext/>
        <w:pageBreakBefore w:val="0"/>
      </w:pPr>
      <w:r>
        <w:t>FR-INTEGRITY-001 — Assign Proctors to exams</w:t>
      </w:r>
    </w:p>
    <w:p>
      <w:pPr>
        <w:spacing w:after="80" w:line="240" w:lineRule="auto"/>
      </w:pPr>
      <w:r>
        <w:rPr>
          <w:sz w:val="19"/>
        </w:rPr>
        <w:t>Host assigns one or more Proctors to the exam. The assignment is scoped, visible to the Proctor, and checked before monitoring actions.</w:t>
      </w:r>
    </w:p>
    <w:p>
      <w:pPr>
        <w:pStyle w:val="Heading5"/>
        <w:keepNext/>
        <w:pageBreakBefore w:val="0"/>
      </w:pPr>
      <w:r>
        <w:t>FR-INTEGRITY-002 — Monitor assigned Student/attempt state</w:t>
      </w:r>
    </w:p>
    <w:p>
      <w:pPr>
        <w:spacing w:after="80" w:line="240" w:lineRule="auto"/>
      </w:pPr>
      <w:r>
        <w:rPr>
          <w:sz w:val="19"/>
        </w:rPr>
        <w:t>Proctor sees assigned Student/attempt state, connection/answer synchronization indicators, device-check result, and permitted warnings. The view uses text/status in addition to color.</w:t>
      </w:r>
    </w:p>
    <w:p>
      <w:pPr>
        <w:pStyle w:val="Heading5"/>
        <w:keepNext/>
        <w:pageBreakBefore w:val="0"/>
      </w:pPr>
      <w:r>
        <w:t>FR-INTEGRITY-003 — Record violation or assistance event</w:t>
      </w:r>
    </w:p>
    <w:p>
      <w:pPr>
        <w:spacing w:after="80" w:line="240" w:lineRule="auto"/>
      </w:pPr>
      <w:r>
        <w:rPr>
          <w:sz w:val="19"/>
        </w:rPr>
        <w:t>Proctor records event type, affected attempt, time, detail, severity/policy, and action. The event is immutable or revision-traced after recording according to audit policy.</w:t>
      </w:r>
    </w:p>
    <w:p>
      <w:pPr>
        <w:pStyle w:val="Heading5"/>
        <w:keepNext/>
        <w:pageBreakBefore w:val="0"/>
      </w:pPr>
      <w:r>
        <w:t>FR-INTEGRITY-004 — Apply policy-specific integrity response</w:t>
      </w:r>
    </w:p>
    <w:p>
      <w:pPr>
        <w:spacing w:after="80" w:line="240" w:lineRule="auto"/>
      </w:pPr>
      <w:r>
        <w:rPr>
          <w:sz w:val="19"/>
        </w:rPr>
        <w:t>Practice unrestricted, controlled practice, and strict exam policies may differ. The attempt stores the effective policy. Initial Practice violation behavior warns and audits; it does not automatically invalidate or terminate without an approved rule.</w:t>
      </w:r>
    </w:p>
    <w:p>
      <w:pPr>
        <w:pStyle w:val="Heading5"/>
        <w:keepNext/>
        <w:pageBreakBefore w:val="0"/>
      </w:pPr>
      <w:r>
        <w:t>FR-INTEGRITY-005 — Isolate advanced anti-cheat boundaries</w:t>
      </w:r>
    </w:p>
    <w:p>
      <w:pPr>
        <w:spacing w:after="80" w:line="240" w:lineRule="auto"/>
      </w:pPr>
      <w:r>
        <w:rPr>
          <w:sz w:val="19"/>
        </w:rPr>
        <w:t>Virtual-machine detection, screen recording, complete secondary-device blocking, and comparable advanced controls are out of scope for this requirement baseline. If introduced later, they require new requirements, privacy review, and test evidence.</w:t>
      </w:r>
    </w:p>
    <w:p>
      <w:pPr>
        <w:pStyle w:val="Heading3"/>
        <w:keepNext/>
        <w:pageBreakBefore w:val="0"/>
      </w:pPr>
      <w:r>
        <w:t>3.11 FEAT-09 — Examiner assignment, marking, and score-source review</w:t>
      </w:r>
    </w:p>
    <w:p>
      <w:pPr>
        <w:pStyle w:val="Heading5"/>
        <w:keepNext/>
        <w:pageBreakBefore w:val="0"/>
      </w:pPr>
      <w:r>
        <w:t>FR-SCORE-001 — Create a scoring assignment pool</w:t>
      </w:r>
    </w:p>
    <w:p>
      <w:pPr>
        <w:spacing w:after="80" w:line="240" w:lineRule="auto"/>
      </w:pPr>
      <w:r>
        <w:rPr>
          <w:sz w:val="19"/>
        </w:rPr>
        <w:t>Host selects exam/Student/attempt scope and assigns answers or attempts to an Examiner. The system prevents the same unit from being concurrently owned by conflicting assignments unless the policy explicitly allows review.</w:t>
      </w:r>
    </w:p>
    <w:p>
      <w:pPr>
        <w:pStyle w:val="Heading5"/>
        <w:keepNext/>
        <w:pageBreakBefore w:val="0"/>
      </w:pPr>
      <w:r>
        <w:t>FR-SCORE-002 — Provide an Examiner work queue</w:t>
      </w:r>
    </w:p>
    <w:p>
      <w:pPr>
        <w:spacing w:after="80" w:line="240" w:lineRule="auto"/>
      </w:pPr>
      <w:r>
        <w:rPr>
          <w:sz w:val="19"/>
        </w:rPr>
        <w:t>Examiner sees only assigned work with prompt/content revision, Student response, rubric/Score Template context, status, and submission action.</w:t>
      </w:r>
    </w:p>
    <w:p>
      <w:pPr>
        <w:pStyle w:val="Heading5"/>
        <w:keepNext/>
        <w:pageBreakBefore w:val="0"/>
      </w:pPr>
      <w:r>
        <w:t>FR-SCORE-003 — Save and submit Examiner scores</w:t>
      </w:r>
    </w:p>
    <w:p>
      <w:pPr>
        <w:spacing w:after="80" w:line="240" w:lineRule="auto"/>
      </w:pPr>
      <w:r>
        <w:rPr>
          <w:sz w:val="19"/>
        </w:rPr>
        <w:t>Examiner can save a draft where allowed and submit a score with rubric/criterion values, note, actor, time, and source revision. A submitted score is separate from an AI/objective score.</w:t>
      </w:r>
    </w:p>
    <w:p>
      <w:pPr>
        <w:pStyle w:val="Heading5"/>
        <w:keepNext/>
        <w:pageBreakBefore w:val="0"/>
      </w:pPr>
      <w:r>
        <w:t>FR-SCORE-004 — Receive objective/AI score states</w:t>
      </w:r>
    </w:p>
    <w:p>
      <w:pPr>
        <w:spacing w:after="80" w:line="240" w:lineRule="auto"/>
      </w:pPr>
      <w:r>
        <w:rPr>
          <w:sz w:val="19"/>
        </w:rPr>
        <w:t>Objective scoring may complete automatically. AI scoring may be pending, successful, failed, or eligible for review. Placeholder/test results are not treated as a valid final AI score unless policy explicitly allows them.</w:t>
      </w:r>
    </w:p>
    <w:p>
      <w:pPr>
        <w:pStyle w:val="Heading5"/>
        <w:keepNext/>
        <w:pageBreakBefore w:val="0"/>
      </w:pPr>
      <w:r>
        <w:t>FR-SCORE-005 — Review score sources</w:t>
      </w:r>
    </w:p>
    <w:p>
      <w:pPr>
        <w:spacing w:after="80" w:line="240" w:lineRule="auto"/>
      </w:pPr>
      <w:r>
        <w:rPr>
          <w:sz w:val="19"/>
        </w:rPr>
        <w:t>Host can view available score sources and their statuses, compare permitted values, and select the source at the allowed task/section/report scope. A narrower selection overrides a broader one only when the policy says so.</w:t>
      </w:r>
    </w:p>
    <w:p>
      <w:pPr>
        <w:pStyle w:val="Heading5"/>
        <w:keepNext/>
        <w:pageBreakBefore w:val="0"/>
      </w:pPr>
      <w:r>
        <w:t>FR-SCORE-006 — Block publication until required scores are ready</w:t>
      </w:r>
    </w:p>
    <w:p>
      <w:pPr>
        <w:spacing w:after="80" w:line="240" w:lineRule="auto"/>
      </w:pPr>
      <w:r>
        <w:rPr>
          <w:sz w:val="19"/>
        </w:rPr>
        <w:t>The readiness check identifies missing, invalid, pending, failed, or unreviewed required scores. Publication is blocked until the applicable conditions are met.</w:t>
      </w:r>
    </w:p>
    <w:p>
      <w:pPr>
        <w:pStyle w:val="Heading5"/>
        <w:keepNext/>
        <w:pageBreakBefore w:val="0"/>
      </w:pPr>
      <w:r>
        <w:t>FR-SCORE-007 — Preserve score provenance</w:t>
      </w:r>
    </w:p>
    <w:p>
      <w:pPr>
        <w:spacing w:after="80" w:line="240" w:lineRule="auto"/>
      </w:pPr>
      <w:r>
        <w:rPr>
          <w:sz w:val="19"/>
        </w:rPr>
        <w:t>Every selected score links to task, attempt, question revision, Score Template revision, source type, source status, reviewer, and time.</w:t>
      </w:r>
    </w:p>
    <w:p>
      <w:pPr>
        <w:pStyle w:val="Heading3"/>
        <w:keepNext/>
        <w:pageBreakBefore w:val="0"/>
      </w:pPr>
      <w:r>
        <w:t>3.12 FEAT-10 — Reports, publication, notification, and audit</w:t>
      </w:r>
    </w:p>
    <w:p>
      <w:pPr>
        <w:pStyle w:val="Heading5"/>
        <w:keepNext/>
        <w:pageBreakBefore w:val="0"/>
      </w:pPr>
      <w:r>
        <w:t>FR-REPORT-001 — Aggregate task and skill scores</w:t>
      </w:r>
    </w:p>
    <w:p>
      <w:pPr>
        <w:spacing w:after="80" w:line="240" w:lineRule="auto"/>
      </w:pPr>
      <w:r>
        <w:rPr>
          <w:sz w:val="19"/>
        </w:rPr>
        <w:t>The system calculates task/section/skill and permitted Overall values using the locked Score Template and source-selection policy. A task not included in the exam does not create a false score.</w:t>
      </w:r>
    </w:p>
    <w:p>
      <w:pPr>
        <w:pStyle w:val="Heading5"/>
        <w:keepNext/>
        <w:pageBreakBefore w:val="0"/>
      </w:pPr>
      <w:r>
        <w:t>FR-REPORT-002 — Represent report readiness and pending states</w:t>
      </w:r>
    </w:p>
    <w:p>
      <w:pPr>
        <w:spacing w:after="80" w:line="240" w:lineRule="auto"/>
      </w:pPr>
      <w:r>
        <w:rPr>
          <w:sz w:val="19"/>
        </w:rPr>
        <w:t>The report shows whether required scoring is complete, pending, failed, or ready. It never presents an incomplete report as final merely because a page can be opened.</w:t>
      </w:r>
    </w:p>
    <w:p>
      <w:pPr>
        <w:pStyle w:val="Heading5"/>
        <w:keepNext/>
        <w:pageBreakBefore w:val="0"/>
      </w:pPr>
      <w:r>
        <w:t>FR-REPORT-003 — Publish a report under Host control</w:t>
      </w:r>
    </w:p>
    <w:p>
      <w:pPr>
        <w:spacing w:after="80" w:line="240" w:lineRule="auto"/>
      </w:pPr>
      <w:r>
        <w:rPr>
          <w:sz w:val="19"/>
        </w:rPr>
        <w:t>Host can publish a ready report for the permitted exam scope. The system records actor/time and the exact version/source context.</w:t>
      </w:r>
    </w:p>
    <w:p>
      <w:pPr>
        <w:pStyle w:val="Heading5"/>
        <w:keepNext/>
        <w:pageBreakBefore w:val="0"/>
      </w:pPr>
      <w:r>
        <w:t>FR-REPORT-004 — Restrict Student report visibility</w:t>
      </w:r>
    </w:p>
    <w:p>
      <w:pPr>
        <w:spacing w:after="80" w:line="240" w:lineRule="auto"/>
      </w:pPr>
      <w:r>
        <w:rPr>
          <w:sz w:val="19"/>
        </w:rPr>
        <w:t>Student sees only the Student’s own report and only after publication. Host/authorized staff see organization-scoped information; Proctor/Examiner see only their permitted operational scope.</w:t>
      </w:r>
    </w:p>
    <w:p>
      <w:pPr>
        <w:pStyle w:val="Heading5"/>
        <w:keepNext/>
        <w:pageBreakBefore w:val="0"/>
      </w:pPr>
      <w:r>
        <w:t>FR-REPORT-005 — Record audit and supported notifications</w:t>
      </w:r>
    </w:p>
    <w:p>
      <w:pPr>
        <w:spacing w:after="80" w:line="240" w:lineRule="auto"/>
      </w:pPr>
      <w:r>
        <w:rPr>
          <w:sz w:val="19"/>
        </w:rPr>
        <w:t>Permission, payment, enrollment, exam policy, proctor violation, scoring approval, score-source selection, and report publication changes are auditable. Supported notifications may report state changes; a notification failure does not roll back the business action.</w:t>
      </w:r>
    </w:p>
    <w:p>
      <w:pPr>
        <w:pStyle w:val="Heading3"/>
        <w:keepNext/>
        <w:pageBreakBefore w:val="0"/>
      </w:pPr>
      <w:r>
        <w:t>3.13 FEAT-11 — External service contracts and failure handling</w:t>
      </w:r>
    </w:p>
    <w:p>
      <w:pPr>
        <w:pStyle w:val="Heading5"/>
        <w:keepNext/>
        <w:pageBreakBefore w:val="0"/>
      </w:pPr>
      <w:r>
        <w:t>FR-INTEGRATION-001 — Isolate payment callback processing</w:t>
      </w:r>
    </w:p>
    <w:p>
      <w:pPr>
        <w:spacing w:after="80" w:line="240" w:lineRule="auto"/>
      </w:pPr>
      <w:r>
        <w:rPr>
          <w:sz w:val="19"/>
        </w:rPr>
        <w:t>Payment callbacks are authorized/verified, correlated to one order, and processed idempotently. Browser navigation is informational only.</w:t>
      </w:r>
    </w:p>
    <w:p>
      <w:pPr>
        <w:pStyle w:val="Heading5"/>
        <w:keepNext/>
        <w:pageBreakBefore w:val="0"/>
      </w:pPr>
      <w:r>
        <w:t>FR-INTEGRATION-002 — Isolate media upload and access</w:t>
      </w:r>
    </w:p>
    <w:p>
      <w:pPr>
        <w:spacing w:after="80" w:line="240" w:lineRule="auto"/>
      </w:pPr>
      <w:r>
        <w:rPr>
          <w:sz w:val="19"/>
        </w:rPr>
        <w:t>Media operations use signed/limited access and retain completion/status information. An expired link can be reissued without changing question identity or losing a Student answer.</w:t>
      </w:r>
    </w:p>
    <w:p>
      <w:pPr>
        <w:pStyle w:val="Heading5"/>
        <w:keepNext/>
        <w:pageBreakBefore w:val="0"/>
      </w:pPr>
      <w:r>
        <w:t>FR-INTEGRATION-003 — Isolate AI scoring provider behavior</w:t>
      </w:r>
    </w:p>
    <w:p>
      <w:pPr>
        <w:spacing w:after="80" w:line="240" w:lineRule="auto"/>
      </w:pPr>
      <w:r>
        <w:rPr>
          <w:sz w:val="19"/>
        </w:rPr>
        <w:t>AI requests carry a safe correlation key and expose pending/success/failure/retry/review state. Provider choice and quality thresholds remain TBD where not approved.</w:t>
      </w:r>
    </w:p>
    <w:p>
      <w:pPr>
        <w:pStyle w:val="Heading5"/>
        <w:keepNext/>
        <w:pageBreakBefore w:val="0"/>
      </w:pPr>
      <w:r>
        <w:t>FR-INTEGRATION-004 — Isolate email/notification delivery</w:t>
      </w:r>
    </w:p>
    <w:p>
      <w:pPr>
        <w:spacing w:after="80" w:line="240" w:lineRule="auto"/>
      </w:pPr>
      <w:r>
        <w:rPr>
          <w:sz w:val="19"/>
        </w:rPr>
        <w:t>Notification delivery records attempted/sent/failed status and retry policy. Failure does not roll back payment, enrollment, exam, score, or publication.</w:t>
      </w:r>
    </w:p>
    <w:p>
      <w:pPr>
        <w:pStyle w:val="Heading5"/>
        <w:keepNext/>
        <w:pageBreakBefore w:val="0"/>
      </w:pPr>
      <w:r>
        <w:t>FR-INTEGRATION-005 — Surface integration status to users</w:t>
      </w:r>
    </w:p>
    <w:p>
      <w:pPr>
        <w:spacing w:after="80" w:line="240" w:lineRule="auto"/>
      </w:pPr>
      <w:r>
        <w:rPr>
          <w:sz w:val="19"/>
        </w:rPr>
        <w:t>Host/Platform Admin/Student sees a business-readable state and next action where an integration affects their workflow. Private provider credentials and raw sensitive payloads are not exposed.</w:t>
      </w:r>
    </w:p>
    <w:p>
      <w:pPr>
        <w:pStyle w:val="Heading5"/>
        <w:keepNext/>
        <w:pageBreakBefore w:val="0"/>
      </w:pPr>
      <w:r>
        <w:t>FR-INTEGRATION-006 — Handle duplicate, timeout, and provider recovery</w:t>
      </w:r>
    </w:p>
    <w:p>
      <w:pPr>
        <w:spacing w:after="80" w:line="240" w:lineRule="auto"/>
      </w:pPr>
      <w:r>
        <w:rPr>
          <w:sz w:val="19"/>
        </w:rPr>
        <w:t>The system identifies duplicate callbacks/results, supports safe retry, and reconciles delayed provider responses without duplicate business effects.</w:t>
      </w:r>
    </w:p>
    <w:p>
      <w:pPr>
        <w:pStyle w:val="Heading3"/>
        <w:keepNext/>
        <w:pageBreakBefore w:val="0"/>
      </w:pPr>
      <w:r>
        <w:t>3.14 FEAT-12 — Exam provenance and platform hardening</w:t>
      </w:r>
    </w:p>
    <w:p>
      <w:pPr>
        <w:pStyle w:val="Heading5"/>
        <w:keepNext/>
        <w:pageBreakBefore w:val="0"/>
      </w:pPr>
      <w:r>
        <w:t>FR-HARDENING-001 — Store generation provenance</w:t>
      </w:r>
    </w:p>
    <w:p>
      <w:pPr>
        <w:spacing w:after="80" w:line="240" w:lineRule="auto"/>
      </w:pPr>
      <w:r>
        <w:rPr>
          <w:sz w:val="19"/>
        </w:rPr>
        <w:t>The system records fixed-version inputs, source revisions, selection/randomization context, mode, audience, and generation result so a Host can explain what a Student received.</w:t>
      </w:r>
    </w:p>
    <w:p>
      <w:pPr>
        <w:pStyle w:val="Heading5"/>
        <w:keepNext/>
        <w:pageBreakBefore w:val="0"/>
      </w:pPr>
      <w:r>
        <w:t>FR-HARDENING-002 — Enforce tenant/assignment isolation</w:t>
      </w:r>
    </w:p>
    <w:p>
      <w:pPr>
        <w:spacing w:after="80" w:line="240" w:lineRule="auto"/>
      </w:pPr>
      <w:r>
        <w:rPr>
          <w:sz w:val="19"/>
        </w:rPr>
        <w:t>Every organization-owned and assignment-owned read/write path checks tenant/assignment scope. A public identifier alone is not sufficient authorization.</w:t>
      </w:r>
    </w:p>
    <w:p>
      <w:pPr>
        <w:pStyle w:val="Heading5"/>
        <w:keepNext/>
        <w:pageBreakBefore w:val="0"/>
      </w:pPr>
      <w:r>
        <w:t>FR-HARDENING-003 — Preserve idempotent state transitions</w:t>
      </w:r>
    </w:p>
    <w:p>
      <w:pPr>
        <w:spacing w:after="80" w:line="240" w:lineRule="auto"/>
      </w:pPr>
      <w:r>
        <w:rPr>
          <w:sz w:val="19"/>
        </w:rPr>
        <w:t>Registration approval, package activation, candidate enrollment, generation, answer synchronization, submission, scoring result, and publication must be safe to retry or must return the existing state.</w:t>
      </w:r>
    </w:p>
    <w:p>
      <w:pPr>
        <w:pStyle w:val="Heading5"/>
        <w:keepNext/>
        <w:pageBreakBefore w:val="0"/>
      </w:pPr>
      <w:r>
        <w:t>FR-HARDENING-004 — Keep unsupported hardening explicit</w:t>
      </w:r>
    </w:p>
    <w:p>
      <w:pPr>
        <w:spacing w:after="80" w:line="240" w:lineRule="auto"/>
      </w:pPr>
      <w:r>
        <w:rPr>
          <w:sz w:val="19"/>
        </w:rPr>
        <w:t>Advanced anti-cheat, adaptive/IRT behavior, official certification, and permanent no-repeat content guarantees remain out of scope or future. They must not appear as hidden “security” behavior in the current product description.</w:t>
      </w:r>
    </w:p>
    <w:p>
      <w:pPr>
        <w:pStyle w:val="Heading3"/>
        <w:keepNext/>
        <w:pageBreakBefore w:val="0"/>
      </w:pPr>
      <w:r>
        <w:t>3.15 Non-screen functions and integrations</w:t>
      </w:r>
    </w:p>
    <w:tbl>
      <w:tblPr>
        <w:tblW w:type="auto" w:w="0"/>
        <w:jc w:val="center"/>
        <w:tblLayout w:type="fixed"/>
        <w:tblLook w:firstColumn="1" w:firstRow="1" w:lastColumn="0" w:lastRow="0" w:noHBand="0" w:noVBand="1" w:val="04A0"/>
      </w:tblPr>
      <w:tblGrid>
        <w:gridCol w:w="1508"/>
        <w:gridCol w:w="1508"/>
        <w:gridCol w:w="1508"/>
        <w:gridCol w:w="1508"/>
        <w:gridCol w:w="1508"/>
        <w:gridCol w:w="1508"/>
      </w:tblGrid>
      <w:tr>
        <w:trPr>
          <w:tblHeader w:val="true"/>
          <w:cantSplit/>
        </w:trPr>
        <w:tc>
          <w:tcPr>
            <w:tcW w:type="dxa" w:w="1484"/>
            <w:vAlign w:val="top"/>
            <w:tcMar>
              <w:top w:w="70" w:type="dxa"/>
              <w:start w:w="90" w:type="dxa"/>
              <w:bottom w:w="70" w:type="dxa"/>
              <w:end w:w="90" w:type="dxa"/>
            </w:tcMar>
            <w:shd w:val="clear" w:color="auto" w:fill="FFE8E1"/>
          </w:tcPr>
          <w:p>
            <w:pPr>
              <w:pStyle w:val="TableHead"/>
              <w:spacing w:after="0" w:line="240" w:lineRule="auto"/>
            </w:pPr>
            <w:r>
              <w:rPr>
                <w:b/>
              </w:rPr>
            </w:r>
            <w:r>
              <w:rPr>
                <w:b/>
                <w:sz w:val="16"/>
              </w:rPr>
              <w:t>Function</w:t>
            </w:r>
          </w:p>
        </w:tc>
        <w:tc>
          <w:tcPr>
            <w:tcW w:type="dxa" w:w="1484"/>
            <w:vAlign w:val="top"/>
            <w:tcMar>
              <w:top w:w="70" w:type="dxa"/>
              <w:start w:w="90" w:type="dxa"/>
              <w:bottom w:w="70" w:type="dxa"/>
              <w:end w:w="90" w:type="dxa"/>
            </w:tcMar>
            <w:shd w:val="clear" w:color="auto" w:fill="FFE8E1"/>
          </w:tcPr>
          <w:p>
            <w:pPr>
              <w:pStyle w:val="TableHead"/>
              <w:spacing w:after="0" w:line="240" w:lineRule="auto"/>
            </w:pPr>
            <w:r>
              <w:rPr>
                <w:b/>
              </w:rPr>
            </w:r>
            <w:r>
              <w:rPr>
                <w:b/>
                <w:sz w:val="16"/>
              </w:rPr>
              <w:t>Trigger</w:t>
            </w:r>
          </w:p>
        </w:tc>
        <w:tc>
          <w:tcPr>
            <w:tcW w:type="dxa" w:w="1484"/>
            <w:vAlign w:val="top"/>
            <w:tcMar>
              <w:top w:w="70" w:type="dxa"/>
              <w:start w:w="90" w:type="dxa"/>
              <w:bottom w:w="70" w:type="dxa"/>
              <w:end w:w="90" w:type="dxa"/>
            </w:tcMar>
            <w:shd w:val="clear" w:color="auto" w:fill="FFE8E1"/>
          </w:tcPr>
          <w:p>
            <w:pPr>
              <w:pStyle w:val="TableHead"/>
              <w:spacing w:after="0" w:line="240" w:lineRule="auto"/>
            </w:pPr>
            <w:r>
              <w:rPr>
                <w:b/>
              </w:rPr>
            </w:r>
            <w:r>
              <w:rPr>
                <w:b/>
                <w:sz w:val="16"/>
              </w:rPr>
              <w:t>Inputs</w:t>
            </w:r>
          </w:p>
        </w:tc>
        <w:tc>
          <w:tcPr>
            <w:tcW w:type="dxa" w:w="1620"/>
            <w:vAlign w:val="top"/>
            <w:tcMar>
              <w:top w:w="70" w:type="dxa"/>
              <w:start w:w="90" w:type="dxa"/>
              <w:bottom w:w="70" w:type="dxa"/>
              <w:end w:w="90" w:type="dxa"/>
            </w:tcMar>
            <w:shd w:val="clear" w:color="auto" w:fill="FFE8E1"/>
          </w:tcPr>
          <w:p>
            <w:pPr>
              <w:pStyle w:val="TableHead"/>
              <w:spacing w:after="0" w:line="240" w:lineRule="auto"/>
            </w:pPr>
            <w:r>
              <w:rPr>
                <w:b/>
              </w:rPr>
            </w:r>
            <w:r>
              <w:rPr>
                <w:b/>
                <w:sz w:val="16"/>
              </w:rPr>
              <w:t>Output/state</w:t>
            </w:r>
          </w:p>
        </w:tc>
        <w:tc>
          <w:tcPr>
            <w:tcW w:type="dxa" w:w="2160"/>
            <w:vAlign w:val="top"/>
            <w:tcMar>
              <w:top w:w="70" w:type="dxa"/>
              <w:start w:w="90" w:type="dxa"/>
              <w:bottom w:w="70" w:type="dxa"/>
              <w:end w:w="90" w:type="dxa"/>
            </w:tcMar>
            <w:shd w:val="clear" w:color="auto" w:fill="FFE8E1"/>
          </w:tcPr>
          <w:p>
            <w:pPr>
              <w:pStyle w:val="TableHead"/>
              <w:spacing w:after="0" w:line="240" w:lineRule="auto"/>
            </w:pPr>
            <w:r>
              <w:rPr>
                <w:b/>
              </w:rPr>
            </w:r>
            <w:r>
              <w:rPr>
                <w:b/>
                <w:sz w:val="16"/>
              </w:rPr>
              <w:t>Failure handling</w:t>
            </w:r>
          </w:p>
        </w:tc>
        <w:tc>
          <w:tcPr>
            <w:tcW w:type="dxa" w:w="1484"/>
            <w:vAlign w:val="top"/>
            <w:tcMar>
              <w:top w:w="70" w:type="dxa"/>
              <w:start w:w="90" w:type="dxa"/>
              <w:bottom w:w="70" w:type="dxa"/>
              <w:end w:w="90" w:type="dxa"/>
            </w:tcMar>
            <w:shd w:val="clear" w:color="auto" w:fill="FFE8E1"/>
          </w:tcPr>
          <w:p>
            <w:pPr>
              <w:pStyle w:val="TableHead"/>
              <w:spacing w:after="0" w:line="240" w:lineRule="auto"/>
            </w:pPr>
            <w:r>
              <w:rPr>
                <w:b/>
              </w:rPr>
            </w:r>
            <w:r>
              <w:rPr>
                <w:b/>
                <w:sz w:val="16"/>
              </w:rPr>
              <w:t>IDs</w:t>
            </w:r>
          </w:p>
        </w:tc>
      </w:tr>
      <w:tr>
        <w:trPr>
          <w:cantSplit/>
        </w:trPr>
        <w:tc>
          <w:tcPr>
            <w:tcW w:type="dxa" w:w="1484"/>
            <w:vAlign w:val="top"/>
            <w:tcMar>
              <w:top w:w="70" w:type="dxa"/>
              <w:start w:w="90" w:type="dxa"/>
              <w:bottom w:w="70" w:type="dxa"/>
              <w:end w:w="90" w:type="dxa"/>
            </w:tcMar>
          </w:tcPr>
          <w:p>
            <w:pPr>
              <w:pStyle w:val="TableText"/>
              <w:spacing w:after="0" w:line="240" w:lineRule="auto"/>
            </w:pPr>
            <w:r>
              <w:rPr/>
            </w:r>
            <w:r>
              <w:rPr>
                <w:sz w:val="16"/>
              </w:rPr>
              <w:t>Pre-exam validation</w:t>
            </w:r>
          </w:p>
        </w:tc>
        <w:tc>
          <w:tcPr>
            <w:tcW w:type="dxa" w:w="1484"/>
            <w:vAlign w:val="top"/>
            <w:tcMar>
              <w:top w:w="70" w:type="dxa"/>
              <w:start w:w="90" w:type="dxa"/>
              <w:bottom w:w="70" w:type="dxa"/>
              <w:end w:w="90" w:type="dxa"/>
            </w:tcMar>
          </w:tcPr>
          <w:p>
            <w:pPr>
              <w:pStyle w:val="TableText"/>
              <w:spacing w:after="0" w:line="240" w:lineRule="auto"/>
            </w:pPr>
            <w:r>
              <w:rPr/>
            </w:r>
            <w:r>
              <w:rPr>
                <w:sz w:val="16"/>
              </w:rPr>
              <w:t>Host requests validation</w:t>
            </w:r>
          </w:p>
        </w:tc>
        <w:tc>
          <w:tcPr>
            <w:tcW w:type="dxa" w:w="1484"/>
            <w:vAlign w:val="top"/>
            <w:tcMar>
              <w:top w:w="70" w:type="dxa"/>
              <w:start w:w="90" w:type="dxa"/>
              <w:bottom w:w="70" w:type="dxa"/>
              <w:end w:w="90" w:type="dxa"/>
            </w:tcMar>
          </w:tcPr>
          <w:p>
            <w:pPr>
              <w:pStyle w:val="TableText"/>
              <w:spacing w:after="0" w:line="240" w:lineRule="auto"/>
            </w:pPr>
            <w:r>
              <w:rPr/>
            </w:r>
            <w:r>
              <w:rPr>
                <w:sz w:val="16"/>
              </w:rPr>
              <w:t>Draft, template, package, audience, schedule, policy</w:t>
            </w:r>
          </w:p>
        </w:tc>
        <w:tc>
          <w:tcPr>
            <w:tcW w:type="dxa" w:w="1620"/>
            <w:vAlign w:val="top"/>
            <w:tcMar>
              <w:top w:w="70" w:type="dxa"/>
              <w:start w:w="90" w:type="dxa"/>
              <w:bottom w:w="70" w:type="dxa"/>
              <w:end w:w="90" w:type="dxa"/>
            </w:tcMar>
          </w:tcPr>
          <w:p>
            <w:pPr>
              <w:pStyle w:val="TableText"/>
              <w:spacing w:after="0" w:line="240" w:lineRule="auto"/>
            </w:pPr>
            <w:r>
              <w:rPr/>
            </w:r>
            <w:r>
              <w:rPr>
                <w:sz w:val="16"/>
              </w:rPr>
              <w:t>Blocking/warning result</w:t>
            </w:r>
          </w:p>
        </w:tc>
        <w:tc>
          <w:tcPr>
            <w:tcW w:type="dxa" w:w="2160"/>
            <w:vAlign w:val="top"/>
            <w:tcMar>
              <w:top w:w="70" w:type="dxa"/>
              <w:start w:w="90" w:type="dxa"/>
              <w:bottom w:w="70" w:type="dxa"/>
              <w:end w:w="90" w:type="dxa"/>
            </w:tcMar>
          </w:tcPr>
          <w:p>
            <w:pPr>
              <w:pStyle w:val="TableText"/>
              <w:spacing w:after="0" w:line="240" w:lineRule="auto"/>
            </w:pPr>
            <w:r>
              <w:rPr/>
            </w:r>
            <w:r>
              <w:rPr>
                <w:sz w:val="16"/>
              </w:rPr>
              <w:t>Keep draft; explain correction</w:t>
            </w:r>
          </w:p>
        </w:tc>
        <w:tc>
          <w:tcPr>
            <w:tcW w:type="dxa" w:w="1484"/>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FR-EXAM-003</w:t>
            </w:r>
            <w:r>
              <w:rPr>
                <w:sz w:val="16"/>
              </w:rPr>
              <w:t xml:space="preserve">, </w:t>
            </w:r>
            <w:r>
              <w:rPr>
                <w:rFonts w:ascii="Consolas" w:hAnsi="Consolas"/>
                <w:b w:val="0"/>
                <w:i w:val="0"/>
                <w:sz w:val="17"/>
              </w:rPr>
              <w:t>BR-EXAM-023</w:t>
            </w:r>
          </w:p>
        </w:tc>
      </w:tr>
      <w:tr>
        <w:trPr>
          <w:cantSplit/>
        </w:trPr>
        <w:tc>
          <w:tcPr>
            <w:tcW w:type="dxa" w:w="1484"/>
            <w:vAlign w:val="top"/>
            <w:tcMar>
              <w:top w:w="70" w:type="dxa"/>
              <w:start w:w="90" w:type="dxa"/>
              <w:bottom w:w="70" w:type="dxa"/>
              <w:end w:w="90" w:type="dxa"/>
            </w:tcMar>
          </w:tcPr>
          <w:p>
            <w:pPr>
              <w:pStyle w:val="TableText"/>
              <w:spacing w:after="0" w:line="240" w:lineRule="auto"/>
            </w:pPr>
            <w:r>
              <w:rPr/>
            </w:r>
            <w:r>
              <w:rPr>
                <w:sz w:val="16"/>
              </w:rPr>
              <w:t>Form/version generation</w:t>
            </w:r>
          </w:p>
        </w:tc>
        <w:tc>
          <w:tcPr>
            <w:tcW w:type="dxa" w:w="1484"/>
            <w:vAlign w:val="top"/>
            <w:tcMar>
              <w:top w:w="70" w:type="dxa"/>
              <w:start w:w="90" w:type="dxa"/>
              <w:bottom w:w="70" w:type="dxa"/>
              <w:end w:w="90" w:type="dxa"/>
            </w:tcMar>
          </w:tcPr>
          <w:p>
            <w:pPr>
              <w:pStyle w:val="TableText"/>
              <w:spacing w:after="0" w:line="240" w:lineRule="auto"/>
            </w:pPr>
            <w:r>
              <w:rPr/>
            </w:r>
            <w:r>
              <w:rPr>
                <w:sz w:val="16"/>
              </w:rPr>
              <w:t>Host passes validation</w:t>
            </w:r>
          </w:p>
        </w:tc>
        <w:tc>
          <w:tcPr>
            <w:tcW w:type="dxa" w:w="1484"/>
            <w:vAlign w:val="top"/>
            <w:tcMar>
              <w:top w:w="70" w:type="dxa"/>
              <w:start w:w="90" w:type="dxa"/>
              <w:bottom w:w="70" w:type="dxa"/>
              <w:end w:w="90" w:type="dxa"/>
            </w:tcMar>
          </w:tcPr>
          <w:p>
            <w:pPr>
              <w:pStyle w:val="TableText"/>
              <w:spacing w:after="0" w:line="240" w:lineRule="auto"/>
            </w:pPr>
            <w:r>
              <w:rPr/>
            </w:r>
            <w:r>
              <w:rPr>
                <w:sz w:val="16"/>
              </w:rPr>
              <w:t>Selected revisions, audience, mode, seed/provenance policy</w:t>
            </w:r>
          </w:p>
        </w:tc>
        <w:tc>
          <w:tcPr>
            <w:tcW w:type="dxa" w:w="1620"/>
            <w:vAlign w:val="top"/>
            <w:tcMar>
              <w:top w:w="70" w:type="dxa"/>
              <w:start w:w="90" w:type="dxa"/>
              <w:bottom w:w="70" w:type="dxa"/>
              <w:end w:w="90" w:type="dxa"/>
            </w:tcMar>
          </w:tcPr>
          <w:p>
            <w:pPr>
              <w:pStyle w:val="TableText"/>
              <w:spacing w:after="0" w:line="240" w:lineRule="auto"/>
            </w:pPr>
            <w:r>
              <w:rPr/>
            </w:r>
            <w:r>
              <w:rPr>
                <w:sz w:val="16"/>
              </w:rPr>
              <w:t>Generated snapshot and status</w:t>
            </w:r>
          </w:p>
        </w:tc>
        <w:tc>
          <w:tcPr>
            <w:tcW w:type="dxa" w:w="2160"/>
            <w:vAlign w:val="top"/>
            <w:tcMar>
              <w:top w:w="70" w:type="dxa"/>
              <w:start w:w="90" w:type="dxa"/>
              <w:bottom w:w="70" w:type="dxa"/>
              <w:end w:w="90" w:type="dxa"/>
            </w:tcMar>
          </w:tcPr>
          <w:p>
            <w:pPr>
              <w:pStyle w:val="TableText"/>
              <w:spacing w:after="0" w:line="240" w:lineRule="auto"/>
            </w:pPr>
            <w:r>
              <w:rPr/>
            </w:r>
            <w:r>
              <w:rPr>
                <w:sz w:val="16"/>
              </w:rPr>
              <w:t>Retry/cancel; never publish partial form</w:t>
            </w:r>
          </w:p>
        </w:tc>
        <w:tc>
          <w:tcPr>
            <w:tcW w:type="dxa" w:w="1484"/>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FR-EXAM-004</w:t>
            </w:r>
            <w:r>
              <w:rPr>
                <w:sz w:val="16"/>
              </w:rPr>
              <w:t xml:space="preserve">, </w:t>
            </w:r>
            <w:r>
              <w:rPr>
                <w:rFonts w:ascii="Consolas" w:hAnsi="Consolas"/>
                <w:b w:val="0"/>
                <w:i w:val="0"/>
                <w:sz w:val="17"/>
              </w:rPr>
              <w:t>FR-HARDENING-001</w:t>
            </w:r>
          </w:p>
        </w:tc>
      </w:tr>
      <w:tr>
        <w:trPr>
          <w:cantSplit/>
        </w:trPr>
        <w:tc>
          <w:tcPr>
            <w:tcW w:type="dxa" w:w="1484"/>
            <w:vAlign w:val="top"/>
            <w:tcMar>
              <w:top w:w="70" w:type="dxa"/>
              <w:start w:w="90" w:type="dxa"/>
              <w:bottom w:w="70" w:type="dxa"/>
              <w:end w:w="90" w:type="dxa"/>
            </w:tcMar>
          </w:tcPr>
          <w:p>
            <w:pPr>
              <w:pStyle w:val="TableText"/>
              <w:spacing w:after="0" w:line="240" w:lineRule="auto"/>
            </w:pPr>
            <w:r>
              <w:rPr/>
            </w:r>
            <w:r>
              <w:rPr>
                <w:sz w:val="16"/>
              </w:rPr>
              <w:t>Local answer outbox</w:t>
            </w:r>
          </w:p>
        </w:tc>
        <w:tc>
          <w:tcPr>
            <w:tcW w:type="dxa" w:w="1484"/>
            <w:vAlign w:val="top"/>
            <w:tcMar>
              <w:top w:w="70" w:type="dxa"/>
              <w:start w:w="90" w:type="dxa"/>
              <w:bottom w:w="70" w:type="dxa"/>
              <w:end w:w="90" w:type="dxa"/>
            </w:tcMar>
          </w:tcPr>
          <w:p>
            <w:pPr>
              <w:pStyle w:val="TableText"/>
              <w:spacing w:after="0" w:line="240" w:lineRule="auto"/>
            </w:pPr>
            <w:r>
              <w:rPr/>
            </w:r>
            <w:r>
              <w:rPr>
                <w:sz w:val="16"/>
              </w:rPr>
              <w:t>Student saves answer</w:t>
            </w:r>
          </w:p>
        </w:tc>
        <w:tc>
          <w:tcPr>
            <w:tcW w:type="dxa" w:w="1484"/>
            <w:vAlign w:val="top"/>
            <w:tcMar>
              <w:top w:w="70" w:type="dxa"/>
              <w:start w:w="90" w:type="dxa"/>
              <w:bottom w:w="70" w:type="dxa"/>
              <w:end w:w="90" w:type="dxa"/>
            </w:tcMar>
          </w:tcPr>
          <w:p>
            <w:pPr>
              <w:pStyle w:val="TableText"/>
              <w:spacing w:after="0" w:line="240" w:lineRule="auto"/>
            </w:pPr>
            <w:r>
              <w:rPr/>
            </w:r>
            <w:r>
              <w:rPr>
                <w:sz w:val="16"/>
              </w:rPr>
              <w:t>Attempt/task/response/local correlation</w:t>
            </w:r>
          </w:p>
        </w:tc>
        <w:tc>
          <w:tcPr>
            <w:tcW w:type="dxa" w:w="1620"/>
            <w:vAlign w:val="top"/>
            <w:tcMar>
              <w:top w:w="70" w:type="dxa"/>
              <w:start w:w="90" w:type="dxa"/>
              <w:bottom w:w="70" w:type="dxa"/>
              <w:end w:w="90" w:type="dxa"/>
            </w:tcMar>
          </w:tcPr>
          <w:p>
            <w:pPr>
              <w:pStyle w:val="TableText"/>
              <w:spacing w:after="0" w:line="240" w:lineRule="auto"/>
            </w:pPr>
            <w:r>
              <w:rPr/>
            </w:r>
            <w:r>
              <w:rPr>
                <w:sz w:val="16"/>
              </w:rPr>
              <w:t>Local pending record</w:t>
            </w:r>
          </w:p>
        </w:tc>
        <w:tc>
          <w:tcPr>
            <w:tcW w:type="dxa" w:w="2160"/>
            <w:vAlign w:val="top"/>
            <w:tcMar>
              <w:top w:w="70" w:type="dxa"/>
              <w:start w:w="90" w:type="dxa"/>
              <w:bottom w:w="70" w:type="dxa"/>
              <w:end w:w="90" w:type="dxa"/>
            </w:tcMar>
          </w:tcPr>
          <w:p>
            <w:pPr>
              <w:pStyle w:val="TableText"/>
              <w:spacing w:after="0" w:line="240" w:lineRule="auto"/>
            </w:pPr>
            <w:r>
              <w:rPr/>
            </w:r>
            <w:r>
              <w:rPr>
                <w:sz w:val="16"/>
              </w:rPr>
              <w:t>Keep queued state on network failure</w:t>
            </w:r>
          </w:p>
        </w:tc>
        <w:tc>
          <w:tcPr>
            <w:tcW w:type="dxa" w:w="1484"/>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FR-DELIVERY-005</w:t>
            </w:r>
            <w:r>
              <w:rPr>
                <w:sz w:val="16"/>
              </w:rPr>
              <w:t>–</w:t>
            </w:r>
            <w:r>
              <w:rPr>
                <w:rFonts w:ascii="Consolas" w:hAnsi="Consolas"/>
                <w:b w:val="0"/>
                <w:i w:val="0"/>
                <w:sz w:val="17"/>
              </w:rPr>
              <w:t>FR-DELIVERY-006</w:t>
            </w:r>
          </w:p>
        </w:tc>
      </w:tr>
      <w:tr>
        <w:trPr>
          <w:cantSplit/>
        </w:trPr>
        <w:tc>
          <w:tcPr>
            <w:tcW w:type="dxa" w:w="1484"/>
            <w:vAlign w:val="top"/>
            <w:tcMar>
              <w:top w:w="70" w:type="dxa"/>
              <w:start w:w="90" w:type="dxa"/>
              <w:bottom w:w="70" w:type="dxa"/>
              <w:end w:w="90" w:type="dxa"/>
            </w:tcMar>
          </w:tcPr>
          <w:p>
            <w:pPr>
              <w:pStyle w:val="TableText"/>
              <w:spacing w:after="0" w:line="240" w:lineRule="auto"/>
            </w:pPr>
            <w:r>
              <w:rPr/>
            </w:r>
            <w:r>
              <w:rPr>
                <w:sz w:val="16"/>
              </w:rPr>
              <w:t>Answer acceptance</w:t>
            </w:r>
          </w:p>
        </w:tc>
        <w:tc>
          <w:tcPr>
            <w:tcW w:type="dxa" w:w="1484"/>
            <w:vAlign w:val="top"/>
            <w:tcMar>
              <w:top w:w="70" w:type="dxa"/>
              <w:start w:w="90" w:type="dxa"/>
              <w:bottom w:w="70" w:type="dxa"/>
              <w:end w:w="90" w:type="dxa"/>
            </w:tcMar>
          </w:tcPr>
          <w:p>
            <w:pPr>
              <w:pStyle w:val="TableText"/>
              <w:spacing w:after="0" w:line="240" w:lineRule="auto"/>
            </w:pPr>
            <w:r>
              <w:rPr/>
            </w:r>
            <w:r>
              <w:rPr>
                <w:sz w:val="16"/>
              </w:rPr>
              <w:t>Client syncs answer</w:t>
            </w:r>
          </w:p>
        </w:tc>
        <w:tc>
          <w:tcPr>
            <w:tcW w:type="dxa" w:w="1484"/>
            <w:vAlign w:val="top"/>
            <w:tcMar>
              <w:top w:w="70" w:type="dxa"/>
              <w:start w:w="90" w:type="dxa"/>
              <w:bottom w:w="70" w:type="dxa"/>
              <w:end w:w="90" w:type="dxa"/>
            </w:tcMar>
          </w:tcPr>
          <w:p>
            <w:pPr>
              <w:pStyle w:val="TableText"/>
              <w:spacing w:after="0" w:line="240" w:lineRule="auto"/>
            </w:pPr>
            <w:r>
              <w:rPr/>
            </w:r>
            <w:r>
              <w:rPr>
                <w:sz w:val="16"/>
              </w:rPr>
              <w:t>Student/attempt/task/payload/version</w:t>
            </w:r>
          </w:p>
        </w:tc>
        <w:tc>
          <w:tcPr>
            <w:tcW w:type="dxa" w:w="1620"/>
            <w:vAlign w:val="top"/>
            <w:tcMar>
              <w:top w:w="70" w:type="dxa"/>
              <w:start w:w="90" w:type="dxa"/>
              <w:bottom w:w="70" w:type="dxa"/>
              <w:end w:w="90" w:type="dxa"/>
            </w:tcMar>
          </w:tcPr>
          <w:p>
            <w:pPr>
              <w:pStyle w:val="TableText"/>
              <w:spacing w:after="0" w:line="240" w:lineRule="auto"/>
            </w:pPr>
            <w:r>
              <w:rPr/>
            </w:r>
            <w:r>
              <w:rPr>
                <w:sz w:val="16"/>
              </w:rPr>
              <w:t>Accepted/rejected result</w:t>
            </w:r>
          </w:p>
        </w:tc>
        <w:tc>
          <w:tcPr>
            <w:tcW w:type="dxa" w:w="2160"/>
            <w:vAlign w:val="top"/>
            <w:tcMar>
              <w:top w:w="70" w:type="dxa"/>
              <w:start w:w="90" w:type="dxa"/>
              <w:bottom w:w="70" w:type="dxa"/>
              <w:end w:w="90" w:type="dxa"/>
            </w:tcMar>
          </w:tcPr>
          <w:p>
            <w:pPr>
              <w:pStyle w:val="TableText"/>
              <w:spacing w:after="0" w:line="240" w:lineRule="auto"/>
            </w:pPr>
            <w:r>
              <w:rPr/>
            </w:r>
            <w:r>
              <w:rPr>
                <w:sz w:val="16"/>
              </w:rPr>
              <w:t>Return reason; idempotent retry</w:t>
            </w:r>
          </w:p>
        </w:tc>
        <w:tc>
          <w:tcPr>
            <w:tcW w:type="dxa" w:w="1484"/>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FR-DELIVERY-007</w:t>
            </w:r>
          </w:p>
        </w:tc>
      </w:tr>
      <w:tr>
        <w:trPr>
          <w:cantSplit/>
        </w:trPr>
        <w:tc>
          <w:tcPr>
            <w:tcW w:type="dxa" w:w="1484"/>
            <w:vAlign w:val="top"/>
            <w:tcMar>
              <w:top w:w="70" w:type="dxa"/>
              <w:start w:w="90" w:type="dxa"/>
              <w:bottom w:w="70" w:type="dxa"/>
              <w:end w:w="90" w:type="dxa"/>
            </w:tcMar>
          </w:tcPr>
          <w:p>
            <w:pPr>
              <w:pStyle w:val="TableText"/>
              <w:spacing w:after="0" w:line="240" w:lineRule="auto"/>
            </w:pPr>
            <w:r>
              <w:rPr/>
            </w:r>
            <w:r>
              <w:rPr>
                <w:sz w:val="16"/>
              </w:rPr>
              <w:t>Objective/AI scoring</w:t>
            </w:r>
          </w:p>
        </w:tc>
        <w:tc>
          <w:tcPr>
            <w:tcW w:type="dxa" w:w="1484"/>
            <w:vAlign w:val="top"/>
            <w:tcMar>
              <w:top w:w="70" w:type="dxa"/>
              <w:start w:w="90" w:type="dxa"/>
              <w:bottom w:w="70" w:type="dxa"/>
              <w:end w:w="90" w:type="dxa"/>
            </w:tcMar>
          </w:tcPr>
          <w:p>
            <w:pPr>
              <w:pStyle w:val="TableText"/>
              <w:spacing w:after="0" w:line="240" w:lineRule="auto"/>
            </w:pPr>
            <w:r>
              <w:rPr/>
            </w:r>
            <w:r>
              <w:rPr>
                <w:sz w:val="16"/>
              </w:rPr>
              <w:t>Submission/Host request</w:t>
            </w:r>
          </w:p>
        </w:tc>
        <w:tc>
          <w:tcPr>
            <w:tcW w:type="dxa" w:w="1484"/>
            <w:vAlign w:val="top"/>
            <w:tcMar>
              <w:top w:w="70" w:type="dxa"/>
              <w:start w:w="90" w:type="dxa"/>
              <w:bottom w:w="70" w:type="dxa"/>
              <w:end w:w="90" w:type="dxa"/>
            </w:tcMar>
          </w:tcPr>
          <w:p>
            <w:pPr>
              <w:pStyle w:val="TableText"/>
              <w:spacing w:after="0" w:line="240" w:lineRule="auto"/>
            </w:pPr>
            <w:r>
              <w:rPr/>
            </w:r>
            <w:r>
              <w:rPr>
                <w:sz w:val="16"/>
              </w:rPr>
              <w:t>Answer, source policy, provider contract</w:t>
            </w:r>
          </w:p>
        </w:tc>
        <w:tc>
          <w:tcPr>
            <w:tcW w:type="dxa" w:w="1620"/>
            <w:vAlign w:val="top"/>
            <w:tcMar>
              <w:top w:w="70" w:type="dxa"/>
              <w:start w:w="90" w:type="dxa"/>
              <w:bottom w:w="70" w:type="dxa"/>
              <w:end w:w="90" w:type="dxa"/>
            </w:tcMar>
          </w:tcPr>
          <w:p>
            <w:pPr>
              <w:pStyle w:val="TableText"/>
              <w:spacing w:after="0" w:line="240" w:lineRule="auto"/>
            </w:pPr>
            <w:r>
              <w:rPr/>
            </w:r>
            <w:r>
              <w:rPr>
                <w:sz w:val="16"/>
              </w:rPr>
              <w:t>Score source state</w:t>
            </w:r>
          </w:p>
        </w:tc>
        <w:tc>
          <w:tcPr>
            <w:tcW w:type="dxa" w:w="2160"/>
            <w:vAlign w:val="top"/>
            <w:tcMar>
              <w:top w:w="70" w:type="dxa"/>
              <w:start w:w="90" w:type="dxa"/>
              <w:bottom w:w="70" w:type="dxa"/>
              <w:end w:w="90" w:type="dxa"/>
            </w:tcMar>
          </w:tcPr>
          <w:p>
            <w:pPr>
              <w:pStyle w:val="TableText"/>
              <w:spacing w:after="0" w:line="240" w:lineRule="auto"/>
            </w:pPr>
            <w:r>
              <w:rPr/>
            </w:r>
            <w:r>
              <w:rPr>
                <w:sz w:val="16"/>
              </w:rPr>
              <w:t>Pending/retry/failure/review</w:t>
            </w:r>
          </w:p>
        </w:tc>
        <w:tc>
          <w:tcPr>
            <w:tcW w:type="dxa" w:w="1484"/>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FR-SCORE-004</w:t>
            </w:r>
            <w:r>
              <w:rPr>
                <w:sz w:val="16"/>
              </w:rPr>
              <w:t xml:space="preserve">, </w:t>
            </w:r>
            <w:r>
              <w:rPr>
                <w:rFonts w:ascii="Consolas" w:hAnsi="Consolas"/>
                <w:b w:val="0"/>
                <w:i w:val="0"/>
                <w:sz w:val="17"/>
              </w:rPr>
              <w:t>FR-INTEGRATION-003</w:t>
            </w:r>
          </w:p>
        </w:tc>
      </w:tr>
      <w:tr>
        <w:trPr>
          <w:cantSplit/>
        </w:trPr>
        <w:tc>
          <w:tcPr>
            <w:tcW w:type="dxa" w:w="1484"/>
            <w:vAlign w:val="top"/>
            <w:tcMar>
              <w:top w:w="70" w:type="dxa"/>
              <w:start w:w="90" w:type="dxa"/>
              <w:bottom w:w="70" w:type="dxa"/>
              <w:end w:w="90" w:type="dxa"/>
            </w:tcMar>
          </w:tcPr>
          <w:p>
            <w:pPr>
              <w:pStyle w:val="TableText"/>
              <w:spacing w:after="0" w:line="240" w:lineRule="auto"/>
            </w:pPr>
            <w:r>
              <w:rPr/>
            </w:r>
            <w:r>
              <w:rPr>
                <w:sz w:val="16"/>
              </w:rPr>
              <w:t>Examiner queue</w:t>
            </w:r>
          </w:p>
        </w:tc>
        <w:tc>
          <w:tcPr>
            <w:tcW w:type="dxa" w:w="1484"/>
            <w:vAlign w:val="top"/>
            <w:tcMar>
              <w:top w:w="70" w:type="dxa"/>
              <w:start w:w="90" w:type="dxa"/>
              <w:bottom w:w="70" w:type="dxa"/>
              <w:end w:w="90" w:type="dxa"/>
            </w:tcMar>
          </w:tcPr>
          <w:p>
            <w:pPr>
              <w:pStyle w:val="TableText"/>
              <w:spacing w:after="0" w:line="240" w:lineRule="auto"/>
            </w:pPr>
            <w:r>
              <w:rPr/>
            </w:r>
            <w:r>
              <w:rPr>
                <w:sz w:val="16"/>
              </w:rPr>
              <w:t>Host assigns</w:t>
            </w:r>
          </w:p>
        </w:tc>
        <w:tc>
          <w:tcPr>
            <w:tcW w:type="dxa" w:w="1484"/>
            <w:vAlign w:val="top"/>
            <w:tcMar>
              <w:top w:w="70" w:type="dxa"/>
              <w:start w:w="90" w:type="dxa"/>
              <w:bottom w:w="70" w:type="dxa"/>
              <w:end w:w="90" w:type="dxa"/>
            </w:tcMar>
          </w:tcPr>
          <w:p>
            <w:pPr>
              <w:pStyle w:val="TableText"/>
              <w:spacing w:after="0" w:line="240" w:lineRule="auto"/>
            </w:pPr>
            <w:r>
              <w:rPr/>
            </w:r>
            <w:r>
              <w:rPr>
                <w:sz w:val="16"/>
              </w:rPr>
              <w:t>Attempt/task pool, Examiner</w:t>
            </w:r>
          </w:p>
        </w:tc>
        <w:tc>
          <w:tcPr>
            <w:tcW w:type="dxa" w:w="1620"/>
            <w:vAlign w:val="top"/>
            <w:tcMar>
              <w:top w:w="70" w:type="dxa"/>
              <w:start w:w="90" w:type="dxa"/>
              <w:bottom w:w="70" w:type="dxa"/>
              <w:end w:w="90" w:type="dxa"/>
            </w:tcMar>
          </w:tcPr>
          <w:p>
            <w:pPr>
              <w:pStyle w:val="TableText"/>
              <w:spacing w:after="0" w:line="240" w:lineRule="auto"/>
            </w:pPr>
            <w:r>
              <w:rPr/>
            </w:r>
            <w:r>
              <w:rPr>
                <w:sz w:val="16"/>
              </w:rPr>
              <w:t>Assignment and queue state</w:t>
            </w:r>
          </w:p>
        </w:tc>
        <w:tc>
          <w:tcPr>
            <w:tcW w:type="dxa" w:w="2160"/>
            <w:vAlign w:val="top"/>
            <w:tcMar>
              <w:top w:w="70" w:type="dxa"/>
              <w:start w:w="90" w:type="dxa"/>
              <w:bottom w:w="70" w:type="dxa"/>
              <w:end w:w="90" w:type="dxa"/>
            </w:tcMar>
          </w:tcPr>
          <w:p>
            <w:pPr>
              <w:pStyle w:val="TableText"/>
              <w:spacing w:after="0" w:line="240" w:lineRule="auto"/>
            </w:pPr>
            <w:r>
              <w:rPr/>
            </w:r>
            <w:r>
              <w:rPr>
                <w:sz w:val="16"/>
              </w:rPr>
              <w:t>Prevent conflicting assignment</w:t>
            </w:r>
          </w:p>
        </w:tc>
        <w:tc>
          <w:tcPr>
            <w:tcW w:type="dxa" w:w="1484"/>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FR-SCORE-001</w:t>
            </w:r>
            <w:r>
              <w:rPr>
                <w:sz w:val="16"/>
              </w:rPr>
              <w:t>–</w:t>
            </w:r>
            <w:r>
              <w:rPr>
                <w:rFonts w:ascii="Consolas" w:hAnsi="Consolas"/>
                <w:b w:val="0"/>
                <w:i w:val="0"/>
                <w:sz w:val="17"/>
              </w:rPr>
              <w:t>FR-SCORE-003</w:t>
            </w:r>
          </w:p>
        </w:tc>
      </w:tr>
      <w:tr>
        <w:trPr>
          <w:cantSplit/>
        </w:trPr>
        <w:tc>
          <w:tcPr>
            <w:tcW w:type="dxa" w:w="1484"/>
            <w:vAlign w:val="top"/>
            <w:tcMar>
              <w:top w:w="70" w:type="dxa"/>
              <w:start w:w="90" w:type="dxa"/>
              <w:bottom w:w="70" w:type="dxa"/>
              <w:end w:w="90" w:type="dxa"/>
            </w:tcMar>
          </w:tcPr>
          <w:p>
            <w:pPr>
              <w:pStyle w:val="TableText"/>
              <w:spacing w:after="0" w:line="240" w:lineRule="auto"/>
            </w:pPr>
            <w:r>
              <w:rPr/>
            </w:r>
            <w:r>
              <w:rPr>
                <w:sz w:val="16"/>
              </w:rPr>
              <w:t>Report readiness</w:t>
            </w:r>
          </w:p>
        </w:tc>
        <w:tc>
          <w:tcPr>
            <w:tcW w:type="dxa" w:w="1484"/>
            <w:vAlign w:val="top"/>
            <w:tcMar>
              <w:top w:w="70" w:type="dxa"/>
              <w:start w:w="90" w:type="dxa"/>
              <w:bottom w:w="70" w:type="dxa"/>
              <w:end w:w="90" w:type="dxa"/>
            </w:tcMar>
          </w:tcPr>
          <w:p>
            <w:pPr>
              <w:pStyle w:val="TableText"/>
              <w:spacing w:after="0" w:line="240" w:lineRule="auto"/>
            </w:pPr>
            <w:r>
              <w:rPr/>
            </w:r>
            <w:r>
              <w:rPr>
                <w:sz w:val="16"/>
              </w:rPr>
              <w:t>Host requests review</w:t>
            </w:r>
          </w:p>
        </w:tc>
        <w:tc>
          <w:tcPr>
            <w:tcW w:type="dxa" w:w="1484"/>
            <w:vAlign w:val="top"/>
            <w:tcMar>
              <w:top w:w="70" w:type="dxa"/>
              <w:start w:w="90" w:type="dxa"/>
              <w:bottom w:w="70" w:type="dxa"/>
              <w:end w:w="90" w:type="dxa"/>
            </w:tcMar>
          </w:tcPr>
          <w:p>
            <w:pPr>
              <w:pStyle w:val="TableText"/>
              <w:spacing w:after="0" w:line="240" w:lineRule="auto"/>
            </w:pPr>
            <w:r>
              <w:rPr/>
            </w:r>
            <w:r>
              <w:rPr>
                <w:sz w:val="16"/>
              </w:rPr>
              <w:t>Score sources and locked template</w:t>
            </w:r>
          </w:p>
        </w:tc>
        <w:tc>
          <w:tcPr>
            <w:tcW w:type="dxa" w:w="1620"/>
            <w:vAlign w:val="top"/>
            <w:tcMar>
              <w:top w:w="70" w:type="dxa"/>
              <w:start w:w="90" w:type="dxa"/>
              <w:bottom w:w="70" w:type="dxa"/>
              <w:end w:w="90" w:type="dxa"/>
            </w:tcMar>
          </w:tcPr>
          <w:p>
            <w:pPr>
              <w:pStyle w:val="TableText"/>
              <w:spacing w:after="0" w:line="240" w:lineRule="auto"/>
            </w:pPr>
            <w:r>
              <w:rPr/>
            </w:r>
            <w:r>
              <w:rPr>
                <w:sz w:val="16"/>
              </w:rPr>
              <w:t>Ready/blocking result</w:t>
            </w:r>
          </w:p>
        </w:tc>
        <w:tc>
          <w:tcPr>
            <w:tcW w:type="dxa" w:w="2160"/>
            <w:vAlign w:val="top"/>
            <w:tcMar>
              <w:top w:w="70" w:type="dxa"/>
              <w:start w:w="90" w:type="dxa"/>
              <w:bottom w:w="70" w:type="dxa"/>
              <w:end w:w="90" w:type="dxa"/>
            </w:tcMar>
          </w:tcPr>
          <w:p>
            <w:pPr>
              <w:pStyle w:val="TableText"/>
              <w:spacing w:after="0" w:line="240" w:lineRule="auto"/>
            </w:pPr>
            <w:r>
              <w:rPr/>
            </w:r>
            <w:r>
              <w:rPr>
                <w:sz w:val="16"/>
              </w:rPr>
              <w:t>Keep unpublished with reasons</w:t>
            </w:r>
          </w:p>
        </w:tc>
        <w:tc>
          <w:tcPr>
            <w:tcW w:type="dxa" w:w="1484"/>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FR-SCORE-006</w:t>
            </w:r>
            <w:r>
              <w:rPr>
                <w:sz w:val="16"/>
              </w:rPr>
              <w:t xml:space="preserve">, </w:t>
            </w:r>
            <w:r>
              <w:rPr>
                <w:rFonts w:ascii="Consolas" w:hAnsi="Consolas"/>
                <w:b w:val="0"/>
                <w:i w:val="0"/>
                <w:sz w:val="17"/>
              </w:rPr>
              <w:t>FR-REPORT-002</w:t>
            </w:r>
          </w:p>
        </w:tc>
      </w:tr>
      <w:tr>
        <w:trPr>
          <w:cantSplit/>
        </w:trPr>
        <w:tc>
          <w:tcPr>
            <w:tcW w:type="dxa" w:w="1484"/>
            <w:vAlign w:val="top"/>
            <w:tcMar>
              <w:top w:w="70" w:type="dxa"/>
              <w:start w:w="90" w:type="dxa"/>
              <w:bottom w:w="70" w:type="dxa"/>
              <w:end w:w="90" w:type="dxa"/>
            </w:tcMar>
          </w:tcPr>
          <w:p>
            <w:pPr>
              <w:pStyle w:val="TableText"/>
              <w:spacing w:after="0" w:line="240" w:lineRule="auto"/>
            </w:pPr>
            <w:r>
              <w:rPr/>
            </w:r>
            <w:r>
              <w:rPr>
                <w:sz w:val="16"/>
              </w:rPr>
              <w:t>Audit append</w:t>
            </w:r>
          </w:p>
        </w:tc>
        <w:tc>
          <w:tcPr>
            <w:tcW w:type="dxa" w:w="1484"/>
            <w:vAlign w:val="top"/>
            <w:tcMar>
              <w:top w:w="70" w:type="dxa"/>
              <w:start w:w="90" w:type="dxa"/>
              <w:bottom w:w="70" w:type="dxa"/>
              <w:end w:w="90" w:type="dxa"/>
            </w:tcMar>
          </w:tcPr>
          <w:p>
            <w:pPr>
              <w:pStyle w:val="TableText"/>
              <w:spacing w:after="0" w:line="240" w:lineRule="auto"/>
            </w:pPr>
            <w:r>
              <w:rPr/>
            </w:r>
            <w:r>
              <w:rPr>
                <w:sz w:val="16"/>
              </w:rPr>
              <w:t>Sensitive action occurs</w:t>
            </w:r>
          </w:p>
        </w:tc>
        <w:tc>
          <w:tcPr>
            <w:tcW w:type="dxa" w:w="1484"/>
            <w:vAlign w:val="top"/>
            <w:tcMar>
              <w:top w:w="70" w:type="dxa"/>
              <w:start w:w="90" w:type="dxa"/>
              <w:bottom w:w="70" w:type="dxa"/>
              <w:end w:w="90" w:type="dxa"/>
            </w:tcMar>
          </w:tcPr>
          <w:p>
            <w:pPr>
              <w:pStyle w:val="TableText"/>
              <w:spacing w:after="0" w:line="240" w:lineRule="auto"/>
            </w:pPr>
            <w:r>
              <w:rPr/>
            </w:r>
            <w:r>
              <w:rPr>
                <w:sz w:val="16"/>
              </w:rPr>
              <w:t>Actor, scope, action, target, outcome</w:t>
            </w:r>
          </w:p>
        </w:tc>
        <w:tc>
          <w:tcPr>
            <w:tcW w:type="dxa" w:w="1620"/>
            <w:vAlign w:val="top"/>
            <w:tcMar>
              <w:top w:w="70" w:type="dxa"/>
              <w:start w:w="90" w:type="dxa"/>
              <w:bottom w:w="70" w:type="dxa"/>
              <w:end w:w="90" w:type="dxa"/>
            </w:tcMar>
          </w:tcPr>
          <w:p>
            <w:pPr>
              <w:pStyle w:val="TableText"/>
              <w:spacing w:after="0" w:line="240" w:lineRule="auto"/>
            </w:pPr>
            <w:r>
              <w:rPr/>
            </w:r>
            <w:r>
              <w:rPr>
                <w:sz w:val="16"/>
              </w:rPr>
              <w:t>Audit record</w:t>
            </w:r>
          </w:p>
        </w:tc>
        <w:tc>
          <w:tcPr>
            <w:tcW w:type="dxa" w:w="2160"/>
            <w:vAlign w:val="top"/>
            <w:tcMar>
              <w:top w:w="70" w:type="dxa"/>
              <w:start w:w="90" w:type="dxa"/>
              <w:bottom w:w="70" w:type="dxa"/>
              <w:end w:w="90" w:type="dxa"/>
            </w:tcMar>
          </w:tcPr>
          <w:p>
            <w:pPr>
              <w:pStyle w:val="TableText"/>
              <w:spacing w:after="0" w:line="240" w:lineRule="auto"/>
            </w:pPr>
            <w:r>
              <w:rPr/>
            </w:r>
            <w:r>
              <w:rPr>
                <w:sz w:val="16"/>
              </w:rPr>
              <w:t>Business action must not appear successful without required audit handling</w:t>
            </w:r>
          </w:p>
        </w:tc>
        <w:tc>
          <w:tcPr>
            <w:tcW w:type="dxa" w:w="1484"/>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FR-REPORT-005</w:t>
            </w:r>
            <w:r>
              <w:rPr>
                <w:sz w:val="16"/>
              </w:rPr>
              <w:t xml:space="preserve">, </w:t>
            </w:r>
            <w:r>
              <w:rPr>
                <w:rFonts w:ascii="Consolas" w:hAnsi="Consolas"/>
                <w:b w:val="0"/>
                <w:i w:val="0"/>
                <w:sz w:val="17"/>
              </w:rPr>
              <w:t>NFR-AUDIT-001</w:t>
            </w:r>
          </w:p>
        </w:tc>
      </w:tr>
    </w:tbl>
    <w:p>
      <w:pPr>
        <w:spacing w:after="20"/>
      </w:pPr>
    </w:p>
    <w:p>
      <w:pPr>
        <w:pStyle w:val="Heading3"/>
        <w:keepNext/>
        <w:pageBreakBefore w:val="0"/>
      </w:pPr>
      <w:r>
        <w:t>3.16 ERD and relationship requirement</w:t>
      </w:r>
    </w:p>
    <w:p>
      <w:pPr>
        <w:spacing w:after="80" w:line="240" w:lineRule="auto"/>
      </w:pPr>
      <w:r>
        <w:rPr>
          <w:sz w:val="19"/>
        </w:rPr>
        <w:t>The final design report contains the detailed ERD. The requirement-level relationship view is:</w:t>
      </w:r>
    </w:p>
    <w:p>
      <w:pPr>
        <w:spacing w:after="40" w:line="240" w:lineRule="auto"/>
        <w:jc w:val="center"/>
      </w:pPr>
      <w:r>
        <w:rPr>
          <w:i/>
          <w:color w:val="666666"/>
          <w:sz w:val="17"/>
        </w:rPr>
        <w:t>Figure — PTEPrep process/design diagram</w:t>
      </w:r>
    </w:p>
    <w:p>
      <w:pPr>
        <w:spacing w:after="100"/>
        <w:jc w:val="center"/>
      </w:pPr>
      <w:r>
        <w:drawing>
          <wp:inline xmlns:a="http://schemas.openxmlformats.org/drawingml/2006/main" xmlns:pic="http://schemas.openxmlformats.org/drawingml/2006/picture">
            <wp:extent cx="5989320" cy="4751731"/>
            <wp:docPr id="8" name="Picture 8"/>
            <wp:cNvGraphicFramePr>
              <a:graphicFrameLocks noChangeAspect="1"/>
            </wp:cNvGraphicFramePr>
            <a:graphic>
              <a:graphicData uri="http://schemas.openxmlformats.org/drawingml/2006/picture">
                <pic:pic>
                  <pic:nvPicPr>
                    <pic:cNvPr id="0" name="diagram-003.png"/>
                    <pic:cNvPicPr/>
                  </pic:nvPicPr>
                  <pic:blipFill>
                    <a:blip r:embed="rId20"/>
                    <a:stretch>
                      <a:fillRect/>
                    </a:stretch>
                  </pic:blipFill>
                  <pic:spPr>
                    <a:xfrm>
                      <a:off x="0" y="0"/>
                      <a:ext cx="5989320" cy="4751731"/>
                    </a:xfrm>
                    <a:prstGeom prst="rect"/>
                  </pic:spPr>
                </pic:pic>
              </a:graphicData>
            </a:graphic>
          </wp:inline>
        </w:drawing>
      </w:r>
    </w:p>
    <w:p>
      <w:pPr>
        <w:spacing w:after="80" w:line="240" w:lineRule="auto"/>
      </w:pPr>
      <w:r>
        <w:rPr>
          <w:b/>
          <w:i w:val="0"/>
          <w:sz w:val="19"/>
        </w:rPr>
        <w:t>Diagram ID:</w:t>
      </w:r>
      <w:r>
        <w:rPr>
          <w:sz w:val="19"/>
        </w:rPr>
        <w:t xml:space="preserve"> </w:t>
      </w:r>
      <w:r>
        <w:rPr>
          <w:rFonts w:ascii="Consolas" w:hAnsi="Consolas"/>
          <w:b w:val="0"/>
          <w:i w:val="0"/>
          <w:sz w:val="17"/>
        </w:rPr>
        <w:t>DB-REQ-RELATION-001</w:t>
      </w:r>
      <w:r>
        <w:rPr>
          <w:sz w:val="19"/>
        </w:rPr>
        <w:t xml:space="preserve"> </w:t>
      </w:r>
      <w:r>
        <w:rPr>
          <w:b/>
          <w:i w:val="0"/>
          <w:sz w:val="19"/>
        </w:rPr>
        <w:t>Caption:</w:t>
      </w:r>
      <w:r>
        <w:rPr>
          <w:sz w:val="19"/>
        </w:rPr>
        <w:t xml:space="preserve"> Requirement-level ownership and scoring relationships </w:t>
      </w:r>
      <w:r>
        <w:rPr>
          <w:b/>
          <w:i w:val="0"/>
          <w:sz w:val="19"/>
        </w:rPr>
        <w:t>Status:</w:t>
      </w:r>
      <w:r>
        <w:rPr>
          <w:sz w:val="19"/>
        </w:rPr>
        <w:t xml:space="preserve"> Planned/Future design placeholder; exact table names/columns are defined in Report 4 only where evidence supports them. </w:t>
      </w:r>
      <w:r>
        <w:rPr>
          <w:b/>
          <w:i w:val="0"/>
          <w:sz w:val="19"/>
        </w:rPr>
        <w:t>Evidence/source:</w:t>
      </w:r>
      <w:r>
        <w:rPr>
          <w:sz w:val="19"/>
        </w:rPr>
        <w:t xml:space="preserve"> </w:t>
      </w:r>
      <w:r>
        <w:rPr>
          <w:rFonts w:ascii="Consolas" w:hAnsi="Consolas"/>
          <w:b w:val="0"/>
          <w:i w:val="0"/>
          <w:sz w:val="17"/>
        </w:rPr>
        <w:t>EVD-FOUNDATION-003</w:t>
      </w:r>
      <w:r>
        <w:rPr>
          <w:sz w:val="19"/>
        </w:rPr>
        <w:t xml:space="preserve">, </w:t>
      </w:r>
      <w:r>
        <w:rPr>
          <w:rFonts w:ascii="Consolas" w:hAnsi="Consolas"/>
          <w:b w:val="0"/>
          <w:i w:val="0"/>
          <w:sz w:val="17"/>
        </w:rPr>
        <w:t>EVD-FOUNDATION-005</w:t>
      </w:r>
      <w:r>
        <w:rPr>
          <w:sz w:val="19"/>
        </w:rPr>
        <w:t xml:space="preserve">; </w:t>
      </w:r>
      <w:r>
        <w:rPr>
          <w:b/>
          <w:i w:val="0"/>
          <w:sz w:val="19"/>
        </w:rPr>
        <w:t>Related requirements:</w:t>
      </w:r>
      <w:r>
        <w:rPr>
          <w:sz w:val="19"/>
        </w:rPr>
        <w:t xml:space="preserve"> </w:t>
      </w:r>
      <w:r>
        <w:rPr>
          <w:rFonts w:ascii="Consolas" w:hAnsi="Consolas"/>
          <w:b w:val="0"/>
          <w:i w:val="0"/>
          <w:sz w:val="17"/>
        </w:rPr>
        <w:t>FR-HARDENING-001</w:t>
      </w:r>
      <w:r>
        <w:rPr>
          <w:sz w:val="19"/>
        </w:rPr>
        <w:t>–</w:t>
      </w:r>
      <w:r>
        <w:rPr>
          <w:rFonts w:ascii="Consolas" w:hAnsi="Consolas"/>
          <w:b w:val="0"/>
          <w:i w:val="0"/>
          <w:sz w:val="17"/>
        </w:rPr>
        <w:t>FR-HARDENING-003</w:t>
      </w:r>
      <w:r>
        <w:rPr>
          <w:sz w:val="19"/>
        </w:rPr>
        <w:t xml:space="preserve">, </w:t>
      </w:r>
      <w:r>
        <w:rPr>
          <w:rFonts w:ascii="Consolas" w:hAnsi="Consolas"/>
          <w:b w:val="0"/>
          <w:i w:val="0"/>
          <w:sz w:val="17"/>
        </w:rPr>
        <w:t>FR-EXAM-009</w:t>
      </w:r>
      <w:r>
        <w:rPr>
          <w:sz w:val="19"/>
        </w:rPr>
        <w:t xml:space="preserve">, </w:t>
      </w:r>
      <w:r>
        <w:rPr>
          <w:rFonts w:ascii="Consolas" w:hAnsi="Consolas"/>
          <w:b w:val="0"/>
          <w:i w:val="0"/>
          <w:sz w:val="17"/>
        </w:rPr>
        <w:t>FR-SCORE-007</w:t>
      </w:r>
      <w:r>
        <w:rPr>
          <w:sz w:val="19"/>
        </w:rPr>
        <w:t xml:space="preserve">, </w:t>
      </w:r>
      <w:r>
        <w:rPr>
          <w:rFonts w:ascii="Consolas" w:hAnsi="Consolas"/>
          <w:b w:val="0"/>
          <w:i w:val="0"/>
          <w:sz w:val="17"/>
        </w:rPr>
        <w:t>FR-REPORT-005</w:t>
      </w:r>
      <w:r>
        <w:rPr>
          <w:sz w:val="19"/>
        </w:rPr>
        <w:t>.</w:t>
      </w:r>
    </w:p>
    <w:p>
      <w:pPr>
        <w:pStyle w:val="Heading3"/>
        <w:keepNext/>
        <w:pageBreakBefore w:val="0"/>
      </w:pPr>
      <w:r>
        <w:t>3.17 Functional acceptance principles</w:t>
      </w:r>
    </w:p>
    <w:p>
      <w:pPr>
        <w:pStyle w:val="ListParagraph"/>
        <w:numPr>
          <w:ilvl w:val="0"/>
          <w:numId w:val="17"/>
        </w:numPr>
        <w:spacing w:after="40"/>
      </w:pPr>
      <w:r>
        <w:rPr>
          <w:sz w:val="18"/>
        </w:rPr>
        <w:t>Every state-changing action identifies the actor, scope, target, and resulting state.</w:t>
      </w:r>
    </w:p>
    <w:p>
      <w:pPr>
        <w:pStyle w:val="ListParagraph"/>
        <w:numPr>
          <w:ilvl w:val="0"/>
          <w:numId w:val="17"/>
        </w:numPr>
        <w:spacing w:after="40"/>
      </w:pPr>
      <w:r>
        <w:rPr>
          <w:sz w:val="18"/>
        </w:rPr>
        <w:t>Every retryable operation is idempotent or returns the previously accepted state.</w:t>
      </w:r>
    </w:p>
    <w:p>
      <w:pPr>
        <w:pStyle w:val="ListParagraph"/>
        <w:numPr>
          <w:ilvl w:val="0"/>
          <w:numId w:val="17"/>
        </w:numPr>
        <w:spacing w:after="40"/>
      </w:pPr>
      <w:r>
        <w:rPr>
          <w:sz w:val="18"/>
        </w:rPr>
        <w:t>Every fixed exam attempt can be traced to the content, media, Score Template, policy, and audience snapshot used.</w:t>
      </w:r>
    </w:p>
    <w:p>
      <w:pPr>
        <w:pStyle w:val="ListParagraph"/>
        <w:numPr>
          <w:ilvl w:val="0"/>
          <w:numId w:val="17"/>
        </w:numPr>
        <w:spacing w:after="40"/>
      </w:pPr>
      <w:r>
        <w:rPr>
          <w:sz w:val="18"/>
        </w:rPr>
        <w:t>Every blocked action explains the business condition and next allowed action.</w:t>
      </w:r>
    </w:p>
    <w:p>
      <w:pPr>
        <w:pStyle w:val="ListParagraph"/>
        <w:numPr>
          <w:ilvl w:val="0"/>
          <w:numId w:val="17"/>
        </w:numPr>
        <w:spacing w:after="40"/>
      </w:pPr>
      <w:r>
        <w:rPr>
          <w:sz w:val="18"/>
        </w:rPr>
        <w:t>Every role sees only the data necessary for its approved scope.</w:t>
      </w:r>
    </w:p>
    <w:p>
      <w:pPr>
        <w:pStyle w:val="ListParagraph"/>
        <w:numPr>
          <w:ilvl w:val="0"/>
          <w:numId w:val="17"/>
        </w:numPr>
        <w:spacing w:after="40"/>
      </w:pPr>
      <w:r>
        <w:rPr>
          <w:sz w:val="18"/>
        </w:rPr>
        <w:t>Every future, partial, or TBD integration is labelled honestly in the design, test, and guide reports.</w:t>
      </w:r>
    </w:p>
    <w:p>
      <w:pPr>
        <w:pStyle w:val="Heading3"/>
        <w:keepNext/>
        <w:pageBreakBefore w:val="0"/>
      </w:pPr>
      <w:r>
        <w:t>3.18 FEAT-13 - Academic role governance</w:t>
      </w:r>
    </w:p>
    <w:p>
      <w:pPr>
        <w:pStyle w:val="Heading5"/>
        <w:keepNext/>
        <w:pageBreakBefore w:val="0"/>
      </w:pPr>
      <w:r>
        <w:t>FR-PLATFORM-001 - Operate organization and package support</w:t>
      </w:r>
    </w:p>
    <w:p>
      <w:pPr>
        <w:spacing w:after="80" w:line="240" w:lineRule="auto"/>
      </w:pPr>
      <w:r>
        <w:rPr>
          <w:sz w:val="19"/>
        </w:rPr>
        <w:t>Platform Manager can review the operational state of organization applications, package/license records, support cases and permitted account actions. The action is restricted to the assigned platform scope and is logged. It cannot approve academic content or bypass tenant permissions.</w:t>
      </w:r>
    </w:p>
    <w:p>
      <w:pPr>
        <w:spacing w:after="80" w:line="240" w:lineRule="auto"/>
      </w:pPr>
      <w:r>
        <w:rPr>
          <w:b/>
          <w:i w:val="0"/>
          <w:sz w:val="19"/>
        </w:rPr>
        <w:t>Acceptance:</w:t>
      </w:r>
      <w:r>
        <w:rPr>
          <w:sz w:val="19"/>
        </w:rPr>
        <w:t xml:space="preserve"> an unauthorized academic or tenant action is rejected with a business-readable reason, while an allowed operational action records actor, scope, target, time and result.</w:t>
      </w:r>
    </w:p>
    <w:p>
      <w:pPr>
        <w:pStyle w:val="Heading5"/>
        <w:keepNext/>
        <w:pageBreakBefore w:val="0"/>
      </w:pPr>
      <w:r>
        <w:t>FR-ACADEMIC-001 - Draft and submit academic content</w:t>
      </w:r>
    </w:p>
    <w:p>
      <w:pPr>
        <w:spacing w:after="80" w:line="240" w:lineRule="auto"/>
      </w:pPr>
      <w:r>
        <w:rPr>
          <w:sz w:val="19"/>
        </w:rPr>
        <w:t>Academic Staff can create and revise question, media, rubric and Score Template drafts. The system validates required fields, content/media readiness, task identity, channel flags and revision ownership before submission.</w:t>
      </w:r>
    </w:p>
    <w:p>
      <w:pPr>
        <w:spacing w:after="80" w:line="240" w:lineRule="auto"/>
      </w:pPr>
      <w:r>
        <w:rPr>
          <w:b/>
          <w:i w:val="0"/>
          <w:sz w:val="19"/>
        </w:rPr>
        <w:t>Acceptance:</w:t>
      </w:r>
      <w:r>
        <w:rPr>
          <w:sz w:val="19"/>
        </w:rPr>
        <w:t xml:space="preserve"> a submitted draft has a stable revision, owner, status, selected channel flags, validation result and review target. Academic Staff cannot activate the revision alone.</w:t>
      </w:r>
    </w:p>
    <w:p>
      <w:pPr>
        <w:pStyle w:val="Heading5"/>
        <w:keepNext/>
        <w:pageBreakBefore w:val="0"/>
      </w:pPr>
      <w:r>
        <w:t>FR-ACADEMIC-002 - Review, publish and activate academic content</w:t>
      </w:r>
    </w:p>
    <w:p>
      <w:pPr>
        <w:spacing w:after="80" w:line="240" w:lineRule="auto"/>
      </w:pPr>
      <w:r>
        <w:rPr>
          <w:sz w:val="19"/>
        </w:rPr>
        <w:t>Academic Manager reviews submitted revisions, records approval or rejection reasons, and controls publication/activation under the approved policy. A rejected revision returns to a revision state; an approved revision becomes eligible only after all required readiness checks pass.</w:t>
      </w:r>
    </w:p>
    <w:p>
      <w:pPr>
        <w:spacing w:after="80" w:line="240" w:lineRule="auto"/>
      </w:pPr>
      <w:r>
        <w:rPr>
          <w:b/>
          <w:i w:val="0"/>
          <w:sz w:val="19"/>
        </w:rPr>
        <w:t>Acceptance:</w:t>
      </w:r>
      <w:r>
        <w:rPr>
          <w:sz w:val="19"/>
        </w:rPr>
        <w:t xml:space="preserve"> the history shows the reviewer, decision, reason, time, content revision and resulting status. A draft or rejected revision cannot enter a practice or exam pool.</w:t>
      </w:r>
    </w:p>
    <w:p>
      <w:pPr>
        <w:pStyle w:val="Heading3"/>
        <w:keepNext/>
        <w:pageBreakBefore w:val="0"/>
      </w:pPr>
      <w:r>
        <w:t>3.19 FEAT-14 - Student practice journey</w:t>
      </w:r>
    </w:p>
    <w:p>
      <w:pPr>
        <w:pStyle w:val="Heading5"/>
        <w:keepNext/>
        <w:pageBreakBefore w:val="0"/>
      </w:pPr>
      <w:r>
        <w:t>FR-PRACTICE-001 - Verify Student email sign-in</w:t>
      </w:r>
    </w:p>
    <w:p>
      <w:pPr>
        <w:spacing w:after="80" w:line="240" w:lineRule="auto"/>
      </w:pPr>
      <w:r>
        <w:rPr>
          <w:sz w:val="19"/>
        </w:rPr>
        <w:t>The Student requests a one-time email code, submits it within its validity period, and receives a signed-in session only after the code is valid, unused and within the resend/throttling policy.</w:t>
      </w:r>
    </w:p>
    <w:p>
      <w:pPr>
        <w:spacing w:after="80" w:line="240" w:lineRule="auto"/>
      </w:pPr>
      <w:r>
        <w:rPr>
          <w:b/>
          <w:i w:val="0"/>
          <w:sz w:val="19"/>
        </w:rPr>
        <w:t>Acceptance:</w:t>
      </w:r>
      <w:r>
        <w:rPr>
          <w:sz w:val="19"/>
        </w:rPr>
        <w:t xml:space="preserve"> invalid, expired, reused and throttled requests do not create an authenticated practice session; the response does not disclose whether another email belongs to an organization.</w:t>
      </w:r>
    </w:p>
    <w:p>
      <w:pPr>
        <w:pStyle w:val="Heading5"/>
        <w:keepNext/>
        <w:pageBreakBefore w:val="0"/>
      </w:pPr>
      <w:r>
        <w:t>FR-PRACTICE-002 - Resolve identity, organization context and entitlement</w:t>
      </w:r>
    </w:p>
    <w:p>
      <w:pPr>
        <w:spacing w:after="80" w:line="240" w:lineRule="auto"/>
      </w:pPr>
      <w:r>
        <w:rPr>
          <w:sz w:val="19"/>
        </w:rPr>
        <w:t>After sign-in, the system resolves the Student identity, permitted membership context and practice entitlement. A membership is an explicit relationship; email verification alone is not membership. The Student may choose among authorized contexts when the policy requires it.</w:t>
      </w:r>
    </w:p>
    <w:p>
      <w:pPr>
        <w:spacing w:after="80" w:line="240" w:lineRule="auto"/>
      </w:pPr>
      <w:r>
        <w:rPr>
          <w:b/>
          <w:i w:val="0"/>
          <w:sz w:val="19"/>
        </w:rPr>
        <w:t>Acceptance:</w:t>
      </w:r>
      <w:r>
        <w:rPr>
          <w:sz w:val="19"/>
        </w:rPr>
        <w:t xml:space="preserve"> no membership, inactive membership, ambiguous context, expired entitlement and unavailable entitlement service each produce a distinct safe state without cross-organization data leakage.</w:t>
      </w:r>
    </w:p>
    <w:p>
      <w:pPr>
        <w:pStyle w:val="Heading5"/>
        <w:keepNext/>
        <w:pageBreakBefore w:val="0"/>
      </w:pPr>
      <w:r>
        <w:t>FR-PRACTICE-003 - Show channel-aware task catalog</w:t>
      </w:r>
    </w:p>
    <w:p>
      <w:pPr>
        <w:spacing w:after="80" w:line="240" w:lineRule="auto"/>
      </w:pPr>
      <w:r>
        <w:rPr>
          <w:sz w:val="19"/>
        </w:rPr>
        <w:t xml:space="preserve">The practice catalog shows task groups and questions that are visible and eligible for practice. Selection applies publication/review status, task support, media/rubric readiness, entitlement and </w:t>
      </w:r>
      <w:r>
        <w:rPr>
          <w:rFonts w:ascii="Consolas" w:hAnsi="Consolas"/>
          <w:b w:val="0"/>
          <w:i w:val="0"/>
          <w:sz w:val="17"/>
        </w:rPr>
        <w:t>available_for_practice</w:t>
      </w:r>
      <w:r>
        <w:rPr>
          <w:sz w:val="19"/>
        </w:rPr>
        <w:t>. It never selects a question that is only enabled for organized exams.</w:t>
      </w:r>
    </w:p>
    <w:p>
      <w:pPr>
        <w:spacing w:after="80" w:line="240" w:lineRule="auto"/>
      </w:pPr>
      <w:r>
        <w:rPr>
          <w:b/>
          <w:i w:val="0"/>
          <w:sz w:val="19"/>
        </w:rPr>
        <w:t>Acceptance:</w:t>
      </w:r>
      <w:r>
        <w:rPr>
          <w:sz w:val="19"/>
        </w:rPr>
        <w:t xml:space="preserve"> changing the exam flag alone cannot make an ineligible practice question runnable; an insufficient pool explains the missing readiness condition.</w:t>
      </w:r>
    </w:p>
    <w:p>
      <w:pPr>
        <w:pStyle w:val="Heading5"/>
        <w:keepNext/>
        <w:pageBreakBefore w:val="0"/>
      </w:pPr>
      <w:r>
        <w:t>FR-PRACTICE-004 - Create and begin a practice session</w:t>
      </w:r>
    </w:p>
    <w:p>
      <w:pPr>
        <w:spacing w:after="80" w:line="240" w:lineRule="auto"/>
      </w:pPr>
      <w:r>
        <w:rPr>
          <w:sz w:val="19"/>
        </w:rPr>
        <w:t>The Student starts a session only after entitlement and content checks pass. The system stores the selected question/media revisions, task policy, session owner, start state and provenance before presenting the first answer.</w:t>
      </w:r>
    </w:p>
    <w:p>
      <w:pPr>
        <w:spacing w:after="80" w:line="240" w:lineRule="auto"/>
      </w:pPr>
      <w:r>
        <w:rPr>
          <w:b/>
          <w:i w:val="0"/>
          <w:sz w:val="19"/>
        </w:rPr>
        <w:t>Acceptance:</w:t>
      </w:r>
      <w:r>
        <w:rPr>
          <w:sz w:val="19"/>
        </w:rPr>
        <w:t xml:space="preserve"> repeated start commands are idempotent or return the existing session; a session cannot be opened by another Student or context.</w:t>
      </w:r>
    </w:p>
    <w:p>
      <w:pPr>
        <w:pStyle w:val="Heading5"/>
        <w:keepNext/>
        <w:pageBreakBefore w:val="0"/>
      </w:pPr>
      <w:r>
        <w:t>FR-PRACTICE-005 - Save, resume and submit practice responses</w:t>
      </w:r>
    </w:p>
    <w:p>
      <w:pPr>
        <w:spacing w:after="80" w:line="240" w:lineRule="auto"/>
      </w:pPr>
      <w:r>
        <w:rPr>
          <w:sz w:val="19"/>
        </w:rPr>
        <w:t>The Student can answer supported task types, record confidence where offered, save progress, leave and resume, submit, skip or discard according to policy. Text, selections and media responses are correlated to the same session item and preserve local pending state when the network is unavailable.</w:t>
      </w:r>
    </w:p>
    <w:p>
      <w:pPr>
        <w:spacing w:after="80" w:line="240" w:lineRule="auto"/>
      </w:pPr>
      <w:r>
        <w:rPr>
          <w:b/>
          <w:i w:val="0"/>
          <w:sz w:val="19"/>
        </w:rPr>
        <w:t>Acceptance:</w:t>
      </w:r>
      <w:r>
        <w:rPr>
          <w:sz w:val="19"/>
        </w:rPr>
        <w:t xml:space="preserve"> repeated save/submit/retry commands do not duplicate responses; a resumed session retains its fixed content, previous answers and visible pending state.</w:t>
      </w:r>
    </w:p>
    <w:p>
      <w:pPr>
        <w:pStyle w:val="Heading5"/>
        <w:keepNext/>
        <w:pageBreakBefore w:val="0"/>
      </w:pPr>
      <w:r>
        <w:t>FR-PRACTICE-006 - Bind practice media safely</w:t>
      </w:r>
    </w:p>
    <w:p>
      <w:pPr>
        <w:spacing w:after="80" w:line="240" w:lineRule="auto"/>
      </w:pPr>
      <w:r>
        <w:rPr>
          <w:sz w:val="19"/>
        </w:rPr>
        <w:t>Speaking or other media responses use a signed grant/upload/bind flow. The service checks Student, session and item ownership before accepting the media reference. Arbitrary URLs and media belonging to another session are rejected.</w:t>
      </w:r>
    </w:p>
    <w:p>
      <w:pPr>
        <w:spacing w:after="80" w:line="240" w:lineRule="auto"/>
      </w:pPr>
      <w:r>
        <w:rPr>
          <w:b/>
          <w:i w:val="0"/>
          <w:sz w:val="19"/>
        </w:rPr>
        <w:t>Acceptance:</w:t>
      </w:r>
      <w:r>
        <w:rPr>
          <w:sz w:val="19"/>
        </w:rPr>
        <w:t xml:space="preserve"> failed or expired upload grants can be retried without changing the question identity or losing an already saved answer.</w:t>
      </w:r>
    </w:p>
    <w:p>
      <w:pPr>
        <w:pStyle w:val="Heading5"/>
        <w:keepNext/>
        <w:pageBreakBefore w:val="0"/>
      </w:pPr>
      <w:r>
        <w:t>FR-PRACTICE-007 - Produce objective feedback or an AI explanation</w:t>
      </w:r>
    </w:p>
    <w:p>
      <w:pPr>
        <w:spacing w:after="80" w:line="240" w:lineRule="auto"/>
      </w:pPr>
      <w:r>
        <w:rPr>
          <w:sz w:val="19"/>
        </w:rPr>
        <w:t>After submission, objective feedback may be calculated immediately. When the task is eligible and the provider policy permits it, the system may request an AI explanation grounded in the question, rubric and Student answer. The result carries provider/model/prompt/rubric versions and a pending, available, failed, unavailable or retryable state.</w:t>
      </w:r>
    </w:p>
    <w:p>
      <w:pPr>
        <w:spacing w:after="80" w:line="240" w:lineRule="auto"/>
      </w:pPr>
      <w:r>
        <w:rPr>
          <w:b/>
          <w:i w:val="0"/>
          <w:sz w:val="19"/>
        </w:rPr>
        <w:t>Acceptance:</w:t>
      </w:r>
      <w:r>
        <w:rPr>
          <w:sz w:val="19"/>
        </w:rPr>
        <w:t xml:space="preserve"> the answer remains available independently of the AI result; generated content is labelled; unauthorized Students cannot read another Student's explanation; no provider failure is represented as a score.</w:t>
      </w:r>
    </w:p>
    <w:p>
      <w:pPr>
        <w:pStyle w:val="Heading5"/>
        <w:keepNext/>
        <w:pageBreakBefore w:val="0"/>
      </w:pPr>
      <w:r>
        <w:t>FR-PRACTICE-008 - Show truthful progress and history</w:t>
      </w:r>
    </w:p>
    <w:p>
      <w:pPr>
        <w:spacing w:after="80" w:line="240" w:lineRule="auto"/>
      </w:pPr>
      <w:r>
        <w:rPr>
          <w:sz w:val="19"/>
        </w:rPr>
        <w:t>The Student can view attempted, saved, submitted, feedback-pending, feedback-available and completed activity. Progress distinguishes activity and confidence from scored performance. Loss or pause of entitlement follows the approved policy and does not silently rewrite ownership or history.</w:t>
      </w:r>
    </w:p>
    <w:p>
      <w:pPr>
        <w:spacing w:after="80" w:line="240" w:lineRule="auto"/>
      </w:pPr>
      <w:r>
        <w:rPr>
          <w:b/>
          <w:i w:val="0"/>
          <w:sz w:val="19"/>
        </w:rPr>
        <w:t>Acceptance:</w:t>
      </w:r>
      <w:r>
        <w:rPr>
          <w:sz w:val="19"/>
        </w:rPr>
        <w:t xml:space="preserve"> a pending explanation is not counted as a completed scored result; history entries point to the original session and content revision.</w:t>
      </w:r>
    </w:p>
    <w:p>
      <w:pPr>
        <w:pStyle w:val="Heading5"/>
        <w:keepNext/>
        <w:pageBreakBefore w:val="0"/>
      </w:pPr>
      <w:r>
        <w:t>FR-PRACTICE-009 - Handle content feedback as a bounded capability</w:t>
      </w:r>
    </w:p>
    <w:p>
      <w:pPr>
        <w:spacing w:after="80" w:line="240" w:lineRule="auto"/>
      </w:pPr>
      <w:r>
        <w:rPr>
          <w:sz w:val="19"/>
        </w:rPr>
        <w:t>If content feedback is enabled, the system records the reporting Student, target question/lesson/session, category, description, status, handler and visibility according to an approved policy. Host support tickets are not assumed to be Student content feedback.</w:t>
      </w:r>
    </w:p>
    <w:p>
      <w:pPr>
        <w:spacing w:after="80" w:line="240" w:lineRule="auto"/>
      </w:pPr>
      <w:r>
        <w:rPr>
          <w:b/>
          <w:i w:val="0"/>
          <w:sz w:val="19"/>
        </w:rPr>
        <w:t>Acceptance:</w:t>
      </w:r>
      <w:r>
        <w:rPr>
          <w:sz w:val="19"/>
        </w:rPr>
        <w:t xml:space="preserve"> until </w:t>
      </w:r>
      <w:r>
        <w:rPr>
          <w:rFonts w:ascii="Consolas" w:hAnsi="Consolas"/>
          <w:b w:val="0"/>
          <w:i w:val="0"/>
          <w:sz w:val="17"/>
        </w:rPr>
        <w:t>TBD-FEEDBACK-001</w:t>
      </w:r>
      <w:r>
        <w:rPr>
          <w:sz w:val="19"/>
        </w:rPr>
        <w:t xml:space="preserve"> is resolved, the UI may provide an escalation route but must not promise a response owner or closure time.</w:t>
      </w:r>
    </w:p>
    <w:p>
      <w:pPr>
        <w:pStyle w:val="Heading3"/>
        <w:keepNext/>
        <w:pageBreakBefore w:val="0"/>
      </w:pPr>
      <w:r>
        <w:t>3.20 FEAT-15 - Independent question usage flags</w:t>
      </w:r>
    </w:p>
    <w:p>
      <w:pPr>
        <w:pStyle w:val="Heading5"/>
        <w:keepNext/>
        <w:pageBreakBefore w:val="0"/>
      </w:pPr>
      <w:r>
        <w:t>FR-CONTENT-006 - Select questions by channel usage flag</w:t>
      </w:r>
    </w:p>
    <w:p>
      <w:pPr>
        <w:spacing w:after="80" w:line="240" w:lineRule="auto"/>
      </w:pPr>
      <w:r>
        <w:rPr>
          <w:sz w:val="19"/>
        </w:rPr>
        <w:t xml:space="preserve">Each question revision stores </w:t>
      </w:r>
      <w:r>
        <w:rPr>
          <w:rFonts w:ascii="Consolas" w:hAnsi="Consolas"/>
          <w:b w:val="0"/>
          <w:i w:val="0"/>
          <w:sz w:val="17"/>
        </w:rPr>
        <w:t>available_for_practice</w:t>
      </w:r>
      <w:r>
        <w:rPr>
          <w:sz w:val="19"/>
        </w:rPr>
        <w:t xml:space="preserve"> and </w:t>
      </w:r>
      <w:r>
        <w:rPr>
          <w:rFonts w:ascii="Consolas" w:hAnsi="Consolas"/>
          <w:b w:val="0"/>
          <w:i w:val="0"/>
          <w:sz w:val="17"/>
        </w:rPr>
        <w:t>available_for_exam</w:t>
      </w:r>
      <w:r>
        <w:rPr>
          <w:sz w:val="19"/>
        </w:rPr>
        <w:t xml:space="preserve"> independently. Practice selection uses the first flag; organized exam generation uses the second. Both consumers additionally require approval/publication, readiness, task support, ownership and the selected catalog/composition rules.</w:t>
      </w:r>
    </w:p>
    <w:p>
      <w:pPr>
        <w:spacing w:after="80" w:line="240" w:lineRule="auto"/>
      </w:pPr>
      <w:r>
        <w:rPr>
          <w:b/>
          <w:i w:val="0"/>
          <w:sz w:val="19"/>
        </w:rPr>
        <w:t>Acceptance:</w:t>
      </w:r>
      <w:r>
        <w:rPr>
          <w:sz w:val="19"/>
        </w:rPr>
        <w:t xml:space="preserve"> practice-only content is excluded from organized exam generation; exam-only content is excluded from practice; neither flag is treated as an entitlement; existing sessions/exams retain their selected content after a later flag change.</w:t>
      </w:r>
    </w:p>
    <w:p>
      <w:pPr>
        <w:pStyle w:val="Heading3"/>
        <w:keepNext/>
        <w:pageBreakBefore w:val="0"/>
      </w:pPr>
      <w:r>
        <w:t>3.21 Practice business rules</w:t>
      </w:r>
    </w:p>
    <w:p>
      <w:pPr>
        <w:pStyle w:val="ListParagraph"/>
        <w:numPr>
          <w:ilvl w:val="0"/>
          <w:numId w:val="17"/>
        </w:numPr>
        <w:spacing w:after="40"/>
      </w:pPr>
      <w:r>
        <w:rPr>
          <w:rFonts w:ascii="Consolas" w:hAnsi="Consolas"/>
          <w:b w:val="0"/>
          <w:i w:val="0"/>
          <w:sz w:val="17"/>
        </w:rPr>
        <w:t>BR-PRACTICE-001</w:t>
      </w:r>
      <w:r>
        <w:rPr>
          <w:sz w:val="18"/>
        </w:rPr>
        <w:t>: An authenticated Student must still have an authorized context and entitlement before creating a practice session.</w:t>
      </w:r>
    </w:p>
    <w:p>
      <w:pPr>
        <w:pStyle w:val="ListParagraph"/>
        <w:numPr>
          <w:ilvl w:val="0"/>
          <w:numId w:val="17"/>
        </w:numPr>
        <w:spacing w:after="40"/>
      </w:pPr>
      <w:r>
        <w:rPr>
          <w:rFonts w:ascii="Consolas" w:hAnsi="Consolas"/>
          <w:b w:val="0"/>
          <w:i w:val="0"/>
          <w:sz w:val="17"/>
        </w:rPr>
        <w:t>BR-PRACTICE-002</w:t>
      </w:r>
      <w:r>
        <w:rPr>
          <w:sz w:val="18"/>
        </w:rPr>
        <w:t>: A practice session is not an organization ExamSession and never creates a Host-published report by implication.</w:t>
      </w:r>
    </w:p>
    <w:p>
      <w:pPr>
        <w:pStyle w:val="ListParagraph"/>
        <w:numPr>
          <w:ilvl w:val="0"/>
          <w:numId w:val="17"/>
        </w:numPr>
        <w:spacing w:after="40"/>
      </w:pPr>
      <w:r>
        <w:rPr>
          <w:rFonts w:ascii="Consolas" w:hAnsi="Consolas"/>
          <w:b w:val="0"/>
          <w:i w:val="0"/>
          <w:sz w:val="17"/>
        </w:rPr>
        <w:t>BR-PRACTICE-003</w:t>
      </w:r>
      <w:r>
        <w:rPr>
          <w:sz w:val="18"/>
        </w:rPr>
        <w:t>: Selected question and media revisions are fixed for the life of the session item.</w:t>
      </w:r>
    </w:p>
    <w:p>
      <w:pPr>
        <w:pStyle w:val="ListParagraph"/>
        <w:numPr>
          <w:ilvl w:val="0"/>
          <w:numId w:val="17"/>
        </w:numPr>
        <w:spacing w:after="40"/>
      </w:pPr>
      <w:r>
        <w:rPr>
          <w:rFonts w:ascii="Consolas" w:hAnsi="Consolas"/>
          <w:b w:val="0"/>
          <w:i w:val="0"/>
          <w:sz w:val="17"/>
        </w:rPr>
        <w:t>BR-PRACTICE-004</w:t>
      </w:r>
      <w:r>
        <w:rPr>
          <w:sz w:val="18"/>
        </w:rPr>
        <w:t>: Local/pending answer state survives a transient network or provider failure.</w:t>
      </w:r>
    </w:p>
    <w:p>
      <w:pPr>
        <w:pStyle w:val="ListParagraph"/>
        <w:numPr>
          <w:ilvl w:val="0"/>
          <w:numId w:val="17"/>
        </w:numPr>
        <w:spacing w:after="40"/>
      </w:pPr>
      <w:r>
        <w:rPr>
          <w:rFonts w:ascii="Consolas" w:hAnsi="Consolas"/>
          <w:b w:val="0"/>
          <w:i w:val="0"/>
          <w:sz w:val="17"/>
        </w:rPr>
        <w:t>BR-PRACTICE-005</w:t>
      </w:r>
      <w:r>
        <w:rPr>
          <w:sz w:val="18"/>
        </w:rPr>
        <w:t>: AI explanation status is independent from answer ownership and activity history.</w:t>
      </w:r>
    </w:p>
    <w:p>
      <w:pPr>
        <w:pStyle w:val="ListParagraph"/>
        <w:numPr>
          <w:ilvl w:val="0"/>
          <w:numId w:val="17"/>
        </w:numPr>
        <w:spacing w:after="40"/>
      </w:pPr>
      <w:r>
        <w:rPr>
          <w:rFonts w:ascii="Consolas" w:hAnsi="Consolas"/>
          <w:b w:val="0"/>
          <w:i w:val="0"/>
          <w:sz w:val="17"/>
        </w:rPr>
        <w:t>BR-PRACTICE-006</w:t>
      </w:r>
      <w:r>
        <w:rPr>
          <w:sz w:val="18"/>
        </w:rPr>
        <w:t>: A generated explanation is labelled and traceable to question, rubric, answer, provider/model and prompt versions.</w:t>
      </w:r>
    </w:p>
    <w:p>
      <w:pPr>
        <w:pStyle w:val="ListParagraph"/>
        <w:numPr>
          <w:ilvl w:val="0"/>
          <w:numId w:val="17"/>
        </w:numPr>
        <w:spacing w:after="40"/>
      </w:pPr>
      <w:r>
        <w:rPr>
          <w:rFonts w:ascii="Consolas" w:hAnsi="Consolas"/>
          <w:b w:val="0"/>
          <w:i w:val="0"/>
          <w:sz w:val="17"/>
        </w:rPr>
        <w:t>BR-PRACTICE-007</w:t>
      </w:r>
      <w:r>
        <w:rPr>
          <w:sz w:val="18"/>
        </w:rPr>
        <w:t>: A Student cannot read another Student's practice session, answer, explanation or progress.</w:t>
      </w:r>
    </w:p>
    <w:p>
      <w:pPr>
        <w:pStyle w:val="ListParagraph"/>
        <w:numPr>
          <w:ilvl w:val="0"/>
          <w:numId w:val="17"/>
        </w:numPr>
        <w:spacing w:after="40"/>
      </w:pPr>
      <w:r>
        <w:rPr>
          <w:rFonts w:ascii="Consolas" w:hAnsi="Consolas"/>
          <w:b w:val="0"/>
          <w:i w:val="0"/>
          <w:sz w:val="17"/>
        </w:rPr>
        <w:t>BR-CONTENT-017</w:t>
      </w:r>
      <w:r>
        <w:rPr>
          <w:sz w:val="18"/>
        </w:rPr>
        <w:t xml:space="preserve">: Practice selection requires </w:t>
      </w:r>
      <w:r>
        <w:rPr>
          <w:rFonts w:ascii="Consolas" w:hAnsi="Consolas"/>
          <w:b w:val="0"/>
          <w:i w:val="0"/>
          <w:sz w:val="17"/>
        </w:rPr>
        <w:t>available_for_practice</w:t>
      </w:r>
      <w:r>
        <w:rPr>
          <w:sz w:val="18"/>
        </w:rPr>
        <w:t>.</w:t>
      </w:r>
    </w:p>
    <w:p>
      <w:pPr>
        <w:pStyle w:val="ListParagraph"/>
        <w:numPr>
          <w:ilvl w:val="0"/>
          <w:numId w:val="17"/>
        </w:numPr>
        <w:spacing w:after="40"/>
      </w:pPr>
      <w:r>
        <w:rPr>
          <w:rFonts w:ascii="Consolas" w:hAnsi="Consolas"/>
          <w:b w:val="0"/>
          <w:i w:val="0"/>
          <w:sz w:val="17"/>
        </w:rPr>
        <w:t>BR-CONTENT-018</w:t>
      </w:r>
      <w:r>
        <w:rPr>
          <w:sz w:val="18"/>
        </w:rPr>
        <w:t xml:space="preserve">: Exam generation requires </w:t>
      </w:r>
      <w:r>
        <w:rPr>
          <w:rFonts w:ascii="Consolas" w:hAnsi="Consolas"/>
          <w:b w:val="0"/>
          <w:i w:val="0"/>
          <w:sz w:val="17"/>
        </w:rPr>
        <w:t>available_for_exam</w:t>
      </w:r>
      <w:r>
        <w:rPr>
          <w:sz w:val="18"/>
        </w:rPr>
        <w:t>.</w:t>
      </w:r>
    </w:p>
    <w:p>
      <w:pPr>
        <w:pStyle w:val="ListParagraph"/>
        <w:numPr>
          <w:ilvl w:val="0"/>
          <w:numId w:val="17"/>
        </w:numPr>
        <w:spacing w:after="40"/>
      </w:pPr>
      <w:r>
        <w:rPr>
          <w:rFonts w:ascii="Consolas" w:hAnsi="Consolas"/>
          <w:b w:val="0"/>
          <w:i w:val="0"/>
          <w:sz w:val="17"/>
        </w:rPr>
        <w:t>BR-CONTENT-019</w:t>
      </w:r>
      <w:r>
        <w:rPr>
          <w:sz w:val="18"/>
        </w:rPr>
        <w:t>: No cross-channel fallback is allowed when the requested eligible pool is insufficient.</w:t>
      </w:r>
    </w:p>
    <w:p>
      <w:pPr>
        <w:pStyle w:val="ListParagraph"/>
        <w:numPr>
          <w:ilvl w:val="0"/>
          <w:numId w:val="17"/>
        </w:numPr>
        <w:spacing w:after="40"/>
      </w:pPr>
      <w:r>
        <w:rPr>
          <w:rFonts w:ascii="Consolas" w:hAnsi="Consolas"/>
          <w:b w:val="0"/>
          <w:i w:val="0"/>
          <w:sz w:val="17"/>
        </w:rPr>
        <w:t>BR-CONTENT-020</w:t>
      </w:r>
      <w:r>
        <w:rPr>
          <w:sz w:val="18"/>
        </w:rPr>
        <w:t>: Flag changes apply to future selection only; frozen existing content is not rewritten.</w:t>
      </w:r>
    </w:p>
    <w:p>
      <w:pPr>
        <w:pStyle w:val="Heading3"/>
        <w:keepNext/>
        <w:pageBreakBefore w:val="0"/>
      </w:pPr>
      <w:r>
        <w:t>3.22 Practice acceptance summary</w:t>
      </w:r>
    </w:p>
    <w:p>
      <w:pPr>
        <w:spacing w:after="80" w:line="240" w:lineRule="auto"/>
      </w:pPr>
      <w:r>
        <w:rPr>
          <w:sz w:val="19"/>
        </w:rPr>
        <w:t>The practice implementation handoff must prove email verification, context/entitlement resolution, catalog filtering, session ownership, answer/media persistence, resume/submit idempotency, AI pending/failure/retry, explanation provenance, progress truthfulness and access isolation. The current report revision defines the requirement and acceptance boundary; it does not claim that the later implementation is complete.</w:t>
      </w:r>
    </w:p>
    <w:p>
      <w:pPr>
        <w:pStyle w:val="Heading2"/>
        <w:keepNext/>
        <w:pageBreakBefore w:val="0"/>
      </w:pPr>
      <w:r>
        <w:t>4. Non-Functional Requirements</w:t>
      </w:r>
    </w:p>
    <w:p>
      <w:pPr>
        <w:spacing w:after="80" w:line="240" w:lineRule="auto"/>
      </w:pPr>
      <w:r>
        <w:rPr>
          <w:sz w:val="19"/>
        </w:rPr>
        <w:t xml:space="preserve">This section maps the original DOCX heading </w:t>
      </w:r>
      <w:r>
        <w:rPr>
          <w:b/>
          <w:i w:val="0"/>
          <w:sz w:val="19"/>
        </w:rPr>
        <w:t>4. Non-Functional Requirements</w:t>
      </w:r>
      <w:r>
        <w:rPr>
          <w:sz w:val="19"/>
        </w:rPr>
        <w:t>. It defines quality targets and cross-cutting constraints for PTEPrep. Numeric values are acceptance targets or planning baselines, not evidence that the current environment has already achieved them. Report 5 defines the test objectives and evidence needed to demonstrate them.</w:t>
      </w:r>
    </w:p>
    <w:p>
      <w:pPr>
        <w:pStyle w:val="Heading3"/>
        <w:keepNext/>
        <w:pageBreakBefore w:val="0"/>
      </w:pPr>
      <w:r>
        <w:t>4.1 Interface requirements</w:t>
      </w:r>
    </w:p>
    <w:p>
      <w:pPr>
        <w:pStyle w:val="Heading4"/>
        <w:keepNext/>
        <w:pageBreakBefore w:val="0"/>
      </w:pPr>
      <w:r>
        <w:t>4.1.1 Organization and platform web portals</w:t>
      </w:r>
    </w:p>
    <w:p>
      <w:pPr>
        <w:pStyle w:val="ListParagraph"/>
        <w:numPr>
          <w:ilvl w:val="0"/>
          <w:numId w:val="17"/>
        </w:numPr>
        <w:spacing w:after="40"/>
      </w:pPr>
      <w:r>
        <w:rPr>
          <w:sz w:val="18"/>
        </w:rPr>
        <w:t>The portals must provide role-appropriate navigation for Platform Admin, Platform Manager, Academic Manager, Academic Staff, Host, Proctor, and Examiner.</w:t>
      </w:r>
    </w:p>
    <w:p>
      <w:pPr>
        <w:pStyle w:val="ListParagraph"/>
        <w:numPr>
          <w:ilvl w:val="0"/>
          <w:numId w:val="17"/>
        </w:numPr>
        <w:spacing w:after="40"/>
      </w:pPr>
      <w:r>
        <w:rPr>
          <w:sz w:val="18"/>
        </w:rPr>
        <w:t>The organization portal must keep organization-owned data separate and show the current package, exam, assignment, scoring, and publication state in business language.</w:t>
      </w:r>
    </w:p>
    <w:p>
      <w:pPr>
        <w:pStyle w:val="ListParagraph"/>
        <w:numPr>
          <w:ilvl w:val="0"/>
          <w:numId w:val="17"/>
        </w:numPr>
        <w:spacing w:after="40"/>
      </w:pPr>
      <w:r>
        <w:rPr>
          <w:sz w:val="18"/>
        </w:rPr>
        <w:t>The platform portal must show approval/rejection, content revision, package, and audit context to authorized Platform Admin, Platform Manager, and Academic Manager, together with draft/review context to Academic Staff.</w:t>
      </w:r>
    </w:p>
    <w:p>
      <w:pPr>
        <w:pStyle w:val="ListParagraph"/>
        <w:numPr>
          <w:ilvl w:val="0"/>
          <w:numId w:val="17"/>
        </w:numPr>
        <w:spacing w:after="40"/>
      </w:pPr>
      <w:r>
        <w:rPr>
          <w:sz w:val="18"/>
        </w:rPr>
        <w:t>Forms must show required fields, validation messages, confirmation for irreversible/high-impact actions, and an outcome after save.</w:t>
      </w:r>
    </w:p>
    <w:p>
      <w:pPr>
        <w:pStyle w:val="ListParagraph"/>
        <w:numPr>
          <w:ilvl w:val="0"/>
          <w:numId w:val="17"/>
        </w:numPr>
        <w:spacing w:after="40"/>
      </w:pPr>
      <w:r>
        <w:rPr>
          <w:sz w:val="18"/>
        </w:rPr>
        <w:t>Lists must support understandable search/filter/pagination where a roster or work queue can be large.</w:t>
      </w:r>
    </w:p>
    <w:p>
      <w:pPr>
        <w:pStyle w:val="ListParagraph"/>
        <w:numPr>
          <w:ilvl w:val="0"/>
          <w:numId w:val="17"/>
        </w:numPr>
        <w:spacing w:after="40"/>
      </w:pPr>
      <w:r>
        <w:rPr>
          <w:sz w:val="18"/>
        </w:rPr>
        <w:t>A user must not have to infer a critical state from color alone; text, icon/label, or status description is required.</w:t>
      </w:r>
    </w:p>
    <w:p>
      <w:pPr>
        <w:pStyle w:val="Heading4"/>
        <w:keepNext/>
        <w:pageBreakBefore w:val="0"/>
      </w:pPr>
      <w:r>
        <w:t>4.1.2 Windows-first exam client</w:t>
      </w:r>
    </w:p>
    <w:p>
      <w:pPr>
        <w:pStyle w:val="ListParagraph"/>
        <w:numPr>
          <w:ilvl w:val="0"/>
          <w:numId w:val="17"/>
        </w:numPr>
        <w:spacing w:after="40"/>
      </w:pPr>
      <w:r>
        <w:rPr>
          <w:sz w:val="18"/>
        </w:rPr>
        <w:t>The client must authenticate the Student and load only eligible assigned exams.</w:t>
      </w:r>
    </w:p>
    <w:p>
      <w:pPr>
        <w:pStyle w:val="ListParagraph"/>
        <w:numPr>
          <w:ilvl w:val="0"/>
          <w:numId w:val="17"/>
        </w:numPr>
        <w:spacing w:after="40"/>
      </w:pPr>
      <w:r>
        <w:rPr>
          <w:sz w:val="18"/>
        </w:rPr>
        <w:t>It must perform the configured device/audio/microphone checks before timed work.</w:t>
      </w:r>
    </w:p>
    <w:p>
      <w:pPr>
        <w:pStyle w:val="ListParagraph"/>
        <w:numPr>
          <w:ilvl w:val="0"/>
          <w:numId w:val="17"/>
        </w:numPr>
        <w:spacing w:after="40"/>
      </w:pPr>
      <w:r>
        <w:rPr>
          <w:sz w:val="18"/>
        </w:rPr>
        <w:t>It must render text, image, audio, selection, text-entry, and recorded-response task controls needed by the fixed exam version.</w:t>
      </w:r>
    </w:p>
    <w:p>
      <w:pPr>
        <w:pStyle w:val="ListParagraph"/>
        <w:numPr>
          <w:ilvl w:val="0"/>
          <w:numId w:val="17"/>
        </w:numPr>
        <w:spacing w:after="40"/>
      </w:pPr>
      <w:r>
        <w:rPr>
          <w:sz w:val="18"/>
        </w:rPr>
        <w:t>It must show preparation/response timers and local save/synchronization state.</w:t>
      </w:r>
    </w:p>
    <w:p>
      <w:pPr>
        <w:pStyle w:val="ListParagraph"/>
        <w:numPr>
          <w:ilvl w:val="0"/>
          <w:numId w:val="17"/>
        </w:numPr>
        <w:spacing w:after="40"/>
      </w:pPr>
      <w:r>
        <w:rPr>
          <w:sz w:val="18"/>
        </w:rPr>
        <w:t>It must retain pending answers locally during a supported temporary connectivity interruption and expose retry/recovery state.</w:t>
      </w:r>
    </w:p>
    <w:p>
      <w:pPr>
        <w:pStyle w:val="ListParagraph"/>
        <w:numPr>
          <w:ilvl w:val="0"/>
          <w:numId w:val="17"/>
        </w:numPr>
        <w:spacing w:after="40"/>
      </w:pPr>
      <w:r>
        <w:rPr>
          <w:sz w:val="18"/>
        </w:rPr>
        <w:t>It must show final submission acknowledgement only after the service accepts or safely records the final state.</w:t>
      </w:r>
    </w:p>
    <w:p>
      <w:pPr>
        <w:pStyle w:val="Heading4"/>
        <w:keepNext/>
        <w:pageBreakBefore w:val="0"/>
      </w:pPr>
      <w:r>
        <w:t>4.1.3 Application and service interfaces</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486"/>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Interface</w:t>
            </w:r>
          </w:p>
        </w:tc>
        <w:tc>
          <w:tcPr>
            <w:tcW w:type="dxa" w:w="384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Required behavior</w:t>
            </w:r>
          </w:p>
        </w:tc>
        <w:tc>
          <w:tcPr>
            <w:tcW w:type="dxa" w:w="3391"/>
            <w:vAlign w:val="top"/>
            <w:tcMar>
              <w:top w:w="70" w:type="dxa"/>
              <w:start w:w="90" w:type="dxa"/>
              <w:bottom w:w="70" w:type="dxa"/>
              <w:end w:w="90" w:type="dxa"/>
            </w:tcMar>
            <w:shd w:val="clear" w:color="auto" w:fill="FFE8E1"/>
          </w:tcPr>
          <w:p>
            <w:pPr>
              <w:pStyle w:val="TableHead"/>
              <w:spacing w:after="0" w:line="240" w:lineRule="auto"/>
            </w:pPr>
            <w:r>
              <w:rPr>
                <w:b/>
              </w:rPr>
            </w:r>
            <w:r>
              <w:rPr>
                <w:b/>
                <w:sz w:val="17"/>
              </w:rPr>
              <w:t>Boundary/status</w:t>
            </w:r>
          </w:p>
        </w:tc>
      </w:tr>
      <w:tr>
        <w:trPr>
          <w:cantSplit/>
        </w:trPr>
        <w:tc>
          <w:tcPr>
            <w:tcW w:type="dxa" w:w="2486"/>
            <w:vAlign w:val="top"/>
            <w:tcMar>
              <w:top w:w="70" w:type="dxa"/>
              <w:start w:w="90" w:type="dxa"/>
              <w:bottom w:w="70" w:type="dxa"/>
              <w:end w:w="90" w:type="dxa"/>
            </w:tcMar>
          </w:tcPr>
          <w:p>
            <w:pPr>
              <w:pStyle w:val="TableText"/>
              <w:spacing w:after="0" w:line="240" w:lineRule="auto"/>
            </w:pPr>
            <w:r>
              <w:rPr/>
            </w:r>
            <w:r>
              <w:rPr>
                <w:sz w:val="17"/>
              </w:rPr>
              <w:t>Web/API boundary</w:t>
            </w:r>
          </w:p>
        </w:tc>
        <w:tc>
          <w:tcPr>
            <w:tcW w:type="dxa" w:w="3843"/>
            <w:vAlign w:val="top"/>
            <w:tcMar>
              <w:top w:w="70" w:type="dxa"/>
              <w:start w:w="90" w:type="dxa"/>
              <w:bottom w:w="70" w:type="dxa"/>
              <w:end w:w="90" w:type="dxa"/>
            </w:tcMar>
          </w:tcPr>
          <w:p>
            <w:pPr>
              <w:pStyle w:val="TableText"/>
              <w:spacing w:after="0" w:line="240" w:lineRule="auto"/>
            </w:pPr>
            <w:r>
              <w:rPr/>
            </w:r>
            <w:r>
              <w:rPr>
                <w:sz w:val="17"/>
              </w:rPr>
              <w:t>Authenticated, tenant/assignment-scoped operations with business-readable errors and stable correlation where retries matter.</w:t>
            </w:r>
          </w:p>
        </w:tc>
        <w:tc>
          <w:tcPr>
            <w:tcW w:type="dxa" w:w="3391"/>
            <w:vAlign w:val="top"/>
            <w:tcMar>
              <w:top w:w="70" w:type="dxa"/>
              <w:start w:w="90" w:type="dxa"/>
              <w:bottom w:w="70" w:type="dxa"/>
              <w:end w:w="90" w:type="dxa"/>
            </w:tcMar>
          </w:tcPr>
          <w:p>
            <w:pPr>
              <w:pStyle w:val="TableText"/>
              <w:spacing w:after="0" w:line="240" w:lineRule="auto"/>
            </w:pPr>
            <w:r>
              <w:rPr/>
            </w:r>
            <w:r>
              <w:rPr>
                <w:sz w:val="17"/>
              </w:rPr>
              <w:t xml:space="preserve">Current architecture boundary; exact endpoint coverage must be verified. </w:t>
            </w:r>
            <w:r>
              <w:rPr>
                <w:rFonts w:ascii="Consolas" w:hAnsi="Consolas"/>
                <w:b w:val="0"/>
                <w:i w:val="0"/>
                <w:sz w:val="17"/>
              </w:rPr>
              <w:t>EVD-FOUNDATION-003</w:t>
            </w:r>
            <w:r>
              <w:rPr>
                <w:sz w:val="17"/>
              </w:rPr>
              <w:t xml:space="preserve">, </w:t>
            </w:r>
            <w:r>
              <w:rPr>
                <w:rFonts w:ascii="Consolas" w:hAnsi="Consolas"/>
                <w:b w:val="0"/>
                <w:i w:val="0"/>
                <w:sz w:val="17"/>
              </w:rPr>
              <w:t>EVD-FOUNDATION-004</w:t>
            </w:r>
            <w:r>
              <w:rPr>
                <w:sz w:val="17"/>
              </w:rPr>
              <w:t>.</w:t>
            </w:r>
          </w:p>
        </w:tc>
      </w:tr>
      <w:tr>
        <w:trPr>
          <w:cantSplit/>
        </w:trPr>
        <w:tc>
          <w:tcPr>
            <w:tcW w:type="dxa" w:w="2486"/>
            <w:vAlign w:val="top"/>
            <w:tcMar>
              <w:top w:w="70" w:type="dxa"/>
              <w:start w:w="90" w:type="dxa"/>
              <w:bottom w:w="70" w:type="dxa"/>
              <w:end w:w="90" w:type="dxa"/>
            </w:tcMar>
          </w:tcPr>
          <w:p>
            <w:pPr>
              <w:pStyle w:val="TableText"/>
              <w:spacing w:after="0" w:line="240" w:lineRule="auto"/>
            </w:pPr>
            <w:r>
              <w:rPr/>
            </w:r>
            <w:r>
              <w:rPr>
                <w:sz w:val="17"/>
              </w:rPr>
              <w:t>PostgreSQL</w:t>
            </w:r>
          </w:p>
        </w:tc>
        <w:tc>
          <w:tcPr>
            <w:tcW w:type="dxa" w:w="3843"/>
            <w:vAlign w:val="top"/>
            <w:tcMar>
              <w:top w:w="70" w:type="dxa"/>
              <w:start w:w="90" w:type="dxa"/>
              <w:bottom w:w="70" w:type="dxa"/>
              <w:end w:w="90" w:type="dxa"/>
            </w:tcMar>
          </w:tcPr>
          <w:p>
            <w:pPr>
              <w:pStyle w:val="TableText"/>
              <w:spacing w:after="0" w:line="240" w:lineRule="auto"/>
            </w:pPr>
            <w:r>
              <w:rPr/>
            </w:r>
            <w:r>
              <w:rPr>
                <w:sz w:val="17"/>
              </w:rPr>
              <w:t>Store organization ownership, fixed versions, attempts, answers, scores, reports, and audit relationships consistently.</w:t>
            </w:r>
          </w:p>
        </w:tc>
        <w:tc>
          <w:tcPr>
            <w:tcW w:type="dxa" w:w="3391"/>
            <w:vAlign w:val="top"/>
            <w:tcMar>
              <w:top w:w="70" w:type="dxa"/>
              <w:start w:w="90" w:type="dxa"/>
              <w:bottom w:w="70" w:type="dxa"/>
              <w:end w:w="90" w:type="dxa"/>
            </w:tcMar>
          </w:tcPr>
          <w:p>
            <w:pPr>
              <w:pStyle w:val="TableText"/>
              <w:spacing w:after="0" w:line="240" w:lineRule="auto"/>
            </w:pPr>
            <w:r>
              <w:rPr/>
            </w:r>
            <w:r>
              <w:rPr>
                <w:sz w:val="17"/>
              </w:rPr>
              <w:t>Current infrastructure boundary; schema details are in Report 4.</w:t>
            </w:r>
          </w:p>
        </w:tc>
      </w:tr>
      <w:tr>
        <w:trPr>
          <w:cantSplit/>
        </w:trPr>
        <w:tc>
          <w:tcPr>
            <w:tcW w:type="dxa" w:w="2486"/>
            <w:vAlign w:val="top"/>
            <w:tcMar>
              <w:top w:w="70" w:type="dxa"/>
              <w:start w:w="90" w:type="dxa"/>
              <w:bottom w:w="70" w:type="dxa"/>
              <w:end w:w="90" w:type="dxa"/>
            </w:tcMar>
          </w:tcPr>
          <w:p>
            <w:pPr>
              <w:pStyle w:val="TableText"/>
              <w:spacing w:after="0" w:line="240" w:lineRule="auto"/>
            </w:pPr>
            <w:r>
              <w:rPr/>
            </w:r>
            <w:r>
              <w:rPr>
                <w:sz w:val="17"/>
              </w:rPr>
              <w:t>Redis</w:t>
            </w:r>
          </w:p>
        </w:tc>
        <w:tc>
          <w:tcPr>
            <w:tcW w:type="dxa" w:w="3843"/>
            <w:vAlign w:val="top"/>
            <w:tcMar>
              <w:top w:w="70" w:type="dxa"/>
              <w:start w:w="90" w:type="dxa"/>
              <w:bottom w:w="70" w:type="dxa"/>
              <w:end w:w="90" w:type="dxa"/>
            </w:tcMar>
          </w:tcPr>
          <w:p>
            <w:pPr>
              <w:pStyle w:val="TableText"/>
              <w:spacing w:after="0" w:line="240" w:lineRule="auto"/>
            </w:pPr>
            <w:r>
              <w:rPr/>
            </w:r>
            <w:r>
              <w:rPr>
                <w:sz w:val="17"/>
              </w:rPr>
              <w:t>Support configured cache/session/coordination behavior without becoming the source of truth for submissions or reports.</w:t>
            </w:r>
          </w:p>
        </w:tc>
        <w:tc>
          <w:tcPr>
            <w:tcW w:type="dxa" w:w="3391"/>
            <w:vAlign w:val="top"/>
            <w:tcMar>
              <w:top w:w="70" w:type="dxa"/>
              <w:start w:w="90" w:type="dxa"/>
              <w:bottom w:w="70" w:type="dxa"/>
              <w:end w:w="90" w:type="dxa"/>
            </w:tcMar>
          </w:tcPr>
          <w:p>
            <w:pPr>
              <w:pStyle w:val="TableText"/>
              <w:spacing w:after="0" w:line="240" w:lineRule="auto"/>
            </w:pPr>
            <w:r>
              <w:rPr/>
            </w:r>
            <w:r>
              <w:rPr>
                <w:sz w:val="17"/>
              </w:rPr>
              <w:t>Current infrastructure boundary; exact use per feature is evidence-dependent.</w:t>
            </w:r>
          </w:p>
        </w:tc>
      </w:tr>
      <w:tr>
        <w:trPr>
          <w:cantSplit/>
        </w:trPr>
        <w:tc>
          <w:tcPr>
            <w:tcW w:type="dxa" w:w="2486"/>
            <w:vAlign w:val="top"/>
            <w:tcMar>
              <w:top w:w="70" w:type="dxa"/>
              <w:start w:w="90" w:type="dxa"/>
              <w:bottom w:w="70" w:type="dxa"/>
              <w:end w:w="90" w:type="dxa"/>
            </w:tcMar>
          </w:tcPr>
          <w:p>
            <w:pPr>
              <w:pStyle w:val="TableText"/>
              <w:spacing w:after="0" w:line="240" w:lineRule="auto"/>
            </w:pPr>
            <w:r>
              <w:rPr/>
            </w:r>
            <w:r>
              <w:rPr>
                <w:sz w:val="17"/>
              </w:rPr>
              <w:t>RabbitMQ</w:t>
            </w:r>
          </w:p>
        </w:tc>
        <w:tc>
          <w:tcPr>
            <w:tcW w:type="dxa" w:w="3843"/>
            <w:vAlign w:val="top"/>
            <w:tcMar>
              <w:top w:w="70" w:type="dxa"/>
              <w:start w:w="90" w:type="dxa"/>
              <w:bottom w:w="70" w:type="dxa"/>
              <w:end w:w="90" w:type="dxa"/>
            </w:tcMar>
          </w:tcPr>
          <w:p>
            <w:pPr>
              <w:pStyle w:val="TableText"/>
              <w:spacing w:after="0" w:line="240" w:lineRule="auto"/>
            </w:pPr>
            <w:r>
              <w:rPr/>
            </w:r>
            <w:r>
              <w:rPr>
                <w:sz w:val="17"/>
              </w:rPr>
              <w:t>Support asynchronous work where configured, with retry/failure visibility and no duplicate business result.</w:t>
            </w:r>
          </w:p>
        </w:tc>
        <w:tc>
          <w:tcPr>
            <w:tcW w:type="dxa" w:w="3391"/>
            <w:vAlign w:val="top"/>
            <w:tcMar>
              <w:top w:w="70" w:type="dxa"/>
              <w:start w:w="90" w:type="dxa"/>
              <w:bottom w:w="70" w:type="dxa"/>
              <w:end w:w="90" w:type="dxa"/>
            </w:tcMar>
          </w:tcPr>
          <w:p>
            <w:pPr>
              <w:pStyle w:val="TableText"/>
              <w:spacing w:after="0" w:line="240" w:lineRule="auto"/>
            </w:pPr>
            <w:r>
              <w:rPr/>
            </w:r>
            <w:r>
              <w:rPr>
                <w:sz w:val="17"/>
              </w:rPr>
              <w:t>Current infrastructure boundary; provider/workflow status may be Partial/Planned.</w:t>
            </w:r>
          </w:p>
        </w:tc>
      </w:tr>
      <w:tr>
        <w:trPr>
          <w:cantSplit/>
        </w:trPr>
        <w:tc>
          <w:tcPr>
            <w:tcW w:type="dxa" w:w="2486"/>
            <w:vAlign w:val="top"/>
            <w:tcMar>
              <w:top w:w="70" w:type="dxa"/>
              <w:start w:w="90" w:type="dxa"/>
              <w:bottom w:w="70" w:type="dxa"/>
              <w:end w:w="90" w:type="dxa"/>
            </w:tcMar>
          </w:tcPr>
          <w:p>
            <w:pPr>
              <w:pStyle w:val="TableText"/>
              <w:spacing w:after="0" w:line="240" w:lineRule="auto"/>
            </w:pPr>
            <w:r>
              <w:rPr/>
            </w:r>
            <w:r>
              <w:rPr>
                <w:sz w:val="17"/>
              </w:rPr>
              <w:t>Cloudinary or approved media service</w:t>
            </w:r>
          </w:p>
        </w:tc>
        <w:tc>
          <w:tcPr>
            <w:tcW w:type="dxa" w:w="3843"/>
            <w:vAlign w:val="top"/>
            <w:tcMar>
              <w:top w:w="70" w:type="dxa"/>
              <w:start w:w="90" w:type="dxa"/>
              <w:bottom w:w="70" w:type="dxa"/>
              <w:end w:w="90" w:type="dxa"/>
            </w:tcMar>
          </w:tcPr>
          <w:p>
            <w:pPr>
              <w:pStyle w:val="TableText"/>
              <w:spacing w:after="0" w:line="240" w:lineRule="auto"/>
            </w:pPr>
            <w:r>
              <w:rPr/>
            </w:r>
            <w:r>
              <w:rPr>
                <w:sz w:val="17"/>
              </w:rPr>
              <w:t>Signed upload/access, media completion state, and safe link renewal.</w:t>
            </w:r>
          </w:p>
        </w:tc>
        <w:tc>
          <w:tcPr>
            <w:tcW w:type="dxa" w:w="3391"/>
            <w:vAlign w:val="top"/>
            <w:tcMar>
              <w:top w:w="70" w:type="dxa"/>
              <w:start w:w="90" w:type="dxa"/>
              <w:bottom w:w="70" w:type="dxa"/>
              <w:end w:w="90" w:type="dxa"/>
            </w:tcMar>
          </w:tcPr>
          <w:p>
            <w:pPr>
              <w:pStyle w:val="TableText"/>
              <w:spacing w:after="0" w:line="240" w:lineRule="auto"/>
            </w:pPr>
            <w:r>
              <w:rPr/>
            </w:r>
            <w:r>
              <w:rPr>
                <w:sz w:val="17"/>
              </w:rPr>
              <w:t>External boundary; credentials remain outside documentation.</w:t>
            </w:r>
          </w:p>
        </w:tc>
      </w:tr>
      <w:tr>
        <w:trPr>
          <w:cantSplit/>
        </w:trPr>
        <w:tc>
          <w:tcPr>
            <w:tcW w:type="dxa" w:w="2486"/>
            <w:vAlign w:val="top"/>
            <w:tcMar>
              <w:top w:w="70" w:type="dxa"/>
              <w:start w:w="90" w:type="dxa"/>
              <w:bottom w:w="70" w:type="dxa"/>
              <w:end w:w="90" w:type="dxa"/>
            </w:tcMar>
          </w:tcPr>
          <w:p>
            <w:pPr>
              <w:pStyle w:val="TableText"/>
              <w:spacing w:after="0" w:line="240" w:lineRule="auto"/>
            </w:pPr>
            <w:r>
              <w:rPr/>
            </w:r>
            <w:r>
              <w:rPr>
                <w:sz w:val="17"/>
              </w:rPr>
              <w:t>PayOS or approved payment service</w:t>
            </w:r>
          </w:p>
        </w:tc>
        <w:tc>
          <w:tcPr>
            <w:tcW w:type="dxa" w:w="3843"/>
            <w:vAlign w:val="top"/>
            <w:tcMar>
              <w:top w:w="70" w:type="dxa"/>
              <w:start w:w="90" w:type="dxa"/>
              <w:bottom w:w="70" w:type="dxa"/>
              <w:end w:w="90" w:type="dxa"/>
            </w:tcMar>
          </w:tcPr>
          <w:p>
            <w:pPr>
              <w:pStyle w:val="TableText"/>
              <w:spacing w:after="0" w:line="240" w:lineRule="auto"/>
            </w:pPr>
            <w:r>
              <w:rPr/>
            </w:r>
            <w:r>
              <w:rPr>
                <w:sz w:val="17"/>
              </w:rPr>
              <w:t>Verified callback, order correlation, duplicate-safe activation.</w:t>
            </w:r>
          </w:p>
        </w:tc>
        <w:tc>
          <w:tcPr>
            <w:tcW w:type="dxa" w:w="3391"/>
            <w:vAlign w:val="top"/>
            <w:tcMar>
              <w:top w:w="70" w:type="dxa"/>
              <w:start w:w="90" w:type="dxa"/>
              <w:bottom w:w="70" w:type="dxa"/>
              <w:end w:w="90" w:type="dxa"/>
            </w:tcMar>
          </w:tcPr>
          <w:p>
            <w:pPr>
              <w:pStyle w:val="TableText"/>
              <w:spacing w:after="0" w:line="240" w:lineRule="auto"/>
            </w:pPr>
            <w:r>
              <w:rPr/>
            </w:r>
            <w:r>
              <w:rPr>
                <w:sz w:val="17"/>
              </w:rPr>
              <w:t>External boundary; registration is not itself a payment.</w:t>
            </w:r>
          </w:p>
        </w:tc>
      </w:tr>
      <w:tr>
        <w:trPr>
          <w:cantSplit/>
        </w:trPr>
        <w:tc>
          <w:tcPr>
            <w:tcW w:type="dxa" w:w="2486"/>
            <w:vAlign w:val="top"/>
            <w:tcMar>
              <w:top w:w="70" w:type="dxa"/>
              <w:start w:w="90" w:type="dxa"/>
              <w:bottom w:w="70" w:type="dxa"/>
              <w:end w:w="90" w:type="dxa"/>
            </w:tcMar>
          </w:tcPr>
          <w:p>
            <w:pPr>
              <w:pStyle w:val="TableText"/>
              <w:spacing w:after="0" w:line="240" w:lineRule="auto"/>
            </w:pPr>
            <w:r>
              <w:rPr/>
            </w:r>
            <w:r>
              <w:rPr>
                <w:sz w:val="17"/>
              </w:rPr>
              <w:t>AI scoring service</w:t>
            </w:r>
          </w:p>
        </w:tc>
        <w:tc>
          <w:tcPr>
            <w:tcW w:type="dxa" w:w="3843"/>
            <w:vAlign w:val="top"/>
            <w:tcMar>
              <w:top w:w="70" w:type="dxa"/>
              <w:start w:w="90" w:type="dxa"/>
              <w:bottom w:w="70" w:type="dxa"/>
              <w:end w:w="90" w:type="dxa"/>
            </w:tcMar>
          </w:tcPr>
          <w:p>
            <w:pPr>
              <w:pStyle w:val="TableText"/>
              <w:spacing w:after="0" w:line="240" w:lineRule="auto"/>
            </w:pPr>
            <w:r>
              <w:rPr/>
            </w:r>
            <w:r>
              <w:rPr>
                <w:sz w:val="17"/>
              </w:rPr>
              <w:t>Correlated request, pending/success/failure/retry/review state, provider threshold TBD.</w:t>
            </w:r>
          </w:p>
        </w:tc>
        <w:tc>
          <w:tcPr>
            <w:tcW w:type="dxa" w:w="3391"/>
            <w:vAlign w:val="top"/>
            <w:tcMar>
              <w:top w:w="70" w:type="dxa"/>
              <w:start w:w="90" w:type="dxa"/>
              <w:bottom w:w="70" w:type="dxa"/>
              <w:end w:w="90" w:type="dxa"/>
            </w:tcMar>
          </w:tcPr>
          <w:p>
            <w:pPr>
              <w:pStyle w:val="TableText"/>
              <w:spacing w:after="0" w:line="240" w:lineRule="auto"/>
            </w:pPr>
            <w:r>
              <w:rPr/>
            </w:r>
            <w:r>
              <w:rPr>
                <w:sz w:val="17"/>
              </w:rPr>
              <w:t>Partial/Planned/TBD; no unverified quality guarantee.</w:t>
            </w:r>
          </w:p>
        </w:tc>
      </w:tr>
      <w:tr>
        <w:trPr>
          <w:cantSplit/>
        </w:trPr>
        <w:tc>
          <w:tcPr>
            <w:tcW w:type="dxa" w:w="2486"/>
            <w:vAlign w:val="top"/>
            <w:tcMar>
              <w:top w:w="70" w:type="dxa"/>
              <w:start w:w="90" w:type="dxa"/>
              <w:bottom w:w="70" w:type="dxa"/>
              <w:end w:w="90" w:type="dxa"/>
            </w:tcMar>
          </w:tcPr>
          <w:p>
            <w:pPr>
              <w:pStyle w:val="TableText"/>
              <w:spacing w:after="0" w:line="240" w:lineRule="auto"/>
            </w:pPr>
            <w:r>
              <w:rPr/>
            </w:r>
            <w:r>
              <w:rPr>
                <w:sz w:val="17"/>
              </w:rPr>
              <w:t>Email/notification service</w:t>
            </w:r>
          </w:p>
        </w:tc>
        <w:tc>
          <w:tcPr>
            <w:tcW w:type="dxa" w:w="3843"/>
            <w:vAlign w:val="top"/>
            <w:tcMar>
              <w:top w:w="70" w:type="dxa"/>
              <w:start w:w="90" w:type="dxa"/>
              <w:bottom w:w="70" w:type="dxa"/>
              <w:end w:w="90" w:type="dxa"/>
            </w:tcMar>
          </w:tcPr>
          <w:p>
            <w:pPr>
              <w:pStyle w:val="TableText"/>
              <w:spacing w:after="0" w:line="240" w:lineRule="auto"/>
            </w:pPr>
            <w:r>
              <w:rPr/>
            </w:r>
            <w:r>
              <w:rPr>
                <w:sz w:val="17"/>
              </w:rPr>
              <w:t>Attempt/sent/failed state and retry without rolling back business success.</w:t>
            </w:r>
          </w:p>
        </w:tc>
        <w:tc>
          <w:tcPr>
            <w:tcW w:type="dxa" w:w="3391"/>
            <w:vAlign w:val="top"/>
            <w:tcMar>
              <w:top w:w="70" w:type="dxa"/>
              <w:start w:w="90" w:type="dxa"/>
              <w:bottom w:w="70" w:type="dxa"/>
              <w:end w:w="90" w:type="dxa"/>
            </w:tcMar>
          </w:tcPr>
          <w:p>
            <w:pPr>
              <w:pStyle w:val="TableText"/>
              <w:spacing w:after="0" w:line="240" w:lineRule="auto"/>
            </w:pPr>
            <w:r>
              <w:rPr/>
            </w:r>
            <w:r>
              <w:rPr>
                <w:sz w:val="17"/>
              </w:rPr>
              <w:t>External boundary; notification is not the source of truth.</w:t>
            </w:r>
          </w:p>
        </w:tc>
      </w:tr>
    </w:tbl>
    <w:p>
      <w:pPr>
        <w:spacing w:after="20"/>
      </w:pPr>
    </w:p>
    <w:p>
      <w:pPr>
        <w:pStyle w:val="Heading4"/>
        <w:keepNext/>
        <w:pageBreakBefore w:val="0"/>
      </w:pPr>
      <w:r>
        <w:t>4.1.4 Data and audit interface</w:t>
      </w:r>
    </w:p>
    <w:p>
      <w:pPr>
        <w:spacing w:after="80" w:line="240" w:lineRule="auto"/>
      </w:pPr>
      <w:r>
        <w:rPr>
          <w:sz w:val="19"/>
        </w:rPr>
        <w:t>Sensitive Student data, responses, audio, scores, reports, and audit events must use protected connections in transit and must not be written into ordinary diagnostic logs. The interface for export, deletion, legal hold, and retention is contract-dependent and remains TBD until the data policy is approved.</w:t>
      </w:r>
    </w:p>
    <w:p>
      <w:pPr>
        <w:pStyle w:val="Heading3"/>
        <w:keepNext/>
        <w:pageBreakBefore w:val="0"/>
      </w:pPr>
      <w:r>
        <w:t>4.2 Quality attribute requirements</w:t>
      </w:r>
    </w:p>
    <w:p>
      <w:pPr>
        <w:pStyle w:val="Heading4"/>
        <w:keepNext/>
        <w:pageBreakBefore w:val="0"/>
      </w:pPr>
      <w:r>
        <w:t>4.2.1 Performance and capacity targets</w:t>
      </w:r>
    </w:p>
    <w:p>
      <w:pPr>
        <w:pStyle w:val="Heading5"/>
        <w:keepNext/>
        <w:pageBreakBefore w:val="0"/>
      </w:pPr>
      <w:r>
        <w:t>NFR-01 — Ordinary request response target</w:t>
      </w:r>
    </w:p>
    <w:p>
      <w:pPr>
        <w:spacing w:after="80" w:line="240" w:lineRule="auto"/>
      </w:pPr>
      <w:r>
        <w:rPr>
          <w:sz w:val="19"/>
        </w:rPr>
        <w:t xml:space="preserve">At least 95% of ordinary user requests should complete within </w:t>
      </w:r>
      <w:r>
        <w:rPr>
          <w:b/>
          <w:i w:val="0"/>
          <w:sz w:val="19"/>
        </w:rPr>
        <w:t>0.5 seconds</w:t>
      </w:r>
      <w:r>
        <w:rPr>
          <w:sz w:val="19"/>
        </w:rPr>
        <w:t xml:space="preserve"> under the agreed acceptance workload, excluding a separately measured external provider wait. This is a target, not a current result. </w:t>
      </w:r>
      <w:r>
        <w:rPr>
          <w:b/>
          <w:i w:val="0"/>
          <w:sz w:val="19"/>
        </w:rPr>
        <w:t>Evidence required:</w:t>
      </w:r>
      <w:r>
        <w:rPr>
          <w:sz w:val="19"/>
        </w:rPr>
        <w:t xml:space="preserve"> dated load/run record, endpoint scope, environment, build, and result. </w:t>
      </w:r>
      <w:r>
        <w:rPr>
          <w:b/>
          <w:i w:val="0"/>
          <w:sz w:val="19"/>
        </w:rPr>
        <w:t>Related:</w:t>
      </w:r>
      <w:r>
        <w:rPr>
          <w:sz w:val="19"/>
        </w:rPr>
        <w:t xml:space="preserve"> </w:t>
      </w:r>
      <w:r>
        <w:rPr>
          <w:rFonts w:ascii="Consolas" w:hAnsi="Consolas"/>
          <w:b w:val="0"/>
          <w:i w:val="0"/>
          <w:sz w:val="17"/>
        </w:rPr>
        <w:t>FR-ORG-001</w:t>
      </w:r>
      <w:r>
        <w:rPr>
          <w:sz w:val="19"/>
        </w:rPr>
        <w:t xml:space="preserve">, </w:t>
      </w:r>
      <w:r>
        <w:rPr>
          <w:rFonts w:ascii="Consolas" w:hAnsi="Consolas"/>
          <w:b w:val="0"/>
          <w:i w:val="0"/>
          <w:sz w:val="17"/>
        </w:rPr>
        <w:t>FR-EXAM-003</w:t>
      </w:r>
      <w:r>
        <w:rPr>
          <w:sz w:val="19"/>
        </w:rPr>
        <w:t xml:space="preserve">, </w:t>
      </w:r>
      <w:r>
        <w:rPr>
          <w:rFonts w:ascii="Consolas" w:hAnsi="Consolas"/>
          <w:b w:val="0"/>
          <w:i w:val="0"/>
          <w:sz w:val="17"/>
        </w:rPr>
        <w:t>FR-REPORT-002</w:t>
      </w:r>
      <w:r>
        <w:rPr>
          <w:sz w:val="19"/>
        </w:rPr>
        <w:t xml:space="preserve">; </w:t>
      </w:r>
      <w:r>
        <w:rPr>
          <w:rFonts w:ascii="Consolas" w:hAnsi="Consolas"/>
          <w:b w:val="0"/>
          <w:i w:val="0"/>
          <w:sz w:val="17"/>
        </w:rPr>
        <w:t>OBJ-PERF-001</w:t>
      </w:r>
      <w:r>
        <w:rPr>
          <w:sz w:val="19"/>
        </w:rPr>
        <w:t>.</w:t>
      </w:r>
    </w:p>
    <w:p>
      <w:pPr>
        <w:pStyle w:val="Heading5"/>
        <w:keepNext/>
        <w:pageBreakBefore w:val="0"/>
      </w:pPr>
      <w:r>
        <w:t>NFR-02 — Concurrent active attempt target</w:t>
      </w:r>
    </w:p>
    <w:p>
      <w:pPr>
        <w:spacing w:after="80" w:line="240" w:lineRule="auto"/>
      </w:pPr>
      <w:r>
        <w:rPr>
          <w:sz w:val="19"/>
        </w:rPr>
        <w:t xml:space="preserve">The platform should support </w:t>
      </w:r>
      <w:r>
        <w:rPr>
          <w:b/>
          <w:i w:val="0"/>
          <w:sz w:val="19"/>
        </w:rPr>
        <w:t>1,000 active Student attempts</w:t>
      </w:r>
      <w:r>
        <w:rPr>
          <w:sz w:val="19"/>
        </w:rPr>
        <w:t xml:space="preserve"> at the agreed peak workload without violating answer integrity or tenant isolation. The target needs capacity planning and a measured run. </w:t>
      </w:r>
      <w:r>
        <w:rPr>
          <w:b/>
          <w:i w:val="0"/>
          <w:sz w:val="19"/>
        </w:rPr>
        <w:t>Related:</w:t>
      </w:r>
      <w:r>
        <w:rPr>
          <w:sz w:val="19"/>
        </w:rPr>
        <w:t xml:space="preserve"> </w:t>
      </w:r>
      <w:r>
        <w:rPr>
          <w:rFonts w:ascii="Consolas" w:hAnsi="Consolas"/>
          <w:b w:val="0"/>
          <w:i w:val="0"/>
          <w:sz w:val="17"/>
        </w:rPr>
        <w:t>FR-DELIVERY-001</w:t>
      </w:r>
      <w:r>
        <w:rPr>
          <w:sz w:val="19"/>
        </w:rPr>
        <w:t>–</w:t>
      </w:r>
      <w:r>
        <w:rPr>
          <w:rFonts w:ascii="Consolas" w:hAnsi="Consolas"/>
          <w:b w:val="0"/>
          <w:i w:val="0"/>
          <w:sz w:val="17"/>
        </w:rPr>
        <w:t>FR-DELIVERY-008</w:t>
      </w:r>
      <w:r>
        <w:rPr>
          <w:sz w:val="19"/>
        </w:rPr>
        <w:t xml:space="preserve">; </w:t>
      </w:r>
      <w:r>
        <w:rPr>
          <w:rFonts w:ascii="Consolas" w:hAnsi="Consolas"/>
          <w:b w:val="0"/>
          <w:i w:val="0"/>
          <w:sz w:val="17"/>
        </w:rPr>
        <w:t>OBJ-PERF-002</w:t>
      </w:r>
      <w:r>
        <w:rPr>
          <w:sz w:val="19"/>
        </w:rPr>
        <w:t>.</w:t>
      </w:r>
    </w:p>
    <w:p>
      <w:pPr>
        <w:pStyle w:val="Heading5"/>
        <w:keepNext/>
        <w:pageBreakBefore w:val="0"/>
      </w:pPr>
      <w:r>
        <w:t>NFR-03 — Answer-ingestion burst target</w:t>
      </w:r>
    </w:p>
    <w:p>
      <w:pPr>
        <w:spacing w:after="80" w:line="240" w:lineRule="auto"/>
      </w:pPr>
      <w:r>
        <w:rPr>
          <w:sz w:val="19"/>
        </w:rPr>
        <w:t xml:space="preserve">The platform should accept a burst of </w:t>
      </w:r>
      <w:r>
        <w:rPr>
          <w:b/>
          <w:i w:val="0"/>
          <w:sz w:val="19"/>
        </w:rPr>
        <w:t>100 answer submissions per second</w:t>
      </w:r>
      <w:r>
        <w:rPr>
          <w:sz w:val="19"/>
        </w:rPr>
        <w:t xml:space="preserve"> without silently losing a locally saved answer or creating duplicate accepted answers. Provider/media waits are measured separately. </w:t>
      </w:r>
      <w:r>
        <w:rPr>
          <w:b/>
          <w:i w:val="0"/>
          <w:sz w:val="19"/>
        </w:rPr>
        <w:t>Related:</w:t>
      </w:r>
      <w:r>
        <w:rPr>
          <w:sz w:val="19"/>
        </w:rPr>
        <w:t xml:space="preserve"> </w:t>
      </w:r>
      <w:r>
        <w:rPr>
          <w:rFonts w:ascii="Consolas" w:hAnsi="Consolas"/>
          <w:b w:val="0"/>
          <w:i w:val="0"/>
          <w:sz w:val="17"/>
        </w:rPr>
        <w:t>FR-DELIVERY-005</w:t>
      </w:r>
      <w:r>
        <w:rPr>
          <w:sz w:val="19"/>
        </w:rPr>
        <w:t>–</w:t>
      </w:r>
      <w:r>
        <w:rPr>
          <w:rFonts w:ascii="Consolas" w:hAnsi="Consolas"/>
          <w:b w:val="0"/>
          <w:i w:val="0"/>
          <w:sz w:val="17"/>
        </w:rPr>
        <w:t>FR-DELIVERY-007</w:t>
      </w:r>
      <w:r>
        <w:rPr>
          <w:sz w:val="19"/>
        </w:rPr>
        <w:t xml:space="preserve">; </w:t>
      </w:r>
      <w:r>
        <w:rPr>
          <w:rFonts w:ascii="Consolas" w:hAnsi="Consolas"/>
          <w:b w:val="0"/>
          <w:i w:val="0"/>
          <w:sz w:val="17"/>
        </w:rPr>
        <w:t>OBJ-PERF-003</w:t>
      </w:r>
      <w:r>
        <w:rPr>
          <w:sz w:val="19"/>
        </w:rPr>
        <w:t>.</w:t>
      </w:r>
    </w:p>
    <w:p>
      <w:pPr>
        <w:pStyle w:val="Heading5"/>
        <w:keepNext/>
        <w:pageBreakBefore w:val="0"/>
      </w:pPr>
      <w:r>
        <w:t>NFR-04 — Pre-exam validation target</w:t>
      </w:r>
    </w:p>
    <w:p>
      <w:pPr>
        <w:spacing w:after="80" w:line="240" w:lineRule="auto"/>
      </w:pPr>
      <w:r>
        <w:rPr>
          <w:sz w:val="19"/>
        </w:rPr>
        <w:t xml:space="preserve">Validation for a candidate list of up to </w:t>
      </w:r>
      <w:r>
        <w:rPr>
          <w:b/>
          <w:i w:val="0"/>
          <w:sz w:val="19"/>
        </w:rPr>
        <w:t>500 Students</w:t>
      </w:r>
      <w:r>
        <w:rPr>
          <w:sz w:val="19"/>
        </w:rPr>
        <w:t xml:space="preserve"> should return a usable result within </w:t>
      </w:r>
      <w:r>
        <w:rPr>
          <w:b/>
          <w:i w:val="0"/>
          <w:sz w:val="19"/>
        </w:rPr>
        <w:t>5 seconds</w:t>
      </w:r>
      <w:r>
        <w:rPr>
          <w:sz w:val="19"/>
        </w:rPr>
        <w:t xml:space="preserve"> under the agreed workload. The result must remain correct even when the target time is not met. </w:t>
      </w:r>
      <w:r>
        <w:rPr>
          <w:b/>
          <w:i w:val="0"/>
          <w:sz w:val="19"/>
        </w:rPr>
        <w:t>Related:</w:t>
      </w:r>
      <w:r>
        <w:rPr>
          <w:sz w:val="19"/>
        </w:rPr>
        <w:t xml:space="preserve"> </w:t>
      </w:r>
      <w:r>
        <w:rPr>
          <w:rFonts w:ascii="Consolas" w:hAnsi="Consolas"/>
          <w:b w:val="0"/>
          <w:i w:val="0"/>
          <w:sz w:val="17"/>
        </w:rPr>
        <w:t>FR-ENROLL-002</w:t>
      </w:r>
      <w:r>
        <w:rPr>
          <w:sz w:val="19"/>
        </w:rPr>
        <w:t xml:space="preserve">, </w:t>
      </w:r>
      <w:r>
        <w:rPr>
          <w:rFonts w:ascii="Consolas" w:hAnsi="Consolas"/>
          <w:b w:val="0"/>
          <w:i w:val="0"/>
          <w:sz w:val="17"/>
        </w:rPr>
        <w:t>FR-EXAM-003</w:t>
      </w:r>
      <w:r>
        <w:rPr>
          <w:sz w:val="19"/>
        </w:rPr>
        <w:t xml:space="preserve">; </w:t>
      </w:r>
      <w:r>
        <w:rPr>
          <w:rFonts w:ascii="Consolas" w:hAnsi="Consolas"/>
          <w:b w:val="0"/>
          <w:i w:val="0"/>
          <w:sz w:val="17"/>
        </w:rPr>
        <w:t>OBJ-PERF-004</w:t>
      </w:r>
      <w:r>
        <w:rPr>
          <w:sz w:val="19"/>
        </w:rPr>
        <w:t>.</w:t>
      </w:r>
    </w:p>
    <w:p>
      <w:pPr>
        <w:pStyle w:val="Heading4"/>
        <w:keepNext/>
        <w:pageBreakBefore w:val="0"/>
      </w:pPr>
      <w:r>
        <w:t>4.2.2 Availability, recovery, and growth targets</w:t>
      </w:r>
    </w:p>
    <w:p>
      <w:pPr>
        <w:pStyle w:val="Heading5"/>
        <w:keepNext/>
        <w:pageBreakBefore w:val="0"/>
      </w:pPr>
      <w:r>
        <w:t>NFR-05 — Availability target</w:t>
      </w:r>
    </w:p>
    <w:p>
      <w:pPr>
        <w:spacing w:after="80" w:line="240" w:lineRule="auto"/>
      </w:pPr>
      <w:r>
        <w:rPr>
          <w:sz w:val="19"/>
        </w:rPr>
        <w:t xml:space="preserve">Production service availability should target </w:t>
      </w:r>
      <w:r>
        <w:rPr>
          <w:b/>
          <w:i w:val="0"/>
          <w:sz w:val="19"/>
        </w:rPr>
        <w:t>99.9% per month</w:t>
      </w:r>
      <w:r>
        <w:rPr>
          <w:sz w:val="19"/>
        </w:rPr>
        <w:t xml:space="preserve">, with exclusions and measurement method agreed before acceptance. A local compose run or one successful request is not proof of this target. </w:t>
      </w:r>
      <w:r>
        <w:rPr>
          <w:b/>
          <w:i w:val="0"/>
          <w:sz w:val="19"/>
        </w:rPr>
        <w:t>Related:</w:t>
      </w:r>
      <w:r>
        <w:rPr>
          <w:sz w:val="19"/>
        </w:rPr>
        <w:t xml:space="preserve"> </w:t>
      </w:r>
      <w:r>
        <w:rPr>
          <w:rFonts w:ascii="Consolas" w:hAnsi="Consolas"/>
          <w:b w:val="0"/>
          <w:i w:val="0"/>
          <w:sz w:val="17"/>
        </w:rPr>
        <w:t>FR-HARDENING-003</w:t>
      </w:r>
      <w:r>
        <w:rPr>
          <w:sz w:val="19"/>
        </w:rPr>
        <w:t xml:space="preserve">, </w:t>
      </w:r>
      <w:r>
        <w:rPr>
          <w:rFonts w:ascii="Consolas" w:hAnsi="Consolas"/>
          <w:b w:val="0"/>
          <w:i w:val="0"/>
          <w:sz w:val="17"/>
        </w:rPr>
        <w:t>FR-INTEGRATION-006</w:t>
      </w:r>
      <w:r>
        <w:rPr>
          <w:sz w:val="19"/>
        </w:rPr>
        <w:t xml:space="preserve">; </w:t>
      </w:r>
      <w:r>
        <w:rPr>
          <w:rFonts w:ascii="Consolas" w:hAnsi="Consolas"/>
          <w:b w:val="0"/>
          <w:i w:val="0"/>
          <w:sz w:val="17"/>
        </w:rPr>
        <w:t>OBJ-OPS-001</w:t>
      </w:r>
      <w:r>
        <w:rPr>
          <w:sz w:val="19"/>
        </w:rPr>
        <w:t>.</w:t>
      </w:r>
    </w:p>
    <w:p>
      <w:pPr>
        <w:pStyle w:val="Heading5"/>
        <w:keepNext/>
        <w:pageBreakBefore w:val="0"/>
      </w:pPr>
      <w:r>
        <w:t>NFR-06 — Data-loss target</w:t>
      </w:r>
    </w:p>
    <w:p>
      <w:pPr>
        <w:spacing w:after="80" w:line="240" w:lineRule="auto"/>
      </w:pPr>
      <w:r>
        <w:rPr>
          <w:sz w:val="19"/>
        </w:rPr>
        <w:t xml:space="preserve">After a severe service failure, recovery planning should limit unrecoverable committed data to </w:t>
      </w:r>
      <w:r>
        <w:rPr>
          <w:b/>
          <w:i w:val="0"/>
          <w:sz w:val="19"/>
        </w:rPr>
        <w:t>15 minutes</w:t>
      </w:r>
      <w:r>
        <w:rPr>
          <w:sz w:val="19"/>
        </w:rPr>
        <w:t xml:space="preserve"> or less, subject to the backup and transaction design actually approved. Local answer data has a separate client-device risk that must be documented. </w:t>
      </w:r>
      <w:r>
        <w:rPr>
          <w:b/>
          <w:i w:val="0"/>
          <w:sz w:val="19"/>
        </w:rPr>
        <w:t>Related:</w:t>
      </w:r>
      <w:r>
        <w:rPr>
          <w:sz w:val="19"/>
        </w:rPr>
        <w:t xml:space="preserve"> </w:t>
      </w:r>
      <w:r>
        <w:rPr>
          <w:rFonts w:ascii="Consolas" w:hAnsi="Consolas"/>
          <w:b w:val="0"/>
          <w:i w:val="0"/>
          <w:sz w:val="17"/>
        </w:rPr>
        <w:t>FR-DELIVERY-005</w:t>
      </w:r>
      <w:r>
        <w:rPr>
          <w:sz w:val="19"/>
        </w:rPr>
        <w:t>–</w:t>
      </w:r>
      <w:r>
        <w:rPr>
          <w:rFonts w:ascii="Consolas" w:hAnsi="Consolas"/>
          <w:b w:val="0"/>
          <w:i w:val="0"/>
          <w:sz w:val="17"/>
        </w:rPr>
        <w:t>FR-DELIVERY-006</w:t>
      </w:r>
      <w:r>
        <w:rPr>
          <w:sz w:val="19"/>
        </w:rPr>
        <w:t xml:space="preserve">, </w:t>
      </w:r>
      <w:r>
        <w:rPr>
          <w:rFonts w:ascii="Consolas" w:hAnsi="Consolas"/>
          <w:b w:val="0"/>
          <w:i w:val="0"/>
          <w:sz w:val="17"/>
        </w:rPr>
        <w:t>FR-REPORT-005</w:t>
      </w:r>
      <w:r>
        <w:rPr>
          <w:sz w:val="19"/>
        </w:rPr>
        <w:t xml:space="preserve">; </w:t>
      </w:r>
      <w:r>
        <w:rPr>
          <w:rFonts w:ascii="Consolas" w:hAnsi="Consolas"/>
          <w:b w:val="0"/>
          <w:i w:val="0"/>
          <w:sz w:val="17"/>
        </w:rPr>
        <w:t>OBJ-RECOVERY-001</w:t>
      </w:r>
      <w:r>
        <w:rPr>
          <w:sz w:val="19"/>
        </w:rPr>
        <w:t>.</w:t>
      </w:r>
    </w:p>
    <w:p>
      <w:pPr>
        <w:pStyle w:val="Heading5"/>
        <w:keepNext/>
        <w:pageBreakBefore w:val="0"/>
      </w:pPr>
      <w:r>
        <w:t>NFR-07 — Recovery-time target</w:t>
      </w:r>
    </w:p>
    <w:p>
      <w:pPr>
        <w:spacing w:after="80" w:line="240" w:lineRule="auto"/>
      </w:pPr>
      <w:r>
        <w:rPr>
          <w:sz w:val="19"/>
        </w:rPr>
        <w:t xml:space="preserve">The service should target restoration within </w:t>
      </w:r>
      <w:r>
        <w:rPr>
          <w:b/>
          <w:i w:val="0"/>
          <w:sz w:val="19"/>
        </w:rPr>
        <w:t>1 hour</w:t>
      </w:r>
      <w:r>
        <w:rPr>
          <w:sz w:val="19"/>
        </w:rPr>
        <w:t xml:space="preserve"> after a severe failure, measured from declared incident start to usable service and verified data state. This is not a promise until operations evidence exists. </w:t>
      </w:r>
      <w:r>
        <w:rPr>
          <w:b/>
          <w:i w:val="0"/>
          <w:sz w:val="19"/>
        </w:rPr>
        <w:t>Related:</w:t>
      </w:r>
      <w:r>
        <w:rPr>
          <w:sz w:val="19"/>
        </w:rPr>
        <w:t xml:space="preserve"> </w:t>
      </w:r>
      <w:r>
        <w:rPr>
          <w:rFonts w:ascii="Consolas" w:hAnsi="Consolas"/>
          <w:b w:val="0"/>
          <w:i w:val="0"/>
          <w:sz w:val="17"/>
        </w:rPr>
        <w:t>FR-HARDENING-003</w:t>
      </w:r>
      <w:r>
        <w:rPr>
          <w:sz w:val="19"/>
        </w:rPr>
        <w:t xml:space="preserve">, </w:t>
      </w:r>
      <w:r>
        <w:rPr>
          <w:rFonts w:ascii="Consolas" w:hAnsi="Consolas"/>
          <w:b w:val="0"/>
          <w:i w:val="0"/>
          <w:sz w:val="17"/>
        </w:rPr>
        <w:t>FR-INTEGRATION-006</w:t>
      </w:r>
      <w:r>
        <w:rPr>
          <w:sz w:val="19"/>
        </w:rPr>
        <w:t xml:space="preserve">; </w:t>
      </w:r>
      <w:r>
        <w:rPr>
          <w:rFonts w:ascii="Consolas" w:hAnsi="Consolas"/>
          <w:b w:val="0"/>
          <w:i w:val="0"/>
          <w:sz w:val="17"/>
        </w:rPr>
        <w:t>OBJ-RECOVERY-002</w:t>
      </w:r>
      <w:r>
        <w:rPr>
          <w:sz w:val="19"/>
        </w:rPr>
        <w:t>.</w:t>
      </w:r>
    </w:p>
    <w:p>
      <w:pPr>
        <w:pStyle w:val="Heading5"/>
        <w:keepNext/>
        <w:pageBreakBefore w:val="0"/>
      </w:pPr>
      <w:r>
        <w:t>NFR-08 — Growth target</w:t>
      </w:r>
    </w:p>
    <w:p>
      <w:pPr>
        <w:spacing w:after="80" w:line="240" w:lineRule="auto"/>
      </w:pPr>
      <w:r>
        <w:rPr>
          <w:sz w:val="19"/>
        </w:rPr>
        <w:t xml:space="preserve">The deployment and data design should support </w:t>
      </w:r>
      <w:r>
        <w:rPr>
          <w:b/>
          <w:i w:val="0"/>
          <w:sz w:val="19"/>
        </w:rPr>
        <w:t>two to five times</w:t>
      </w:r>
      <w:r>
        <w:rPr>
          <w:sz w:val="19"/>
        </w:rPr>
        <w:t xml:space="preserve"> the initial user/load baseline without changing the approved business rules. Capacity evidence must state which component is the limiting factor. </w:t>
      </w:r>
      <w:r>
        <w:rPr>
          <w:b/>
          <w:i w:val="0"/>
          <w:sz w:val="19"/>
        </w:rPr>
        <w:t>Related:</w:t>
      </w:r>
      <w:r>
        <w:rPr>
          <w:sz w:val="19"/>
        </w:rPr>
        <w:t xml:space="preserve"> </w:t>
      </w:r>
      <w:r>
        <w:rPr>
          <w:rFonts w:ascii="Consolas" w:hAnsi="Consolas"/>
          <w:b w:val="0"/>
          <w:i w:val="0"/>
          <w:sz w:val="17"/>
        </w:rPr>
        <w:t>NFR-01</w:t>
      </w:r>
      <w:r>
        <w:rPr>
          <w:sz w:val="19"/>
        </w:rPr>
        <w:t>–</w:t>
      </w:r>
      <w:r>
        <w:rPr>
          <w:rFonts w:ascii="Consolas" w:hAnsi="Consolas"/>
          <w:b w:val="0"/>
          <w:i w:val="0"/>
          <w:sz w:val="17"/>
        </w:rPr>
        <w:t>NFR-04</w:t>
      </w:r>
      <w:r>
        <w:rPr>
          <w:sz w:val="19"/>
        </w:rPr>
        <w:t xml:space="preserve">; </w:t>
      </w:r>
      <w:r>
        <w:rPr>
          <w:rFonts w:ascii="Consolas" w:hAnsi="Consolas"/>
          <w:b w:val="0"/>
          <w:i w:val="0"/>
          <w:sz w:val="17"/>
        </w:rPr>
        <w:t>OBJ-PERF-005</w:t>
      </w:r>
      <w:r>
        <w:rPr>
          <w:sz w:val="19"/>
        </w:rPr>
        <w:t>.</w:t>
      </w:r>
    </w:p>
    <w:p>
      <w:pPr>
        <w:pStyle w:val="Heading4"/>
        <w:keepNext/>
        <w:pageBreakBefore w:val="0"/>
      </w:pPr>
      <w:r>
        <w:t>4.2.3 Security, privacy, and audit</w:t>
      </w:r>
    </w:p>
    <w:p>
      <w:pPr>
        <w:pStyle w:val="Heading5"/>
        <w:keepNext/>
        <w:pageBreakBefore w:val="0"/>
      </w:pPr>
      <w:r>
        <w:t>NFR-09 — Tenant isolation</w:t>
      </w:r>
    </w:p>
    <w:p>
      <w:pPr>
        <w:spacing w:after="80" w:line="240" w:lineRule="auto"/>
      </w:pPr>
      <w:r>
        <w:rPr>
          <w:sz w:val="19"/>
        </w:rPr>
        <w:t xml:space="preserve">No ordinary user operation may read or modify private data belonging to another organization. Organization, Student, exam, answer, score, report, and audit reads/writes must enforce the correct scope. </w:t>
      </w:r>
      <w:r>
        <w:rPr>
          <w:b/>
          <w:i w:val="0"/>
          <w:sz w:val="19"/>
        </w:rPr>
        <w:t>Evidence required:</w:t>
      </w:r>
      <w:r>
        <w:rPr>
          <w:sz w:val="19"/>
        </w:rPr>
        <w:t xml:space="preserve"> authorization tests with positive and negative tenant cases. </w:t>
      </w:r>
      <w:r>
        <w:rPr>
          <w:b/>
          <w:i w:val="0"/>
          <w:sz w:val="19"/>
        </w:rPr>
        <w:t>Related:</w:t>
      </w:r>
      <w:r>
        <w:rPr>
          <w:sz w:val="19"/>
        </w:rPr>
        <w:t xml:space="preserve"> </w:t>
      </w:r>
      <w:r>
        <w:rPr>
          <w:rFonts w:ascii="Consolas" w:hAnsi="Consolas"/>
          <w:b w:val="0"/>
          <w:i w:val="0"/>
          <w:sz w:val="17"/>
        </w:rPr>
        <w:t>FR-HARDENING-002</w:t>
      </w:r>
      <w:r>
        <w:rPr>
          <w:sz w:val="19"/>
        </w:rPr>
        <w:t xml:space="preserve">, </w:t>
      </w:r>
      <w:r>
        <w:rPr>
          <w:rFonts w:ascii="Consolas" w:hAnsi="Consolas"/>
          <w:b w:val="0"/>
          <w:i w:val="0"/>
          <w:sz w:val="17"/>
        </w:rPr>
        <w:t>CR-TENANT-001</w:t>
      </w:r>
      <w:r>
        <w:rPr>
          <w:sz w:val="19"/>
        </w:rPr>
        <w:t xml:space="preserve">; </w:t>
      </w:r>
      <w:r>
        <w:rPr>
          <w:rFonts w:ascii="Consolas" w:hAnsi="Consolas"/>
          <w:b w:val="0"/>
          <w:i w:val="0"/>
          <w:sz w:val="17"/>
        </w:rPr>
        <w:t>OBJ-SEC-001</w:t>
      </w:r>
      <w:r>
        <w:rPr>
          <w:sz w:val="19"/>
        </w:rPr>
        <w:t>.</w:t>
      </w:r>
    </w:p>
    <w:p>
      <w:pPr>
        <w:pStyle w:val="Heading5"/>
        <w:keepNext/>
        <w:pageBreakBefore w:val="0"/>
      </w:pPr>
      <w:r>
        <w:t>NFR-10 — Sensitive-action audit coverage</w:t>
      </w:r>
    </w:p>
    <w:p>
      <w:pPr>
        <w:spacing w:after="80" w:line="240" w:lineRule="auto"/>
      </w:pPr>
      <w:r>
        <w:rPr>
          <w:sz w:val="19"/>
        </w:rPr>
        <w:t xml:space="preserve">Changes to permissions, payment/package state, enrollment, exam policy, content publication, Proctor violations, score approval/source selection, and report publication must create an audit record containing actor, time, scope, target, action, and outcome. The baseline target is </w:t>
      </w:r>
      <w:r>
        <w:rPr>
          <w:b/>
          <w:i w:val="0"/>
          <w:sz w:val="19"/>
        </w:rPr>
        <w:t>100% of defined sensitive actions</w:t>
      </w:r>
      <w:r>
        <w:rPr>
          <w:sz w:val="19"/>
        </w:rPr>
        <w:t xml:space="preserve">. </w:t>
      </w:r>
      <w:r>
        <w:rPr>
          <w:b/>
          <w:i w:val="0"/>
          <w:sz w:val="19"/>
        </w:rPr>
        <w:t>Related:</w:t>
      </w:r>
      <w:r>
        <w:rPr>
          <w:sz w:val="19"/>
        </w:rPr>
        <w:t xml:space="preserve"> </w:t>
      </w:r>
      <w:r>
        <w:rPr>
          <w:rFonts w:ascii="Consolas" w:hAnsi="Consolas"/>
          <w:b w:val="0"/>
          <w:i w:val="0"/>
          <w:sz w:val="17"/>
        </w:rPr>
        <w:t>FR-REPORT-005</w:t>
      </w:r>
      <w:r>
        <w:rPr>
          <w:sz w:val="19"/>
        </w:rPr>
        <w:t xml:space="preserve">, </w:t>
      </w:r>
      <w:r>
        <w:rPr>
          <w:rFonts w:ascii="Consolas" w:hAnsi="Consolas"/>
          <w:b w:val="0"/>
          <w:i w:val="0"/>
          <w:sz w:val="17"/>
        </w:rPr>
        <w:t>FR-INTEGRITY-003</w:t>
      </w:r>
      <w:r>
        <w:rPr>
          <w:sz w:val="19"/>
        </w:rPr>
        <w:t xml:space="preserve">, </w:t>
      </w:r>
      <w:r>
        <w:rPr>
          <w:rFonts w:ascii="Consolas" w:hAnsi="Consolas"/>
          <w:b w:val="0"/>
          <w:i w:val="0"/>
          <w:sz w:val="17"/>
        </w:rPr>
        <w:t>FR-SCORE-007</w:t>
      </w:r>
      <w:r>
        <w:rPr>
          <w:sz w:val="19"/>
        </w:rPr>
        <w:t xml:space="preserve">; </w:t>
      </w:r>
      <w:r>
        <w:rPr>
          <w:rFonts w:ascii="Consolas" w:hAnsi="Consolas"/>
          <w:b w:val="0"/>
          <w:i w:val="0"/>
          <w:sz w:val="17"/>
        </w:rPr>
        <w:t>OBJ-SEC-002</w:t>
      </w:r>
      <w:r>
        <w:rPr>
          <w:sz w:val="19"/>
        </w:rPr>
        <w:t>.</w:t>
      </w:r>
    </w:p>
    <w:p>
      <w:pPr>
        <w:pStyle w:val="Heading5"/>
        <w:keepNext/>
        <w:pageBreakBefore w:val="0"/>
      </w:pPr>
      <w:r>
        <w:t>NFR-11 — Login protection target</w:t>
      </w:r>
    </w:p>
    <w:p>
      <w:pPr>
        <w:spacing w:after="80" w:line="240" w:lineRule="auto"/>
      </w:pPr>
      <w:r>
        <w:rPr>
          <w:sz w:val="19"/>
        </w:rPr>
        <w:t xml:space="preserve">The system should apply temporary protection after no more than </w:t>
      </w:r>
      <w:r>
        <w:rPr>
          <w:b/>
          <w:i w:val="0"/>
          <w:sz w:val="19"/>
        </w:rPr>
        <w:t>five failed sign-in attempts within fifteen minutes</w:t>
      </w:r>
      <w:r>
        <w:rPr>
          <w:sz w:val="19"/>
        </w:rPr>
        <w:t xml:space="preserve"> for the configured account/source scope. The exact throttling mechanism may vary, but the user must receive a safe, non-sensitive message. </w:t>
      </w:r>
      <w:r>
        <w:rPr>
          <w:b/>
          <w:i w:val="0"/>
          <w:sz w:val="19"/>
        </w:rPr>
        <w:t>Related:</w:t>
      </w:r>
      <w:r>
        <w:rPr>
          <w:sz w:val="19"/>
        </w:rPr>
        <w:t xml:space="preserve"> </w:t>
      </w:r>
      <w:r>
        <w:rPr>
          <w:rFonts w:ascii="Consolas" w:hAnsi="Consolas"/>
          <w:b w:val="0"/>
          <w:i w:val="0"/>
          <w:sz w:val="17"/>
        </w:rPr>
        <w:t>FR-ONBOARD-004</w:t>
      </w:r>
      <w:r>
        <w:rPr>
          <w:sz w:val="19"/>
        </w:rPr>
        <w:t xml:space="preserve">; </w:t>
      </w:r>
      <w:r>
        <w:rPr>
          <w:rFonts w:ascii="Consolas" w:hAnsi="Consolas"/>
          <w:b w:val="0"/>
          <w:i w:val="0"/>
          <w:sz w:val="17"/>
        </w:rPr>
        <w:t>OBJ-SEC-003</w:t>
      </w:r>
      <w:r>
        <w:rPr>
          <w:sz w:val="19"/>
        </w:rPr>
        <w:t>.</w:t>
      </w:r>
    </w:p>
    <w:p>
      <w:pPr>
        <w:pStyle w:val="Heading5"/>
        <w:keepNext/>
        <w:pageBreakBefore w:val="0"/>
      </w:pPr>
      <w:r>
        <w:t>NFR-12 — Sensitive data handling</w:t>
      </w:r>
    </w:p>
    <w:p>
      <w:pPr>
        <w:spacing w:after="80" w:line="240" w:lineRule="auto"/>
      </w:pPr>
      <w:r>
        <w:rPr>
          <w:sz w:val="19"/>
        </w:rPr>
        <w:t xml:space="preserve">Student identity data, answer payloads, recorded media, scores, reports, and audit events must use protected connections and must not appear in ordinary logs. Support/debug artifacts must be masked and access-controlled. </w:t>
      </w:r>
      <w:r>
        <w:rPr>
          <w:b/>
          <w:i w:val="0"/>
          <w:sz w:val="19"/>
        </w:rPr>
        <w:t>Related:</w:t>
      </w:r>
      <w:r>
        <w:rPr>
          <w:sz w:val="19"/>
        </w:rPr>
        <w:t xml:space="preserve"> </w:t>
      </w:r>
      <w:r>
        <w:rPr>
          <w:rFonts w:ascii="Consolas" w:hAnsi="Consolas"/>
          <w:b w:val="0"/>
          <w:i w:val="0"/>
          <w:sz w:val="17"/>
        </w:rPr>
        <w:t>FR-DELIVERY-005</w:t>
      </w:r>
      <w:r>
        <w:rPr>
          <w:sz w:val="19"/>
        </w:rPr>
        <w:t xml:space="preserve">, </w:t>
      </w:r>
      <w:r>
        <w:rPr>
          <w:rFonts w:ascii="Consolas" w:hAnsi="Consolas"/>
          <w:b w:val="0"/>
          <w:i w:val="0"/>
          <w:sz w:val="17"/>
        </w:rPr>
        <w:t>FR-REPORT-005</w:t>
      </w:r>
      <w:r>
        <w:rPr>
          <w:sz w:val="19"/>
        </w:rPr>
        <w:t xml:space="preserve">, </w:t>
      </w:r>
      <w:r>
        <w:rPr>
          <w:rFonts w:ascii="Consolas" w:hAnsi="Consolas"/>
          <w:b w:val="0"/>
          <w:i w:val="0"/>
          <w:sz w:val="17"/>
        </w:rPr>
        <w:t>FR-INTEGRATION-005</w:t>
      </w:r>
      <w:r>
        <w:rPr>
          <w:sz w:val="19"/>
        </w:rPr>
        <w:t xml:space="preserve">; </w:t>
      </w:r>
      <w:r>
        <w:rPr>
          <w:rFonts w:ascii="Consolas" w:hAnsi="Consolas"/>
          <w:b w:val="0"/>
          <w:i w:val="0"/>
          <w:sz w:val="17"/>
        </w:rPr>
        <w:t>OBJ-SEC-004</w:t>
      </w:r>
      <w:r>
        <w:rPr>
          <w:sz w:val="19"/>
        </w:rPr>
        <w:t>.</w:t>
      </w:r>
    </w:p>
    <w:p>
      <w:pPr>
        <w:pStyle w:val="Heading5"/>
        <w:keepNext/>
        <w:pageBreakBefore w:val="0"/>
      </w:pPr>
      <w:r>
        <w:t>NFR-13 — Retention and data lifecycle</w:t>
      </w:r>
    </w:p>
    <w:p>
      <w:pPr>
        <w:spacing w:after="80" w:line="240" w:lineRule="auto"/>
      </w:pPr>
      <w:r>
        <w:rPr>
          <w:sz w:val="19"/>
        </w:rPr>
        <w:t xml:space="preserve">Attempts, answers, scores, reports, media references, and audit logs are retained according to the contract with each organization. The exact period, deletion/export workflow, legal hold, and exception rules are </w:t>
      </w:r>
      <w:r>
        <w:rPr>
          <w:b/>
          <w:i w:val="0"/>
          <w:sz w:val="19"/>
        </w:rPr>
        <w:t>TBD</w:t>
      </w:r>
      <w:r>
        <w:rPr>
          <w:sz w:val="19"/>
        </w:rPr>
        <w:t xml:space="preserve"> under </w:t>
      </w:r>
      <w:r>
        <w:rPr>
          <w:rFonts w:ascii="Consolas" w:hAnsi="Consolas"/>
          <w:b w:val="0"/>
          <w:i w:val="0"/>
          <w:sz w:val="17"/>
        </w:rPr>
        <w:t>TBD-RETENTION-001</w:t>
      </w:r>
      <w:r>
        <w:rPr>
          <w:sz w:val="19"/>
        </w:rPr>
        <w:t xml:space="preserve">; no fixed period is claimed here. </w:t>
      </w:r>
      <w:r>
        <w:rPr>
          <w:b/>
          <w:i w:val="0"/>
          <w:sz w:val="19"/>
        </w:rPr>
        <w:t>Related:</w:t>
      </w:r>
      <w:r>
        <w:rPr>
          <w:sz w:val="19"/>
        </w:rPr>
        <w:t xml:space="preserve"> </w:t>
      </w:r>
      <w:r>
        <w:rPr>
          <w:rFonts w:ascii="Consolas" w:hAnsi="Consolas"/>
          <w:b w:val="0"/>
          <w:i w:val="0"/>
          <w:sz w:val="17"/>
        </w:rPr>
        <w:t>FR-REPORT-005</w:t>
      </w:r>
      <w:r>
        <w:rPr>
          <w:sz w:val="19"/>
        </w:rPr>
        <w:t xml:space="preserve">, </w:t>
      </w:r>
      <w:r>
        <w:rPr>
          <w:rFonts w:ascii="Consolas" w:hAnsi="Consolas"/>
          <w:b w:val="0"/>
          <w:i w:val="0"/>
          <w:sz w:val="17"/>
        </w:rPr>
        <w:t>BR-REPORT-043</w:t>
      </w:r>
      <w:r>
        <w:rPr>
          <w:sz w:val="19"/>
        </w:rPr>
        <w:t xml:space="preserve">; </w:t>
      </w:r>
      <w:r>
        <w:rPr>
          <w:rFonts w:ascii="Consolas" w:hAnsi="Consolas"/>
          <w:b w:val="0"/>
          <w:i w:val="0"/>
          <w:sz w:val="17"/>
        </w:rPr>
        <w:t>OBJ-DATA-001</w:t>
      </w:r>
      <w:r>
        <w:rPr>
          <w:sz w:val="19"/>
        </w:rPr>
        <w:t>.</w:t>
      </w:r>
    </w:p>
    <w:p>
      <w:pPr>
        <w:pStyle w:val="Heading5"/>
        <w:keepNext/>
        <w:pageBreakBefore w:val="0"/>
      </w:pPr>
      <w:r>
        <w:t>NFR-14 — Jurisdiction and data protection decision</w:t>
      </w:r>
    </w:p>
    <w:p>
      <w:pPr>
        <w:spacing w:after="80" w:line="240" w:lineRule="auto"/>
      </w:pPr>
      <w:r>
        <w:rPr>
          <w:sz w:val="19"/>
        </w:rPr>
        <w:t xml:space="preserve">Before production contracting, the applicable country/jurisdiction and data-protection obligations must be recorded. This report does not assert HIPAA, PCI-DSS, SOC 2, or any banking certification. </w:t>
      </w:r>
      <w:r>
        <w:rPr>
          <w:rFonts w:ascii="Consolas" w:hAnsi="Consolas"/>
          <w:b w:val="0"/>
          <w:i w:val="0"/>
          <w:sz w:val="17"/>
        </w:rPr>
        <w:t>TBD-DATA-001</w:t>
      </w:r>
      <w:r>
        <w:rPr>
          <w:sz w:val="19"/>
        </w:rPr>
        <w:t xml:space="preserve"> remains open. </w:t>
      </w:r>
      <w:r>
        <w:rPr>
          <w:b/>
          <w:i w:val="0"/>
          <w:sz w:val="19"/>
        </w:rPr>
        <w:t>Related:</w:t>
      </w:r>
      <w:r>
        <w:rPr>
          <w:sz w:val="19"/>
        </w:rPr>
        <w:t xml:space="preserve"> </w:t>
      </w:r>
      <w:r>
        <w:rPr>
          <w:rFonts w:ascii="Consolas" w:hAnsi="Consolas"/>
          <w:b w:val="0"/>
          <w:i w:val="0"/>
          <w:sz w:val="17"/>
        </w:rPr>
        <w:t>FR-INTEGRATION-001</w:t>
      </w:r>
      <w:r>
        <w:rPr>
          <w:sz w:val="19"/>
        </w:rPr>
        <w:t>–</w:t>
      </w:r>
      <w:r>
        <w:rPr>
          <w:rFonts w:ascii="Consolas" w:hAnsi="Consolas"/>
          <w:b w:val="0"/>
          <w:i w:val="0"/>
          <w:sz w:val="17"/>
        </w:rPr>
        <w:t>FR-INTEGRATION-005</w:t>
      </w:r>
      <w:r>
        <w:rPr>
          <w:sz w:val="19"/>
        </w:rPr>
        <w:t xml:space="preserve">; </w:t>
      </w:r>
      <w:r>
        <w:rPr>
          <w:rFonts w:ascii="Consolas" w:hAnsi="Consolas"/>
          <w:b w:val="0"/>
          <w:i w:val="0"/>
          <w:sz w:val="17"/>
        </w:rPr>
        <w:t>OBJ-DATA-002</w:t>
      </w:r>
      <w:r>
        <w:rPr>
          <w:sz w:val="19"/>
        </w:rPr>
        <w:t>.</w:t>
      </w:r>
    </w:p>
    <w:p>
      <w:pPr>
        <w:pStyle w:val="Heading4"/>
        <w:keepNext/>
        <w:pageBreakBefore w:val="0"/>
      </w:pPr>
      <w:r>
        <w:t>4.2.4 Usability, accessibility, and language</w:t>
      </w:r>
    </w:p>
    <w:p>
      <w:pPr>
        <w:pStyle w:val="Heading5"/>
        <w:keepNext/>
        <w:pageBreakBefore w:val="0"/>
      </w:pPr>
      <w:r>
        <w:t>NFR-15 — Language support</w:t>
      </w:r>
    </w:p>
    <w:p>
      <w:pPr>
        <w:spacing w:after="80" w:line="240" w:lineRule="auto"/>
      </w:pPr>
      <w:r>
        <w:rPr>
          <w:sz w:val="19"/>
        </w:rPr>
        <w:t xml:space="preserve">User-facing labels and important messages should support Vietnamese and English in the product baseline, with consistent role and status terminology. This Markdown deliverable is English-first; Vietnamese report copies are deferred. </w:t>
      </w:r>
      <w:r>
        <w:rPr>
          <w:b/>
          <w:i w:val="0"/>
          <w:sz w:val="19"/>
        </w:rPr>
        <w:t>Related:</w:t>
      </w:r>
      <w:r>
        <w:rPr>
          <w:sz w:val="19"/>
        </w:rPr>
        <w:t xml:space="preserve"> </w:t>
      </w:r>
      <w:r>
        <w:rPr>
          <w:rFonts w:ascii="Consolas" w:hAnsi="Consolas"/>
          <w:b w:val="0"/>
          <w:i w:val="0"/>
          <w:sz w:val="17"/>
        </w:rPr>
        <w:t>FR-REPORT-005</w:t>
      </w:r>
      <w:r>
        <w:rPr>
          <w:sz w:val="19"/>
        </w:rPr>
        <w:t xml:space="preserve">, all role workflows; </w:t>
      </w:r>
      <w:r>
        <w:rPr>
          <w:rFonts w:ascii="Consolas" w:hAnsi="Consolas"/>
          <w:b w:val="0"/>
          <w:i w:val="0"/>
          <w:sz w:val="17"/>
        </w:rPr>
        <w:t>OBJ-UX-001</w:t>
      </w:r>
      <w:r>
        <w:rPr>
          <w:sz w:val="19"/>
        </w:rPr>
        <w:t>.</w:t>
      </w:r>
    </w:p>
    <w:p>
      <w:pPr>
        <w:pStyle w:val="Heading5"/>
        <w:keepNext/>
        <w:pageBreakBefore w:val="0"/>
      </w:pPr>
      <w:r>
        <w:t>NFR-16 — Accessibility and keyboard operation</w:t>
      </w:r>
    </w:p>
    <w:p>
      <w:pPr>
        <w:spacing w:after="80" w:line="240" w:lineRule="auto"/>
      </w:pPr>
      <w:r>
        <w:rPr>
          <w:sz w:val="19"/>
        </w:rPr>
        <w:t xml:space="preserve">Web portals should target WCAG AA-aligned behavior where applicable: readable contrast, visible focus, keyboard access, meaningful labels, non-color-only status, and understandable error messages. The exact compliance claim requires an accessibility review; it is not assumed from a UI screenshot. </w:t>
      </w:r>
      <w:r>
        <w:rPr>
          <w:b/>
          <w:i w:val="0"/>
          <w:sz w:val="19"/>
        </w:rPr>
        <w:t>Related:</w:t>
      </w:r>
      <w:r>
        <w:rPr>
          <w:sz w:val="19"/>
        </w:rPr>
        <w:t xml:space="preserve"> </w:t>
      </w:r>
      <w:r>
        <w:rPr>
          <w:rFonts w:ascii="Consolas" w:hAnsi="Consolas"/>
          <w:b w:val="0"/>
          <w:i w:val="0"/>
          <w:sz w:val="17"/>
        </w:rPr>
        <w:t>FR-ONBOARD-004</w:t>
      </w:r>
      <w:r>
        <w:rPr>
          <w:sz w:val="19"/>
        </w:rPr>
        <w:t xml:space="preserve">, </w:t>
      </w:r>
      <w:r>
        <w:rPr>
          <w:rFonts w:ascii="Consolas" w:hAnsi="Consolas"/>
          <w:b w:val="0"/>
          <w:i w:val="0"/>
          <w:sz w:val="17"/>
        </w:rPr>
        <w:t>FR-INTEGRITY-002</w:t>
      </w:r>
      <w:r>
        <w:rPr>
          <w:sz w:val="19"/>
        </w:rPr>
        <w:t xml:space="preserve">; </w:t>
      </w:r>
      <w:r>
        <w:rPr>
          <w:rFonts w:ascii="Consolas" w:hAnsi="Consolas"/>
          <w:b w:val="0"/>
          <w:i w:val="0"/>
          <w:sz w:val="17"/>
        </w:rPr>
        <w:t>OBJ-UX-002</w:t>
      </w:r>
      <w:r>
        <w:rPr>
          <w:sz w:val="19"/>
        </w:rPr>
        <w:t>.</w:t>
      </w:r>
    </w:p>
    <w:p>
      <w:pPr>
        <w:pStyle w:val="Heading5"/>
        <w:keepNext/>
        <w:pageBreakBefore w:val="0"/>
      </w:pPr>
      <w:r>
        <w:t>NFR-17 — Usable recovery and transparency</w:t>
      </w:r>
    </w:p>
    <w:p>
      <w:pPr>
        <w:spacing w:after="80" w:line="240" w:lineRule="auto"/>
      </w:pPr>
      <w:r>
        <w:rPr>
          <w:sz w:val="19"/>
        </w:rPr>
        <w:t xml:space="preserve">When an operation is pending, rejected, queued, or failed, the user should see the affected object, current state, reason at a safe level, and next permitted action. Recovery instructions must distinguish Student/Host/Platform Admin escalation and must not expose provider secrets. </w:t>
      </w:r>
      <w:r>
        <w:rPr>
          <w:b/>
          <w:i w:val="0"/>
          <w:sz w:val="19"/>
        </w:rPr>
        <w:t>Related:</w:t>
      </w:r>
      <w:r>
        <w:rPr>
          <w:sz w:val="19"/>
        </w:rPr>
        <w:t xml:space="preserve"> </w:t>
      </w:r>
      <w:r>
        <w:rPr>
          <w:rFonts w:ascii="Consolas" w:hAnsi="Consolas"/>
          <w:b w:val="0"/>
          <w:i w:val="0"/>
          <w:sz w:val="17"/>
        </w:rPr>
        <w:t>FR-DELIVERY-006</w:t>
      </w:r>
      <w:r>
        <w:rPr>
          <w:sz w:val="19"/>
        </w:rPr>
        <w:t xml:space="preserve">, </w:t>
      </w:r>
      <w:r>
        <w:rPr>
          <w:rFonts w:ascii="Consolas" w:hAnsi="Consolas"/>
          <w:b w:val="0"/>
          <w:i w:val="0"/>
          <w:sz w:val="17"/>
        </w:rPr>
        <w:t>FR-INTEGRATION-005</w:t>
      </w:r>
      <w:r>
        <w:rPr>
          <w:sz w:val="19"/>
        </w:rPr>
        <w:t xml:space="preserve">, </w:t>
      </w:r>
      <w:r>
        <w:rPr>
          <w:rFonts w:ascii="Consolas" w:hAnsi="Consolas"/>
          <w:b w:val="0"/>
          <w:i w:val="0"/>
          <w:sz w:val="17"/>
        </w:rPr>
        <w:t>FR-REPORT-002</w:t>
      </w:r>
      <w:r>
        <w:rPr>
          <w:sz w:val="19"/>
        </w:rPr>
        <w:t xml:space="preserve">; </w:t>
      </w:r>
      <w:r>
        <w:rPr>
          <w:rFonts w:ascii="Consolas" w:hAnsi="Consolas"/>
          <w:b w:val="0"/>
          <w:i w:val="0"/>
          <w:sz w:val="17"/>
        </w:rPr>
        <w:t>OBJ-UX-003</w:t>
      </w:r>
      <w:r>
        <w:rPr>
          <w:sz w:val="19"/>
        </w:rPr>
        <w:t>.</w:t>
      </w:r>
    </w:p>
    <w:p>
      <w:pPr>
        <w:pStyle w:val="Heading4"/>
        <w:keepNext/>
        <w:pageBreakBefore w:val="0"/>
      </w:pPr>
      <w:r>
        <w:t>4.2.5 Compatibility and delivery</w:t>
      </w:r>
    </w:p>
    <w:p>
      <w:pPr>
        <w:pStyle w:val="Heading5"/>
        <w:keepNext/>
        <w:pageBreakBefore w:val="0"/>
      </w:pPr>
      <w:r>
        <w:t>NFR-18 — Supported client compatibility</w:t>
      </w:r>
    </w:p>
    <w:p>
      <w:pPr>
        <w:spacing w:after="80" w:line="240" w:lineRule="auto"/>
      </w:pPr>
      <w:r>
        <w:rPr>
          <w:sz w:val="19"/>
        </w:rPr>
        <w:t xml:space="preserve">The supported first delivery client is Windows-first. The web portals must support the agreed modern browser baseline; the exact browser/device/microphone matrix is </w:t>
      </w:r>
      <w:r>
        <w:rPr>
          <w:rFonts w:ascii="Consolas" w:hAnsi="Consolas"/>
          <w:b w:val="0"/>
          <w:i w:val="0"/>
          <w:sz w:val="17"/>
        </w:rPr>
        <w:t>TBD-CLIENT-001</w:t>
      </w:r>
      <w:r>
        <w:rPr>
          <w:sz w:val="19"/>
        </w:rPr>
        <w:t xml:space="preserve">. Mobile exam delivery is outside this release. </w:t>
      </w:r>
      <w:r>
        <w:rPr>
          <w:b/>
          <w:i w:val="0"/>
          <w:sz w:val="19"/>
        </w:rPr>
        <w:t>Related:</w:t>
      </w:r>
      <w:r>
        <w:rPr>
          <w:sz w:val="19"/>
        </w:rPr>
        <w:t xml:space="preserve"> </w:t>
      </w:r>
      <w:r>
        <w:rPr>
          <w:rFonts w:ascii="Consolas" w:hAnsi="Consolas"/>
          <w:b w:val="0"/>
          <w:i w:val="0"/>
          <w:sz w:val="17"/>
        </w:rPr>
        <w:t>FR-DELIVERY-002</w:t>
      </w:r>
      <w:r>
        <w:rPr>
          <w:sz w:val="19"/>
        </w:rPr>
        <w:t>–</w:t>
      </w:r>
      <w:r>
        <w:rPr>
          <w:rFonts w:ascii="Consolas" w:hAnsi="Consolas"/>
          <w:b w:val="0"/>
          <w:i w:val="0"/>
          <w:sz w:val="17"/>
        </w:rPr>
        <w:t>FR-DELIVERY-004</w:t>
      </w:r>
      <w:r>
        <w:rPr>
          <w:sz w:val="19"/>
        </w:rPr>
        <w:t xml:space="preserve">; </w:t>
      </w:r>
      <w:r>
        <w:rPr>
          <w:rFonts w:ascii="Consolas" w:hAnsi="Consolas"/>
          <w:b w:val="0"/>
          <w:i w:val="0"/>
          <w:sz w:val="17"/>
        </w:rPr>
        <w:t>OBJ-COMPAT-001</w:t>
      </w:r>
      <w:r>
        <w:rPr>
          <w:sz w:val="19"/>
        </w:rPr>
        <w:t>.</w:t>
      </w:r>
    </w:p>
    <w:p>
      <w:pPr>
        <w:pStyle w:val="Heading5"/>
        <w:keepNext/>
        <w:pageBreakBefore w:val="0"/>
      </w:pPr>
      <w:r>
        <w:t>NFR-19 — Deployment and integration maintainability</w:t>
      </w:r>
    </w:p>
    <w:p>
      <w:pPr>
        <w:spacing w:after="80" w:line="240" w:lineRule="auto"/>
      </w:pPr>
      <w:r>
        <w:rPr>
          <w:sz w:val="19"/>
        </w:rPr>
        <w:t xml:space="preserve">The system must preserve clear boundaries between public edge routes, the application, PostgreSQL, Redis, RabbitMQ, the Windows client, and external integrations. Configuration and secrets must be supplied through the approved environment/secret process, not embedded in Markdown, source, or screenshots. Integrations must have observable status, correlation, retry, and failure behavior. </w:t>
      </w:r>
      <w:r>
        <w:rPr>
          <w:b/>
          <w:i w:val="0"/>
          <w:sz w:val="19"/>
        </w:rPr>
        <w:t>Related:</w:t>
      </w:r>
      <w:r>
        <w:rPr>
          <w:sz w:val="19"/>
        </w:rPr>
        <w:t xml:space="preserve"> </w:t>
      </w:r>
      <w:r>
        <w:rPr>
          <w:rFonts w:ascii="Consolas" w:hAnsi="Consolas"/>
          <w:b w:val="0"/>
          <w:i w:val="0"/>
          <w:sz w:val="17"/>
        </w:rPr>
        <w:t>FR-INTEGRATION-001</w:t>
      </w:r>
      <w:r>
        <w:rPr>
          <w:sz w:val="19"/>
        </w:rPr>
        <w:t>–</w:t>
      </w:r>
      <w:r>
        <w:rPr>
          <w:rFonts w:ascii="Consolas" w:hAnsi="Consolas"/>
          <w:b w:val="0"/>
          <w:i w:val="0"/>
          <w:sz w:val="17"/>
        </w:rPr>
        <w:t>FR-INTEGRATION-006</w:t>
      </w:r>
      <w:r>
        <w:rPr>
          <w:sz w:val="19"/>
        </w:rPr>
        <w:t xml:space="preserve">, </w:t>
      </w:r>
      <w:r>
        <w:rPr>
          <w:rFonts w:ascii="Consolas" w:hAnsi="Consolas"/>
          <w:b w:val="0"/>
          <w:i w:val="0"/>
          <w:sz w:val="17"/>
        </w:rPr>
        <w:t>FR-HARDENING-003</w:t>
      </w:r>
      <w:r>
        <w:rPr>
          <w:sz w:val="19"/>
        </w:rPr>
        <w:t xml:space="preserve">; </w:t>
      </w:r>
      <w:r>
        <w:rPr>
          <w:rFonts w:ascii="Consolas" w:hAnsi="Consolas"/>
          <w:b w:val="0"/>
          <w:i w:val="0"/>
          <w:sz w:val="17"/>
        </w:rPr>
        <w:t>OBJ-OPS-002</w:t>
      </w:r>
      <w:r>
        <w:rPr>
          <w:sz w:val="19"/>
        </w:rPr>
        <w:t>.</w:t>
      </w:r>
    </w:p>
    <w:p>
      <w:pPr>
        <w:pStyle w:val="Heading3"/>
        <w:keepNext/>
        <w:pageBreakBefore w:val="0"/>
      </w:pPr>
      <w:r>
        <w:t>4.3 Reliability and consistency principles</w:t>
      </w:r>
    </w:p>
    <w:p>
      <w:pPr>
        <w:pStyle w:val="ListParagraph"/>
        <w:numPr>
          <w:ilvl w:val="0"/>
          <w:numId w:val="18"/>
        </w:numPr>
        <w:spacing w:after="40"/>
      </w:pPr>
      <w:r>
        <w:rPr>
          <w:sz w:val="18"/>
        </w:rPr>
        <w:t>A locally saved Student answer is not discarded merely because synchronization fails.</w:t>
      </w:r>
    </w:p>
    <w:p>
      <w:pPr>
        <w:pStyle w:val="ListParagraph"/>
        <w:numPr>
          <w:ilvl w:val="0"/>
          <w:numId w:val="18"/>
        </w:numPr>
        <w:spacing w:after="40"/>
      </w:pPr>
      <w:r>
        <w:rPr>
          <w:sz w:val="18"/>
        </w:rPr>
        <w:t>A retry cannot create a second payment activation, enrollment, answer, score, or report publication.</w:t>
      </w:r>
    </w:p>
    <w:p>
      <w:pPr>
        <w:pStyle w:val="ListParagraph"/>
        <w:numPr>
          <w:ilvl w:val="0"/>
          <w:numId w:val="18"/>
        </w:numPr>
        <w:spacing w:after="40"/>
      </w:pPr>
      <w:r>
        <w:rPr>
          <w:sz w:val="18"/>
        </w:rPr>
        <w:t>A fixed exam version remains explainable after shared content changes.</w:t>
      </w:r>
    </w:p>
    <w:p>
      <w:pPr>
        <w:pStyle w:val="ListParagraph"/>
        <w:numPr>
          <w:ilvl w:val="0"/>
          <w:numId w:val="18"/>
        </w:numPr>
        <w:spacing w:after="40"/>
      </w:pPr>
      <w:r>
        <w:rPr>
          <w:sz w:val="18"/>
        </w:rPr>
        <w:t>A pending or failed external result remains distinguishable from a valid result.</w:t>
      </w:r>
    </w:p>
    <w:p>
      <w:pPr>
        <w:pStyle w:val="ListParagraph"/>
        <w:numPr>
          <w:ilvl w:val="0"/>
          <w:numId w:val="18"/>
        </w:numPr>
        <w:spacing w:after="40"/>
      </w:pPr>
      <w:r>
        <w:rPr>
          <w:sz w:val="18"/>
        </w:rPr>
        <w:t>A report cannot be published while required score readiness conditions are false.</w:t>
      </w:r>
    </w:p>
    <w:p>
      <w:pPr>
        <w:pStyle w:val="ListParagraph"/>
        <w:numPr>
          <w:ilvl w:val="0"/>
          <w:numId w:val="18"/>
        </w:numPr>
        <w:spacing w:after="40"/>
      </w:pPr>
      <w:r>
        <w:rPr>
          <w:sz w:val="18"/>
        </w:rPr>
        <w:t>An audit record identifies the scope and outcome of a sensitive action.</w:t>
      </w:r>
    </w:p>
    <w:p>
      <w:pPr>
        <w:pStyle w:val="Heading3"/>
        <w:keepNext/>
        <w:pageBreakBefore w:val="0"/>
      </w:pPr>
      <w:r>
        <w:t>4.4 Verification note</w:t>
      </w:r>
    </w:p>
    <w:p>
      <w:pPr>
        <w:spacing w:after="80" w:line="240" w:lineRule="auto"/>
      </w:pPr>
      <w:r>
        <w:rPr>
          <w:sz w:val="19"/>
        </w:rPr>
        <w:t xml:space="preserve">The numeric targets in this section originate from the approved SRS baseline and are classified as acceptance targets by </w:t>
      </w:r>
      <w:r>
        <w:rPr>
          <w:rFonts w:ascii="Consolas" w:hAnsi="Consolas"/>
          <w:b w:val="0"/>
          <w:i w:val="0"/>
          <w:sz w:val="17"/>
        </w:rPr>
        <w:t>EVD-FOUNDATION-001</w:t>
      </w:r>
      <w:r>
        <w:rPr>
          <w:sz w:val="19"/>
        </w:rPr>
        <w:t>. A Report 5 result must include the target, measured workload, environment, build/baseline, tool/procedure, observed result, and evidence location. Until then, report language must use “target”, “should”, or “baseline”, never “achieved”.</w:t>
      </w:r>
    </w:p>
    <w:p>
      <w:pPr>
        <w:pStyle w:val="Heading3"/>
        <w:keepNext/>
        <w:pageBreakBefore w:val="0"/>
      </w:pPr>
      <w:r>
        <w:t>4.5 Scope revision quality requirements</w:t>
      </w:r>
    </w:p>
    <w:p>
      <w:pPr>
        <w:pStyle w:val="Heading5"/>
        <w:keepNext/>
        <w:pageBreakBefore w:val="0"/>
      </w:pPr>
      <w:r>
        <w:t>NFR-PRACTICE-001 - Practice response safety</w:t>
      </w:r>
    </w:p>
    <w:p>
      <w:pPr>
        <w:spacing w:after="80" w:line="240" w:lineRule="auto"/>
      </w:pPr>
      <w:r>
        <w:rPr>
          <w:sz w:val="19"/>
        </w:rPr>
        <w:t>The practice channel shall preserve a Student's accepted or locally pending response across ordinary transient connectivity failure. A retry shall be safe and shall not create a second response for the same session item.</w:t>
      </w:r>
    </w:p>
    <w:p>
      <w:pPr>
        <w:spacing w:after="80" w:line="240" w:lineRule="auto"/>
      </w:pPr>
      <w:r>
        <w:rPr>
          <w:b/>
          <w:i w:val="0"/>
          <w:sz w:val="19"/>
        </w:rPr>
        <w:t>Verification:</w:t>
      </w:r>
      <w:r>
        <w:rPr>
          <w:sz w:val="19"/>
        </w:rPr>
        <w:t xml:space="preserve"> Report 5 must test interruption, retry, duplicate command and resume behavior using a named environment and recorded evidence. No pass claim is made by this requirement alone.</w:t>
      </w:r>
    </w:p>
    <w:p>
      <w:pPr>
        <w:pStyle w:val="Heading5"/>
        <w:keepNext/>
        <w:pageBreakBefore w:val="0"/>
      </w:pPr>
      <w:r>
        <w:t>NFR-PRACTICE-002 - Access and context isolation</w:t>
      </w:r>
    </w:p>
    <w:p>
      <w:pPr>
        <w:spacing w:after="80" w:line="240" w:lineRule="auto"/>
      </w:pPr>
      <w:r>
        <w:rPr>
          <w:sz w:val="19"/>
        </w:rPr>
        <w:t>Practice session, response, media, feedback and progress reads/writes shall check the authenticated Student, selected context, membership state and ownership. An email identity, public identifier or guessed URL is not sufficient authorization.</w:t>
      </w:r>
    </w:p>
    <w:p>
      <w:pPr>
        <w:pStyle w:val="Heading5"/>
        <w:keepNext/>
        <w:pageBreakBefore w:val="0"/>
      </w:pPr>
      <w:r>
        <w:t>NFR-PRACTICE-003 - Feedback transparency</w:t>
      </w:r>
    </w:p>
    <w:p>
      <w:pPr>
        <w:spacing w:after="80" w:line="240" w:lineRule="auto"/>
      </w:pPr>
      <w:r>
        <w:rPr>
          <w:sz w:val="19"/>
        </w:rPr>
        <w:t>The interface shall distinguish objective feedback, AI explanation pending, AI explanation available, AI explanation failed/unavailable and ordinary activity progress. Generated explanations shall be labelled and linked to their provenance.</w:t>
      </w:r>
    </w:p>
    <w:p>
      <w:pPr>
        <w:pStyle w:val="Heading5"/>
        <w:keepNext/>
        <w:pageBreakBefore w:val="0"/>
      </w:pPr>
      <w:r>
        <w:t>NFR-AI-001 - Provider independence and recovery</w:t>
      </w:r>
    </w:p>
    <w:p>
      <w:pPr>
        <w:spacing w:after="80" w:line="240" w:lineRule="auto"/>
      </w:pPr>
      <w:r>
        <w:rPr>
          <w:sz w:val="19"/>
        </w:rPr>
        <w:t xml:space="preserve">AI integration shall be isolated behind a contract that supports correlation, timeout, retry, duplicate response handling and terminal failure. The system shall preserve the answer and session state when the provider is unavailable. Provider quality, task coverage and exact thresholds remain </w:t>
      </w:r>
      <w:r>
        <w:rPr>
          <w:rFonts w:ascii="Consolas" w:hAnsi="Consolas"/>
          <w:b w:val="0"/>
          <w:i w:val="0"/>
          <w:sz w:val="17"/>
        </w:rPr>
        <w:t>TBD-AI-POLICY-001</w:t>
      </w:r>
      <w:r>
        <w:rPr>
          <w:sz w:val="19"/>
        </w:rPr>
        <w:t>.</w:t>
      </w:r>
    </w:p>
    <w:p>
      <w:pPr>
        <w:pStyle w:val="Heading5"/>
        <w:keepNext/>
        <w:pageBreakBefore w:val="0"/>
      </w:pPr>
      <w:r>
        <w:t>NFR-AI-002 - Human-readable explanation</w:t>
      </w:r>
    </w:p>
    <w:p>
      <w:pPr>
        <w:spacing w:after="80" w:line="240" w:lineRule="auto"/>
      </w:pPr>
      <w:r>
        <w:rPr>
          <w:sz w:val="19"/>
        </w:rPr>
        <w:t>When an explanation is returned, it shall identify the relevant question/rubric context, use language suitable for a learner, avoid claiming official PTE authority, and remain reviewable by the academic owner. A generated explanation is educational assistance, not an official score.</w:t>
      </w:r>
    </w:p>
    <w:p>
      <w:pPr>
        <w:pStyle w:val="Heading5"/>
        <w:keepNext/>
        <w:pageBreakBefore w:val="0"/>
      </w:pPr>
      <w:r>
        <w:t>NFR-PRACTICE-004 - Channel compatibility</w:t>
      </w:r>
    </w:p>
    <w:p>
      <w:pPr>
        <w:spacing w:after="80" w:line="240" w:lineRule="auto"/>
      </w:pPr>
      <w:r>
        <w:rPr>
          <w:sz w:val="19"/>
        </w:rPr>
        <w:t>The practice web interface shall clearly identify unavailable or unsupported task content. The Windows exam client shall consume only exam-eligible content. A shared question revision may be enabled for both channels only when the provenance and reuse policy permits it.</w:t>
      </w:r>
    </w:p>
    <w:p>
      <w:pPr>
        <w:pStyle w:val="Heading5"/>
        <w:keepNext/>
        <w:pageBreakBefore w:val="0"/>
      </w:pPr>
      <w:r>
        <w:t>NFR-PRACTICE-005 - Accessibility and recovery language</w:t>
      </w:r>
    </w:p>
    <w:p>
      <w:pPr>
        <w:spacing w:after="80" w:line="240" w:lineRule="auto"/>
      </w:pPr>
      <w:r>
        <w:rPr>
          <w:sz w:val="19"/>
        </w:rPr>
        <w:t>Validation, pending, failed, retryable and blocked states shall be understandable without relying only on color. The Student shall be told whether an answer is saved locally, synchronized, pending feedback, or ready for the next action.</w:t>
      </w:r>
    </w:p>
    <w:p>
      <w:pPr>
        <w:pStyle w:val="Heading5"/>
        <w:keepNext/>
        <w:pageBreakBefore w:val="0"/>
      </w:pPr>
      <w:r>
        <w:t>NFR-PRACTICE-006 - Data lifecycle transparency</w:t>
      </w:r>
    </w:p>
    <w:p>
      <w:pPr>
        <w:spacing w:after="80" w:line="240" w:lineRule="auto"/>
      </w:pPr>
      <w:r>
        <w:rPr>
          <w:sz w:val="19"/>
        </w:rPr>
        <w:t>Practice answers, media, feedback and audit records shall carry ownership and retention classification. Exact retention, export and deletion follow the organization contract and the open retention decision; the report does not invent a fixed duration.</w:t>
      </w:r>
    </w:p>
    <w:p>
      <w:pPr>
        <w:pStyle w:val="Heading2"/>
        <w:keepNext/>
        <w:pageBreakBefore w:val="0"/>
      </w:pPr>
      <w:r>
        <w:t>5. Requirement Appendix</w:t>
      </w:r>
    </w:p>
    <w:p>
      <w:pPr>
        <w:spacing w:after="80" w:line="240" w:lineRule="auto"/>
      </w:pPr>
      <w:r>
        <w:rPr>
          <w:sz w:val="19"/>
        </w:rPr>
        <w:t xml:space="preserve">This section maps the original DOCX heading </w:t>
      </w:r>
      <w:r>
        <w:rPr>
          <w:b/>
          <w:i w:val="0"/>
          <w:sz w:val="19"/>
        </w:rPr>
        <w:t>5. Requirement Appendix</w:t>
      </w:r>
      <w:r>
        <w:rPr>
          <w:sz w:val="19"/>
        </w:rPr>
        <w:t>. It contains common requirements, business rules, message expectations, assumptions, open decisions, task catalog reference, and explicit out-of-scope boundaries.</w:t>
      </w:r>
    </w:p>
    <w:p>
      <w:pPr>
        <w:pStyle w:val="Heading3"/>
        <w:keepNext/>
        <w:pageBreakBefore w:val="0"/>
      </w:pPr>
      <w:r>
        <w:t>5.1 Business rules</w:t>
      </w:r>
    </w:p>
    <w:p>
      <w:pPr>
        <w:spacing w:after="80" w:line="240" w:lineRule="auto"/>
      </w:pPr>
      <w:r>
        <w:rPr>
          <w:sz w:val="19"/>
        </w:rPr>
        <w:t>The rules below are the business interpretation of the functional requirements. A design or implementation may use a different internal structure, but it must preserve the observable rule or raise a reviewed change to the SRS.</w:t>
      </w:r>
    </w:p>
    <w:p>
      <w:pPr>
        <w:pStyle w:val="Heading4"/>
        <w:keepNext/>
        <w:pageBreakBefore w:val="0"/>
      </w:pPr>
      <w:r>
        <w:t>Access and data ownership</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04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272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Rule</w:t>
            </w:r>
          </w:p>
        </w:tc>
        <w:tc>
          <w:tcPr>
            <w:tcW w:type="dxa" w:w="4952"/>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Related requirements</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BR-ACCESS-001</w:t>
            </w:r>
          </w:p>
        </w:tc>
        <w:tc>
          <w:tcPr>
            <w:tcW w:type="dxa" w:w="2724"/>
            <w:vAlign w:val="top"/>
            <w:tcMar>
              <w:top w:w="70" w:type="dxa"/>
              <w:start w:w="90" w:type="dxa"/>
              <w:bottom w:w="70" w:type="dxa"/>
              <w:end w:w="90" w:type="dxa"/>
            </w:tcMar>
          </w:tcPr>
          <w:p>
            <w:pPr>
              <w:pStyle w:val="TableText"/>
              <w:spacing w:after="0" w:line="240" w:lineRule="auto"/>
            </w:pPr>
            <w:r>
              <w:rPr/>
            </w:r>
            <w:r>
              <w:rPr>
                <w:sz w:val="17"/>
              </w:rPr>
              <w:t>A person may use only the approved human roles assigned to the account; External Integration Services is not a human login role.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FR-ONBOARD-004</w:t>
            </w:r>
            <w:r>
              <w:rPr>
                <w:sz w:val="17"/>
              </w:rPr>
              <w:t xml:space="preserve">, </w:t>
            </w:r>
            <w:r>
              <w:rPr>
                <w:rFonts w:ascii="Consolas" w:hAnsi="Consolas"/>
                <w:b w:val="0"/>
                <w:i w:val="0"/>
                <w:sz w:val="17"/>
              </w:rPr>
              <w:t>CR-AUTH-001</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BR-ACCESS-002</w:t>
            </w:r>
          </w:p>
        </w:tc>
        <w:tc>
          <w:tcPr>
            <w:tcW w:type="dxa" w:w="2724"/>
            <w:vAlign w:val="top"/>
            <w:tcMar>
              <w:top w:w="70" w:type="dxa"/>
              <w:start w:w="90" w:type="dxa"/>
              <w:bottom w:w="70" w:type="dxa"/>
              <w:end w:w="90" w:type="dxa"/>
            </w:tcMar>
          </w:tcPr>
          <w:p>
            <w:pPr>
              <w:pStyle w:val="TableText"/>
              <w:spacing w:after="0" w:line="240" w:lineRule="auto"/>
            </w:pPr>
            <w:r>
              <w:rPr/>
            </w:r>
            <w:r>
              <w:rPr>
                <w:sz w:val="17"/>
              </w:rPr>
              <w:t>Platform Admin controls platform-wide administrative data; Academic Manager controls ordinary academic content approval and publication under policy.</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FR-ONBOARD-002</w:t>
            </w:r>
            <w:r>
              <w:rPr>
                <w:sz w:val="17"/>
              </w:rPr>
              <w:t xml:space="preserve">, </w:t>
            </w:r>
            <w:r>
              <w:rPr>
                <w:rFonts w:ascii="Consolas" w:hAnsi="Consolas"/>
                <w:b w:val="0"/>
                <w:i w:val="0"/>
                <w:sz w:val="17"/>
              </w:rPr>
              <w:t>FR-CONTENT-005</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BR-ACCESS-003</w:t>
            </w:r>
          </w:p>
        </w:tc>
        <w:tc>
          <w:tcPr>
            <w:tcW w:type="dxa" w:w="2724"/>
            <w:vAlign w:val="top"/>
            <w:tcMar>
              <w:top w:w="70" w:type="dxa"/>
              <w:start w:w="90" w:type="dxa"/>
              <w:bottom w:w="70" w:type="dxa"/>
              <w:end w:w="90" w:type="dxa"/>
            </w:tcMar>
          </w:tcPr>
          <w:p>
            <w:pPr>
              <w:pStyle w:val="TableText"/>
              <w:spacing w:after="0" w:line="240" w:lineRule="auto"/>
            </w:pPr>
            <w:r>
              <w:rPr/>
            </w:r>
            <w:r>
              <w:rPr>
                <w:sz w:val="17"/>
              </w:rPr>
              <w:t>Academic Staff may create/edit/submit drafts but cannot self-activate shared production content.</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FR-CONTENT-001</w:t>
            </w:r>
            <w:r>
              <w:rPr>
                <w:sz w:val="17"/>
              </w:rPr>
              <w:t xml:space="preserve">, </w:t>
            </w:r>
            <w:r>
              <w:rPr>
                <w:rFonts w:ascii="Consolas" w:hAnsi="Consolas"/>
                <w:b w:val="0"/>
                <w:i w:val="0"/>
                <w:sz w:val="17"/>
              </w:rPr>
              <w:t>FR-CONTENT-005</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BR-ACCESS-004</w:t>
            </w:r>
          </w:p>
        </w:tc>
        <w:tc>
          <w:tcPr>
            <w:tcW w:type="dxa" w:w="2724"/>
            <w:vAlign w:val="top"/>
            <w:tcMar>
              <w:top w:w="70" w:type="dxa"/>
              <w:start w:w="90" w:type="dxa"/>
              <w:bottom w:w="70" w:type="dxa"/>
              <w:end w:w="90" w:type="dxa"/>
            </w:tcMar>
          </w:tcPr>
          <w:p>
            <w:pPr>
              <w:pStyle w:val="TableText"/>
              <w:spacing w:after="0" w:line="240" w:lineRule="auto"/>
            </w:pPr>
            <w:r>
              <w:rPr/>
            </w:r>
            <w:r>
              <w:rPr>
                <w:sz w:val="17"/>
              </w:rPr>
              <w:t>Host may read and change only the organization’s permitted operational data.</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FR-HARDENING-002</w:t>
            </w:r>
            <w:r>
              <w:rPr>
                <w:sz w:val="17"/>
              </w:rPr>
              <w:t xml:space="preserve">, </w:t>
            </w:r>
            <w:r>
              <w:rPr>
                <w:rFonts w:ascii="Consolas" w:hAnsi="Consolas"/>
                <w:b w:val="0"/>
                <w:i w:val="0"/>
                <w:sz w:val="17"/>
              </w:rPr>
              <w:t>NFR-09</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BR-ACCESS-005</w:t>
            </w:r>
          </w:p>
        </w:tc>
        <w:tc>
          <w:tcPr>
            <w:tcW w:type="dxa" w:w="2724"/>
            <w:vAlign w:val="top"/>
            <w:tcMar>
              <w:top w:w="70" w:type="dxa"/>
              <w:start w:w="90" w:type="dxa"/>
              <w:bottom w:w="70" w:type="dxa"/>
              <w:end w:w="90" w:type="dxa"/>
            </w:tcMar>
          </w:tcPr>
          <w:p>
            <w:pPr>
              <w:pStyle w:val="TableText"/>
              <w:spacing w:after="0" w:line="240" w:lineRule="auto"/>
            </w:pPr>
            <w:r>
              <w:rPr/>
            </w:r>
            <w:r>
              <w:rPr>
                <w:sz w:val="17"/>
              </w:rPr>
              <w:t>Proctor and Examiner may work only in their assigned exam/answer scope.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FR-INTEGRITY-001</w:t>
            </w:r>
            <w:r>
              <w:rPr>
                <w:sz w:val="17"/>
              </w:rPr>
              <w:t xml:space="preserve">, </w:t>
            </w:r>
            <w:r>
              <w:rPr>
                <w:rFonts w:ascii="Consolas" w:hAnsi="Consolas"/>
                <w:b w:val="0"/>
                <w:i w:val="0"/>
                <w:sz w:val="17"/>
              </w:rPr>
              <w:t>FR-SCORE-001</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BR-ACCESS-006</w:t>
            </w:r>
          </w:p>
        </w:tc>
        <w:tc>
          <w:tcPr>
            <w:tcW w:type="dxa" w:w="2724"/>
            <w:vAlign w:val="top"/>
            <w:tcMar>
              <w:top w:w="70" w:type="dxa"/>
              <w:start w:w="90" w:type="dxa"/>
              <w:bottom w:w="70" w:type="dxa"/>
              <w:end w:w="90" w:type="dxa"/>
            </w:tcMar>
          </w:tcPr>
          <w:p>
            <w:pPr>
              <w:pStyle w:val="TableText"/>
              <w:spacing w:after="0" w:line="240" w:lineRule="auto"/>
            </w:pPr>
            <w:r>
              <w:rPr/>
            </w:r>
            <w:r>
              <w:rPr>
                <w:sz w:val="17"/>
              </w:rPr>
              <w:t>Student may write own active attempt data and view own published report only.</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FR-DELIVERY-001</w:t>
            </w:r>
            <w:r>
              <w:rPr>
                <w:sz w:val="17"/>
              </w:rPr>
              <w:t xml:space="preserve">, </w:t>
            </w:r>
            <w:r>
              <w:rPr>
                <w:rFonts w:ascii="Consolas" w:hAnsi="Consolas"/>
                <w:b w:val="0"/>
                <w:i w:val="0"/>
                <w:sz w:val="17"/>
              </w:rPr>
              <w:t>FR-REPORT-004</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BR-ACCESS-007</w:t>
            </w:r>
          </w:p>
        </w:tc>
        <w:tc>
          <w:tcPr>
            <w:tcW w:type="dxa" w:w="2724"/>
            <w:vAlign w:val="top"/>
            <w:tcMar>
              <w:top w:w="70" w:type="dxa"/>
              <w:start w:w="90" w:type="dxa"/>
              <w:bottom w:w="70" w:type="dxa"/>
              <w:end w:w="90" w:type="dxa"/>
            </w:tcMar>
          </w:tcPr>
          <w:p>
            <w:pPr>
              <w:pStyle w:val="TableText"/>
              <w:spacing w:after="0" w:line="240" w:lineRule="auto"/>
            </w:pPr>
            <w:r>
              <w:rPr/>
            </w:r>
            <w:r>
              <w:rPr>
                <w:sz w:val="17"/>
              </w:rPr>
              <w:t>An organization becomes active only after Platform Admin approval.</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FR-ONBOARD-002</w:t>
            </w:r>
            <w:r>
              <w:rPr>
                <w:sz w:val="17"/>
              </w:rPr>
              <w:t xml:space="preserve">, </w:t>
            </w:r>
            <w:r>
              <w:rPr>
                <w:rFonts w:ascii="Consolas" w:hAnsi="Consolas"/>
                <w:b w:val="0"/>
                <w:i w:val="0"/>
                <w:sz w:val="17"/>
              </w:rPr>
              <w:t>FR-ONBOARD-003</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BR-ACCESS-008</w:t>
            </w:r>
          </w:p>
        </w:tc>
        <w:tc>
          <w:tcPr>
            <w:tcW w:type="dxa" w:w="2724"/>
            <w:vAlign w:val="top"/>
            <w:tcMar>
              <w:top w:w="70" w:type="dxa"/>
              <w:start w:w="90" w:type="dxa"/>
              <w:bottom w:w="70" w:type="dxa"/>
              <w:end w:w="90" w:type="dxa"/>
            </w:tcMar>
          </w:tcPr>
          <w:p>
            <w:pPr>
              <w:pStyle w:val="TableText"/>
              <w:spacing w:after="0" w:line="240" w:lineRule="auto"/>
            </w:pPr>
            <w:r>
              <w:rPr/>
            </w:r>
            <w:r>
              <w:rPr>
                <w:sz w:val="17"/>
              </w:rPr>
              <w:t>Pending or rejected registration cannot open an active organization workspace.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FR-ONBOARD-001</w:t>
            </w:r>
            <w:r>
              <w:rPr>
                <w:sz w:val="17"/>
              </w:rPr>
              <w:t xml:space="preserve">, </w:t>
            </w:r>
            <w:r>
              <w:rPr>
                <w:rFonts w:ascii="Consolas" w:hAnsi="Consolas"/>
                <w:b w:val="0"/>
                <w:i w:val="0"/>
                <w:sz w:val="17"/>
              </w:rPr>
              <w:t>FR-ONBOARD-002</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BR-ACCESS-009</w:t>
            </w:r>
          </w:p>
        </w:tc>
        <w:tc>
          <w:tcPr>
            <w:tcW w:type="dxa" w:w="2724"/>
            <w:vAlign w:val="top"/>
            <w:tcMar>
              <w:top w:w="70" w:type="dxa"/>
              <w:start w:w="90" w:type="dxa"/>
              <w:bottom w:w="70" w:type="dxa"/>
              <w:end w:w="90" w:type="dxa"/>
            </w:tcMar>
          </w:tcPr>
          <w:p>
            <w:pPr>
              <w:pStyle w:val="TableText"/>
              <w:spacing w:after="0" w:line="240" w:lineRule="auto"/>
            </w:pPr>
            <w:r>
              <w:rPr/>
            </w:r>
            <w:r>
              <w:rPr>
                <w:sz w:val="17"/>
              </w:rPr>
              <w:t xml:space="preserve">Student practice access requires an explicit organization context and active membership; multiple-organization identity linking remains pending </w:t>
            </w:r>
            <w:r>
              <w:rPr>
                <w:rFonts w:ascii="Consolas" w:hAnsi="Consolas"/>
                <w:b w:val="0"/>
                <w:i w:val="0"/>
                <w:sz w:val="17"/>
              </w:rPr>
              <w:t>TBD-D02-IDENTITY-CONTEXT</w:t>
            </w:r>
            <w:r>
              <w:rPr>
                <w:sz w:val="17"/>
              </w:rPr>
              <w:t>, and ambiguous context must be denied safely.</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FR-ORG-001</w:t>
            </w:r>
            <w:r>
              <w:rPr>
                <w:sz w:val="17"/>
              </w:rPr>
              <w:t xml:space="preserve">, </w:t>
            </w:r>
            <w:r>
              <w:rPr>
                <w:rFonts w:ascii="Consolas" w:hAnsi="Consolas"/>
                <w:b w:val="0"/>
                <w:i w:val="0"/>
                <w:sz w:val="17"/>
              </w:rPr>
              <w:t>FR-ENROLL-001</w:t>
            </w:r>
            <w:r>
              <w:rPr>
                <w:sz w:val="17"/>
              </w:rPr>
              <w:t xml:space="preserve">, </w:t>
            </w:r>
            <w:r>
              <w:rPr>
                <w:rFonts w:ascii="Consolas" w:hAnsi="Consolas"/>
                <w:b w:val="0"/>
                <w:i w:val="0"/>
                <w:sz w:val="17"/>
              </w:rPr>
              <w:t>FR-PRACTICE-002</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BR-ACCESS-010</w:t>
            </w:r>
          </w:p>
        </w:tc>
        <w:tc>
          <w:tcPr>
            <w:tcW w:type="dxa" w:w="2724"/>
            <w:vAlign w:val="top"/>
            <w:tcMar>
              <w:top w:w="70" w:type="dxa"/>
              <w:start w:w="90" w:type="dxa"/>
              <w:bottom w:w="70" w:type="dxa"/>
              <w:end w:w="90" w:type="dxa"/>
            </w:tcMar>
          </w:tcPr>
          <w:p>
            <w:pPr>
              <w:pStyle w:val="TableText"/>
              <w:spacing w:after="0" w:line="240" w:lineRule="auto"/>
            </w:pPr>
            <w:r>
              <w:rPr/>
            </w:r>
            <w:r>
              <w:rPr>
                <w:sz w:val="17"/>
              </w:rPr>
              <w:t>Student creation/import checks organization capacity, duplicates, and required data before commit.</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FR-ORG-001</w:t>
            </w:r>
            <w:r>
              <w:rPr>
                <w:sz w:val="17"/>
              </w:rPr>
              <w:t xml:space="preserve">, </w:t>
            </w:r>
            <w:r>
              <w:rPr>
                <w:rFonts w:ascii="Consolas" w:hAnsi="Consolas"/>
                <w:b w:val="0"/>
                <w:i w:val="0"/>
                <w:sz w:val="17"/>
              </w:rPr>
              <w:t>FR-ORG-002</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BR-ACCESS-011</w:t>
            </w:r>
          </w:p>
        </w:tc>
        <w:tc>
          <w:tcPr>
            <w:tcW w:type="dxa" w:w="2724"/>
            <w:vAlign w:val="top"/>
            <w:tcMar>
              <w:top w:w="70" w:type="dxa"/>
              <w:start w:w="90" w:type="dxa"/>
              <w:bottom w:w="70" w:type="dxa"/>
              <w:end w:w="90" w:type="dxa"/>
            </w:tcMar>
          </w:tcPr>
          <w:p>
            <w:pPr>
              <w:pStyle w:val="TableText"/>
              <w:spacing w:after="0" w:line="240" w:lineRule="auto"/>
            </w:pPr>
            <w:r>
              <w:rPr/>
            </w:r>
            <w:r>
              <w:rPr>
                <w:sz w:val="17"/>
              </w:rPr>
              <w:t>Membership transfer/removal is explicit and auditable; it does not rewrite a published exam audience.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FR-ORG-004</w:t>
            </w:r>
            <w:r>
              <w:rPr>
                <w:sz w:val="17"/>
              </w:rPr>
              <w:t xml:space="preserve">, </w:t>
            </w:r>
            <w:r>
              <w:rPr>
                <w:rFonts w:ascii="Consolas" w:hAnsi="Consolas"/>
                <w:b w:val="0"/>
                <w:i w:val="0"/>
                <w:sz w:val="17"/>
              </w:rPr>
              <w:t>FR-ENROLL-002</w:t>
            </w:r>
          </w:p>
        </w:tc>
      </w:tr>
    </w:tbl>
    <w:p>
      <w:pPr>
        <w:spacing w:after="20"/>
      </w:pPr>
    </w:p>
    <w:p>
      <w:pPr>
        <w:pStyle w:val="Heading4"/>
        <w:keepNext/>
        <w:pageBreakBefore w:val="0"/>
      </w:pPr>
      <w:r>
        <w:t>Shared content and Score Templates</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04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272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Rule</w:t>
            </w:r>
          </w:p>
        </w:tc>
        <w:tc>
          <w:tcPr>
            <w:tcW w:type="dxa" w:w="4952"/>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Related requirements</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BR-CONTENT-012</w:t>
            </w:r>
          </w:p>
        </w:tc>
        <w:tc>
          <w:tcPr>
            <w:tcW w:type="dxa" w:w="2724"/>
            <w:vAlign w:val="top"/>
            <w:tcMar>
              <w:top w:w="70" w:type="dxa"/>
              <w:start w:w="90" w:type="dxa"/>
              <w:bottom w:w="70" w:type="dxa"/>
              <w:end w:w="90" w:type="dxa"/>
            </w:tcMar>
          </w:tcPr>
          <w:p>
            <w:pPr>
              <w:pStyle w:val="TableText"/>
              <w:spacing w:after="0" w:line="240" w:lineRule="auto"/>
            </w:pPr>
            <w:r>
              <w:rPr/>
            </w:r>
            <w:r>
              <w:rPr>
                <w:sz w:val="17"/>
              </w:rPr>
              <w:t>A question is not publishable while required content or media is incomplete.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FR-CONTENT-003</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BR-CONTENT-013</w:t>
            </w:r>
          </w:p>
        </w:tc>
        <w:tc>
          <w:tcPr>
            <w:tcW w:type="dxa" w:w="2724"/>
            <w:vAlign w:val="top"/>
            <w:tcMar>
              <w:top w:w="70" w:type="dxa"/>
              <w:start w:w="90" w:type="dxa"/>
              <w:bottom w:w="70" w:type="dxa"/>
              <w:end w:w="90" w:type="dxa"/>
            </w:tcMar>
          </w:tcPr>
          <w:p>
            <w:pPr>
              <w:pStyle w:val="TableText"/>
              <w:spacing w:after="0" w:line="240" w:lineRule="auto"/>
            </w:pPr>
            <w:r>
              <w:rPr/>
            </w:r>
            <w:r>
              <w:rPr>
                <w:sz w:val="17"/>
              </w:rPr>
              <w:t>Editing published content creates a revision; a locked exam keeps the referenced revision.</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FR-CONTENT-004</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BR-CONTENT-014</w:t>
            </w:r>
          </w:p>
        </w:tc>
        <w:tc>
          <w:tcPr>
            <w:tcW w:type="dxa" w:w="2724"/>
            <w:vAlign w:val="top"/>
            <w:tcMar>
              <w:top w:w="70" w:type="dxa"/>
              <w:start w:w="90" w:type="dxa"/>
              <w:bottom w:w="70" w:type="dxa"/>
              <w:end w:w="90" w:type="dxa"/>
            </w:tcMar>
          </w:tcPr>
          <w:p>
            <w:pPr>
              <w:pStyle w:val="TableText"/>
              <w:spacing w:after="0" w:line="240" w:lineRule="auto"/>
            </w:pPr>
            <w:r>
              <w:rPr/>
            </w:r>
            <w:r>
              <w:rPr>
                <w:sz w:val="17"/>
              </w:rPr>
              <w:t>Host can select only an active Score Template.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FR-TEMPLATE-003</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BR-CONTENT-015</w:t>
            </w:r>
          </w:p>
        </w:tc>
        <w:tc>
          <w:tcPr>
            <w:tcW w:type="dxa" w:w="2724"/>
            <w:vAlign w:val="top"/>
            <w:tcMar>
              <w:top w:w="70" w:type="dxa"/>
              <w:start w:w="90" w:type="dxa"/>
              <w:bottom w:w="70" w:type="dxa"/>
              <w:end w:w="90" w:type="dxa"/>
            </w:tcMar>
          </w:tcPr>
          <w:p>
            <w:pPr>
              <w:pStyle w:val="TableText"/>
              <w:spacing w:after="0" w:line="240" w:lineRule="auto"/>
            </w:pPr>
            <w:r>
              <w:rPr/>
            </w:r>
            <w:r>
              <w:rPr>
                <w:sz w:val="17"/>
              </w:rPr>
              <w:t>Host cannot change common task count, weights, timing, or source rules inside a shared template.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FR-TEMPLATE-003</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BR-CONTENT-016</w:t>
            </w:r>
          </w:p>
        </w:tc>
        <w:tc>
          <w:tcPr>
            <w:tcW w:type="dxa" w:w="2724"/>
            <w:vAlign w:val="top"/>
            <w:tcMar>
              <w:top w:w="70" w:type="dxa"/>
              <w:start w:w="90" w:type="dxa"/>
              <w:bottom w:w="70" w:type="dxa"/>
              <w:end w:w="90" w:type="dxa"/>
            </w:tcMar>
          </w:tcPr>
          <w:p>
            <w:pPr>
              <w:pStyle w:val="TableText"/>
              <w:spacing w:after="0" w:line="240" w:lineRule="auto"/>
            </w:pPr>
            <w:r>
              <w:rPr/>
            </w:r>
            <w:r>
              <w:rPr>
                <w:sz w:val="17"/>
              </w:rPr>
              <w:t>The selected Score Template revision is fixed for a generated exam.</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FR-TEMPLATE-004</w:t>
            </w:r>
            <w:r>
              <w:rPr>
                <w:sz w:val="17"/>
              </w:rPr>
              <w:t xml:space="preserve">, </w:t>
            </w:r>
            <w:r>
              <w:rPr>
                <w:rFonts w:ascii="Consolas" w:hAnsi="Consolas"/>
                <w:b w:val="0"/>
                <w:i w:val="0"/>
                <w:sz w:val="17"/>
              </w:rPr>
              <w:t>FR-EXAM-009</w:t>
            </w:r>
          </w:p>
        </w:tc>
      </w:tr>
    </w:tbl>
    <w:p>
      <w:pPr>
        <w:spacing w:after="20"/>
      </w:pPr>
    </w:p>
    <w:p>
      <w:pPr>
        <w:pStyle w:val="Heading4"/>
        <w:keepNext/>
        <w:pageBreakBefore w:val="0"/>
      </w:pPr>
      <w:r>
        <w:t>Packages and limits</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04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272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Rule</w:t>
            </w:r>
          </w:p>
        </w:tc>
        <w:tc>
          <w:tcPr>
            <w:tcW w:type="dxa" w:w="4952"/>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Related requirements</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BR-PACKAGE-017</w:t>
            </w:r>
          </w:p>
        </w:tc>
        <w:tc>
          <w:tcPr>
            <w:tcW w:type="dxa" w:w="2724"/>
            <w:vAlign w:val="top"/>
            <w:tcMar>
              <w:top w:w="70" w:type="dxa"/>
              <w:start w:w="90" w:type="dxa"/>
              <w:bottom w:w="70" w:type="dxa"/>
              <w:end w:w="90" w:type="dxa"/>
            </w:tcMar>
          </w:tcPr>
          <w:p>
            <w:pPr>
              <w:pStyle w:val="TableText"/>
              <w:spacing w:after="0" w:line="240" w:lineRule="auto"/>
            </w:pPr>
            <w:r>
              <w:rPr/>
            </w:r>
            <w:r>
              <w:rPr>
                <w:sz w:val="17"/>
              </w:rPr>
              <w:t>Student is not the payer or owner of an organization package.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FR-PACKAGE-006</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BR-PACKAGE-018</w:t>
            </w:r>
          </w:p>
        </w:tc>
        <w:tc>
          <w:tcPr>
            <w:tcW w:type="dxa" w:w="2724"/>
            <w:vAlign w:val="top"/>
            <w:tcMar>
              <w:top w:w="70" w:type="dxa"/>
              <w:start w:w="90" w:type="dxa"/>
              <w:bottom w:w="70" w:type="dxa"/>
              <w:end w:w="90" w:type="dxa"/>
            </w:tcMar>
          </w:tcPr>
          <w:p>
            <w:pPr>
              <w:pStyle w:val="TableText"/>
              <w:spacing w:after="0" w:line="240" w:lineRule="auto"/>
            </w:pPr>
            <w:r>
              <w:rPr/>
            </w:r>
            <w:r>
              <w:rPr>
                <w:sz w:val="17"/>
              </w:rPr>
              <w:t>Each successful package purchase or license activation creates one independently traceable subscription/license record.</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FR-PACKAGE-002</w:t>
            </w:r>
            <w:r>
              <w:rPr>
                <w:sz w:val="17"/>
              </w:rPr>
              <w:t>–</w:t>
            </w:r>
            <w:r>
              <w:rPr>
                <w:rFonts w:ascii="Consolas" w:hAnsi="Consolas"/>
                <w:b w:val="0"/>
                <w:i w:val="0"/>
                <w:sz w:val="17"/>
              </w:rPr>
              <w:t>FR-PACKAGE-004</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BR-PACKAGE-019</w:t>
            </w:r>
          </w:p>
        </w:tc>
        <w:tc>
          <w:tcPr>
            <w:tcW w:type="dxa" w:w="2724"/>
            <w:vAlign w:val="top"/>
            <w:tcMar>
              <w:top w:w="70" w:type="dxa"/>
              <w:start w:w="90" w:type="dxa"/>
              <w:bottom w:w="70" w:type="dxa"/>
              <w:end w:w="90" w:type="dxa"/>
            </w:tcMar>
          </w:tcPr>
          <w:p>
            <w:pPr>
              <w:pStyle w:val="TableText"/>
              <w:spacing w:after="0" w:line="240" w:lineRule="auto"/>
            </w:pPr>
            <w:r>
              <w:rPr/>
            </w:r>
            <w:r>
              <w:rPr>
                <w:sz w:val="17"/>
              </w:rPr>
              <w:t>A subscription is usable only while active and while the exam window is inside its allowed dates.</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FR-PACKAGE-005</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BR-PACKAGE-020</w:t>
            </w:r>
          </w:p>
        </w:tc>
        <w:tc>
          <w:tcPr>
            <w:tcW w:type="dxa" w:w="2724"/>
            <w:vAlign w:val="top"/>
            <w:tcMar>
              <w:top w:w="70" w:type="dxa"/>
              <w:start w:w="90" w:type="dxa"/>
              <w:bottom w:w="70" w:type="dxa"/>
              <w:end w:w="90" w:type="dxa"/>
            </w:tcMar>
          </w:tcPr>
          <w:p>
            <w:pPr>
              <w:pStyle w:val="TableText"/>
              <w:spacing w:after="0" w:line="240" w:lineRule="auto"/>
            </w:pPr>
            <w:r>
              <w:rPr/>
            </w:r>
            <w:r>
              <w:rPr>
                <w:sz w:val="17"/>
              </w:rPr>
              <w:t>Candidate count cannot exceed the active package limit for the exam.</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FR-PACKAGE-005</w:t>
            </w:r>
            <w:r>
              <w:rPr>
                <w:sz w:val="17"/>
              </w:rPr>
              <w:t xml:space="preserve">, </w:t>
            </w:r>
            <w:r>
              <w:rPr>
                <w:rFonts w:ascii="Consolas" w:hAnsi="Consolas"/>
                <w:b w:val="0"/>
                <w:i w:val="0"/>
                <w:sz w:val="17"/>
              </w:rPr>
              <w:t>FR-ENROLL-002</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BR-PACKAGE-021</w:t>
            </w:r>
          </w:p>
        </w:tc>
        <w:tc>
          <w:tcPr>
            <w:tcW w:type="dxa" w:w="2724"/>
            <w:vAlign w:val="top"/>
            <w:tcMar>
              <w:top w:w="70" w:type="dxa"/>
              <w:start w:w="90" w:type="dxa"/>
              <w:bottom w:w="70" w:type="dxa"/>
              <w:end w:w="90" w:type="dxa"/>
            </w:tcMar>
          </w:tcPr>
          <w:p>
            <w:pPr>
              <w:pStyle w:val="TableText"/>
              <w:spacing w:after="0" w:line="240" w:lineRule="auto"/>
            </w:pPr>
            <w:r>
              <w:rPr/>
            </w:r>
            <w:r>
              <w:rPr>
                <w:sz w:val="17"/>
              </w:rPr>
              <w:t>A license code is redeemable once; duplicate payment callbacks do not create a second activation.</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FR-PACKAGE-003</w:t>
            </w:r>
            <w:r>
              <w:rPr>
                <w:sz w:val="17"/>
              </w:rPr>
              <w:t xml:space="preserve">, </w:t>
            </w:r>
            <w:r>
              <w:rPr>
                <w:rFonts w:ascii="Consolas" w:hAnsi="Consolas"/>
                <w:b w:val="0"/>
                <w:i w:val="0"/>
                <w:sz w:val="17"/>
              </w:rPr>
              <w:t>FR-PACKAGE-004</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BR-PACKAGE-022</w:t>
            </w:r>
          </w:p>
        </w:tc>
        <w:tc>
          <w:tcPr>
            <w:tcW w:type="dxa" w:w="2724"/>
            <w:vAlign w:val="top"/>
            <w:tcMar>
              <w:top w:w="70" w:type="dxa"/>
              <w:start w:w="90" w:type="dxa"/>
              <w:bottom w:w="70" w:type="dxa"/>
              <w:end w:w="90" w:type="dxa"/>
            </w:tcMar>
          </w:tcPr>
          <w:p>
            <w:pPr>
              <w:pStyle w:val="TableText"/>
              <w:spacing w:after="0" w:line="240" w:lineRule="auto"/>
            </w:pPr>
            <w:r>
              <w:rPr/>
            </w:r>
            <w:r>
              <w:rPr>
                <w:sz w:val="17"/>
              </w:rPr>
              <w:t>Revocation removes use rights according to the published package policy and leaves history auditable.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FR-PACKAGE-004</w:t>
            </w:r>
            <w:r>
              <w:rPr>
                <w:sz w:val="17"/>
              </w:rPr>
              <w:t xml:space="preserve">, </w:t>
            </w:r>
            <w:r>
              <w:rPr>
                <w:rFonts w:ascii="Consolas" w:hAnsi="Consolas"/>
                <w:b w:val="0"/>
                <w:i w:val="0"/>
                <w:sz w:val="17"/>
              </w:rPr>
              <w:t>FR-REPORT-005</w:t>
            </w:r>
          </w:p>
        </w:tc>
      </w:tr>
    </w:tbl>
    <w:p>
      <w:pPr>
        <w:spacing w:after="20"/>
      </w:pPr>
    </w:p>
    <w:p>
      <w:pPr>
        <w:pStyle w:val="Heading4"/>
        <w:keepNext/>
        <w:pageBreakBefore w:val="0"/>
      </w:pPr>
      <w:r>
        <w:t>Exam preparation and scheduling</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04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272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Rule</w:t>
            </w:r>
          </w:p>
        </w:tc>
        <w:tc>
          <w:tcPr>
            <w:tcW w:type="dxa" w:w="4952"/>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Related requirements</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BR-EXAM-023</w:t>
            </w:r>
          </w:p>
        </w:tc>
        <w:tc>
          <w:tcPr>
            <w:tcW w:type="dxa" w:w="2724"/>
            <w:vAlign w:val="top"/>
            <w:tcMar>
              <w:top w:w="70" w:type="dxa"/>
              <w:start w:w="90" w:type="dxa"/>
              <w:bottom w:w="70" w:type="dxa"/>
              <w:end w:w="90" w:type="dxa"/>
            </w:tcMar>
          </w:tcPr>
          <w:p>
            <w:pPr>
              <w:pStyle w:val="TableText"/>
              <w:spacing w:after="0" w:line="240" w:lineRule="auto"/>
            </w:pPr>
            <w:r>
              <w:rPr/>
            </w:r>
            <w:r>
              <w:rPr>
                <w:sz w:val="17"/>
              </w:rPr>
              <w:t>Host must pass pre-exam validation before publication.</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FR-EXAM-003</w:t>
            </w:r>
            <w:r>
              <w:rPr>
                <w:sz w:val="17"/>
              </w:rPr>
              <w:t xml:space="preserve">, </w:t>
            </w:r>
            <w:r>
              <w:rPr>
                <w:rFonts w:ascii="Consolas" w:hAnsi="Consolas"/>
                <w:b w:val="0"/>
                <w:i w:val="0"/>
                <w:sz w:val="17"/>
              </w:rPr>
              <w:t>FR-EXAM-006</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BR-EXAM-024</w:t>
            </w:r>
          </w:p>
        </w:tc>
        <w:tc>
          <w:tcPr>
            <w:tcW w:type="dxa" w:w="2724"/>
            <w:vAlign w:val="top"/>
            <w:tcMar>
              <w:top w:w="70" w:type="dxa"/>
              <w:start w:w="90" w:type="dxa"/>
              <w:bottom w:w="70" w:type="dxa"/>
              <w:end w:w="90" w:type="dxa"/>
            </w:tcMar>
          </w:tcPr>
          <w:p>
            <w:pPr>
              <w:pStyle w:val="TableText"/>
              <w:spacing w:after="0" w:line="240" w:lineRule="auto"/>
            </w:pPr>
            <w:r>
              <w:rPr/>
            </w:r>
            <w:r>
              <w:rPr>
                <w:sz w:val="17"/>
              </w:rPr>
              <w:t>Candidate duplicates are removed or explained before capacity/conflict evaluation.</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FR-ENROLL-002</w:t>
            </w:r>
            <w:r>
              <w:rPr>
                <w:sz w:val="17"/>
              </w:rPr>
              <w:t xml:space="preserve">, </w:t>
            </w:r>
            <w:r>
              <w:rPr>
                <w:rFonts w:ascii="Consolas" w:hAnsi="Consolas"/>
                <w:b w:val="0"/>
                <w:i w:val="0"/>
                <w:sz w:val="17"/>
              </w:rPr>
              <w:t>FR-EXAM-003</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BR-EXAM-025</w:t>
            </w:r>
          </w:p>
        </w:tc>
        <w:tc>
          <w:tcPr>
            <w:tcW w:type="dxa" w:w="2724"/>
            <w:vAlign w:val="top"/>
            <w:tcMar>
              <w:top w:w="70" w:type="dxa"/>
              <w:start w:w="90" w:type="dxa"/>
              <w:bottom w:w="70" w:type="dxa"/>
              <w:end w:w="90" w:type="dxa"/>
            </w:tcMar>
          </w:tcPr>
          <w:p>
            <w:pPr>
              <w:pStyle w:val="TableText"/>
              <w:spacing w:after="0" w:line="240" w:lineRule="auto"/>
            </w:pPr>
            <w:r>
              <w:rPr/>
            </w:r>
            <w:r>
              <w:rPr>
                <w:sz w:val="17"/>
              </w:rPr>
              <w:t>A Student already assigned, conflicting, or otherwise blocked is excluded or stopped with a reason; the system does not silently accept the conflict.</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FR-ENROLL-002</w:t>
            </w:r>
            <w:r>
              <w:rPr>
                <w:sz w:val="17"/>
              </w:rPr>
              <w:t xml:space="preserve">, </w:t>
            </w:r>
            <w:r>
              <w:rPr>
                <w:rFonts w:ascii="Consolas" w:hAnsi="Consolas"/>
                <w:b w:val="0"/>
                <w:i w:val="0"/>
                <w:sz w:val="17"/>
              </w:rPr>
              <w:t>FR-EXAM-003</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BR-EXAM-026</w:t>
            </w:r>
          </w:p>
        </w:tc>
        <w:tc>
          <w:tcPr>
            <w:tcW w:type="dxa" w:w="2724"/>
            <w:vAlign w:val="top"/>
            <w:tcMar>
              <w:top w:w="70" w:type="dxa"/>
              <w:start w:w="90" w:type="dxa"/>
              <w:bottom w:w="70" w:type="dxa"/>
              <w:end w:w="90" w:type="dxa"/>
            </w:tcMar>
          </w:tcPr>
          <w:p>
            <w:pPr>
              <w:pStyle w:val="TableText"/>
              <w:spacing w:after="0" w:line="240" w:lineRule="auto"/>
            </w:pPr>
            <w:r>
              <w:rPr/>
            </w:r>
            <w:r>
              <w:rPr>
                <w:sz w:val="17"/>
              </w:rPr>
              <w:t>Exams using one license cannot overlap when the package rule forbids it; different licenses may overlap if permitted.</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FR-EXAM-008</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BR-EXAM-027</w:t>
            </w:r>
          </w:p>
        </w:tc>
        <w:tc>
          <w:tcPr>
            <w:tcW w:type="dxa" w:w="2724"/>
            <w:vAlign w:val="top"/>
            <w:tcMar>
              <w:top w:w="70" w:type="dxa"/>
              <w:start w:w="90" w:type="dxa"/>
              <w:bottom w:w="70" w:type="dxa"/>
              <w:end w:w="90" w:type="dxa"/>
            </w:tcMar>
          </w:tcPr>
          <w:p>
            <w:pPr>
              <w:pStyle w:val="TableText"/>
              <w:spacing w:after="0" w:line="240" w:lineRule="auto"/>
            </w:pPr>
            <w:r>
              <w:rPr/>
            </w:r>
            <w:r>
              <w:rPr>
                <w:sz w:val="17"/>
              </w:rPr>
              <w:t>Changes to class/program membership after publication do not rewrite the frozen audience.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FR-ORG-003</w:t>
            </w:r>
            <w:r>
              <w:rPr>
                <w:sz w:val="17"/>
              </w:rPr>
              <w:t xml:space="preserve">, </w:t>
            </w:r>
            <w:r>
              <w:rPr>
                <w:rFonts w:ascii="Consolas" w:hAnsi="Consolas"/>
                <w:b w:val="0"/>
                <w:i w:val="0"/>
                <w:sz w:val="17"/>
              </w:rPr>
              <w:t>FR-EXAM-006</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BR-EXAM-028</w:t>
            </w:r>
          </w:p>
        </w:tc>
        <w:tc>
          <w:tcPr>
            <w:tcW w:type="dxa" w:w="2724"/>
            <w:vAlign w:val="top"/>
            <w:tcMar>
              <w:top w:w="70" w:type="dxa"/>
              <w:start w:w="90" w:type="dxa"/>
              <w:bottom w:w="70" w:type="dxa"/>
              <w:end w:w="90" w:type="dxa"/>
            </w:tcMar>
          </w:tcPr>
          <w:p>
            <w:pPr>
              <w:pStyle w:val="TableText"/>
              <w:spacing w:after="0" w:line="240" w:lineRule="auto"/>
            </w:pPr>
            <w:r>
              <w:rPr/>
            </w:r>
            <w:r>
              <w:rPr>
                <w:sz w:val="17"/>
              </w:rPr>
              <w:t xml:space="preserve">Practice defaults to </w:t>
            </w:r>
            <w:r>
              <w:rPr>
                <w:rFonts w:ascii="Consolas" w:hAnsi="Consolas"/>
                <w:b w:val="0"/>
                <w:i w:val="0"/>
                <w:sz w:val="17"/>
              </w:rPr>
              <w:t>SHARED_FORM</w:t>
            </w:r>
            <w:r>
              <w:rPr>
                <w:sz w:val="17"/>
              </w:rPr>
              <w:t xml:space="preserve">; Mock Test and Official-like modes default to </w:t>
            </w:r>
            <w:r>
              <w:rPr>
                <w:rFonts w:ascii="Consolas" w:hAnsi="Consolas"/>
                <w:b w:val="0"/>
                <w:i w:val="0"/>
                <w:sz w:val="17"/>
              </w:rPr>
              <w:t>UNIQUE_FORM_PER_STUDENT</w:t>
            </w:r>
            <w:r>
              <w:rPr>
                <w:sz w:val="17"/>
              </w:rPr>
              <w:t xml:space="preserve"> unless an approved policy overrides it.</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FR-EXAM-002</w:t>
            </w:r>
            <w:r>
              <w:rPr>
                <w:sz w:val="17"/>
              </w:rPr>
              <w:t xml:space="preserve">, </w:t>
            </w:r>
            <w:r>
              <w:rPr>
                <w:rFonts w:ascii="Consolas" w:hAnsi="Consolas"/>
                <w:b w:val="0"/>
                <w:i w:val="0"/>
                <w:sz w:val="17"/>
              </w:rPr>
              <w:t>FR-EXAM-005</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BR-EXAM-029</w:t>
            </w:r>
          </w:p>
        </w:tc>
        <w:tc>
          <w:tcPr>
            <w:tcW w:type="dxa" w:w="2724"/>
            <w:vAlign w:val="top"/>
            <w:tcMar>
              <w:top w:w="70" w:type="dxa"/>
              <w:start w:w="90" w:type="dxa"/>
              <w:bottom w:w="70" w:type="dxa"/>
              <w:end w:w="90" w:type="dxa"/>
            </w:tcMar>
          </w:tcPr>
          <w:p>
            <w:pPr>
              <w:pStyle w:val="TableText"/>
              <w:spacing w:after="0" w:line="240" w:lineRule="auto"/>
            </w:pPr>
            <w:r>
              <w:rPr/>
            </w:r>
            <w:r>
              <w:rPr>
                <w:sz w:val="17"/>
              </w:rPr>
              <w:t>A generated form cannot contain the same question revision more than once unless a future approved policy explicitly allows it.</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FR-EXAM-004</w:t>
            </w:r>
            <w:r>
              <w:rPr>
                <w:sz w:val="17"/>
              </w:rPr>
              <w:t xml:space="preserve">, </w:t>
            </w:r>
            <w:r>
              <w:rPr>
                <w:rFonts w:ascii="Consolas" w:hAnsi="Consolas"/>
                <w:b w:val="0"/>
                <w:i w:val="0"/>
                <w:sz w:val="17"/>
              </w:rPr>
              <w:t>FR-EXAM-009</w:t>
            </w:r>
          </w:p>
        </w:tc>
      </w:tr>
    </w:tbl>
    <w:p>
      <w:pPr>
        <w:spacing w:after="20"/>
      </w:pPr>
    </w:p>
    <w:p>
      <w:pPr>
        <w:pStyle w:val="Heading4"/>
        <w:keepNext/>
        <w:pageBreakBefore w:val="0"/>
      </w:pPr>
      <w:r>
        <w:t>Delivery and answer safety</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04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272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Rule</w:t>
            </w:r>
          </w:p>
        </w:tc>
        <w:tc>
          <w:tcPr>
            <w:tcW w:type="dxa" w:w="4952"/>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Related requirements</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BR-DELIVERY-030</w:t>
            </w:r>
          </w:p>
        </w:tc>
        <w:tc>
          <w:tcPr>
            <w:tcW w:type="dxa" w:w="2724"/>
            <w:vAlign w:val="top"/>
            <w:tcMar>
              <w:top w:w="70" w:type="dxa"/>
              <w:start w:w="90" w:type="dxa"/>
              <w:bottom w:w="70" w:type="dxa"/>
              <w:end w:w="90" w:type="dxa"/>
            </w:tcMar>
          </w:tcPr>
          <w:p>
            <w:pPr>
              <w:pStyle w:val="TableText"/>
              <w:spacing w:after="0" w:line="240" w:lineRule="auto"/>
            </w:pPr>
            <w:r>
              <w:rPr/>
            </w:r>
            <w:r>
              <w:rPr>
                <w:sz w:val="17"/>
              </w:rPr>
              <w:t>The exam client stores a response locally before treating network transmission as complete.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FR-DELIVERY-005</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BR-DELIVERY-031</w:t>
            </w:r>
          </w:p>
        </w:tc>
        <w:tc>
          <w:tcPr>
            <w:tcW w:type="dxa" w:w="2724"/>
            <w:vAlign w:val="top"/>
            <w:tcMar>
              <w:top w:w="70" w:type="dxa"/>
              <w:start w:w="90" w:type="dxa"/>
              <w:bottom w:w="70" w:type="dxa"/>
              <w:end w:w="90" w:type="dxa"/>
            </w:tcMar>
          </w:tcPr>
          <w:p>
            <w:pPr>
              <w:pStyle w:val="TableText"/>
              <w:spacing w:after="0" w:line="240" w:lineRule="auto"/>
            </w:pPr>
            <w:r>
              <w:rPr/>
            </w:r>
            <w:r>
              <w:rPr>
                <w:sz w:val="17"/>
              </w:rPr>
              <w:t>A connectivity failure leaves a visible retryable answer state and does not silently discard the response.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FR-DELIVERY-006</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BR-DELIVERY-032</w:t>
            </w:r>
          </w:p>
        </w:tc>
        <w:tc>
          <w:tcPr>
            <w:tcW w:type="dxa" w:w="2724"/>
            <w:vAlign w:val="top"/>
            <w:tcMar>
              <w:top w:w="70" w:type="dxa"/>
              <w:start w:w="90" w:type="dxa"/>
              <w:bottom w:w="70" w:type="dxa"/>
              <w:end w:w="90" w:type="dxa"/>
            </w:tcMar>
          </w:tcPr>
          <w:p>
            <w:pPr>
              <w:pStyle w:val="TableText"/>
              <w:spacing w:after="0" w:line="240" w:lineRule="auto"/>
            </w:pPr>
            <w:r>
              <w:rPr/>
            </w:r>
            <w:r>
              <w:rPr>
                <w:sz w:val="17"/>
              </w:rPr>
              <w:t>The service validates Student, exam, form, task revision, response shape, and attempt state before accepting an answer.</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FR-DELIVERY-007</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BR-DELIVERY-033</w:t>
            </w:r>
          </w:p>
        </w:tc>
        <w:tc>
          <w:tcPr>
            <w:tcW w:type="dxa" w:w="2724"/>
            <w:vAlign w:val="top"/>
            <w:tcMar>
              <w:top w:w="70" w:type="dxa"/>
              <w:start w:w="90" w:type="dxa"/>
              <w:bottom w:w="70" w:type="dxa"/>
              <w:end w:w="90" w:type="dxa"/>
            </w:tcMar>
          </w:tcPr>
          <w:p>
            <w:pPr>
              <w:pStyle w:val="TableText"/>
              <w:spacing w:after="0" w:line="240" w:lineRule="auto"/>
            </w:pPr>
            <w:r>
              <w:rPr/>
            </w:r>
            <w:r>
              <w:rPr>
                <w:sz w:val="17"/>
              </w:rPr>
              <w:t>The effective exam policy is fixed for an attempt after delivery begins.</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FR-DELIVERY-004</w:t>
            </w:r>
            <w:r>
              <w:rPr>
                <w:sz w:val="17"/>
              </w:rPr>
              <w:t xml:space="preserve">, </w:t>
            </w:r>
            <w:r>
              <w:rPr>
                <w:rFonts w:ascii="Consolas" w:hAnsi="Consolas"/>
                <w:b w:val="0"/>
                <w:i w:val="0"/>
                <w:sz w:val="17"/>
              </w:rPr>
              <w:t>FR-INTEGRITY-004</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BR-DELIVERY-034</w:t>
            </w:r>
          </w:p>
        </w:tc>
        <w:tc>
          <w:tcPr>
            <w:tcW w:type="dxa" w:w="2724"/>
            <w:vAlign w:val="top"/>
            <w:tcMar>
              <w:top w:w="70" w:type="dxa"/>
              <w:start w:w="90" w:type="dxa"/>
              <w:bottom w:w="70" w:type="dxa"/>
              <w:end w:w="90" w:type="dxa"/>
            </w:tcMar>
          </w:tcPr>
          <w:p>
            <w:pPr>
              <w:pStyle w:val="TableText"/>
              <w:spacing w:after="0" w:line="240" w:lineRule="auto"/>
            </w:pPr>
            <w:r>
              <w:rPr/>
            </w:r>
            <w:r>
              <w:rPr>
                <w:sz w:val="17"/>
              </w:rPr>
              <w:t>A submitted attempt cannot create a second attempt in the same exam unless an approved retake policy exists.</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FR-DELIVERY-008</w:t>
            </w:r>
          </w:p>
        </w:tc>
      </w:tr>
    </w:tbl>
    <w:p>
      <w:pPr>
        <w:spacing w:after="20"/>
      </w:pPr>
    </w:p>
    <w:p>
      <w:pPr>
        <w:pStyle w:val="Heading4"/>
        <w:keepNext/>
        <w:pageBreakBefore w:val="0"/>
      </w:pPr>
      <w:r>
        <w:t>Proctoring and scoring</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04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272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Rule</w:t>
            </w:r>
          </w:p>
        </w:tc>
        <w:tc>
          <w:tcPr>
            <w:tcW w:type="dxa" w:w="4952"/>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Related requirements</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BR-INTEGRITY-035</w:t>
            </w:r>
          </w:p>
        </w:tc>
        <w:tc>
          <w:tcPr>
            <w:tcW w:type="dxa" w:w="2724"/>
            <w:vAlign w:val="top"/>
            <w:tcMar>
              <w:top w:w="70" w:type="dxa"/>
              <w:start w:w="90" w:type="dxa"/>
              <w:bottom w:w="70" w:type="dxa"/>
              <w:end w:w="90" w:type="dxa"/>
            </w:tcMar>
          </w:tcPr>
          <w:p>
            <w:pPr>
              <w:pStyle w:val="TableText"/>
              <w:spacing w:after="0" w:line="240" w:lineRule="auto"/>
            </w:pPr>
            <w:r>
              <w:rPr/>
            </w:r>
            <w:r>
              <w:rPr>
                <w:sz w:val="17"/>
              </w:rPr>
              <w:t>A Proctor action must be attached to an assigned exam and recorded in audit context.</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FR-INTEGRITY-001</w:t>
            </w:r>
            <w:r>
              <w:rPr>
                <w:sz w:val="17"/>
              </w:rPr>
              <w:t xml:space="preserve">, </w:t>
            </w:r>
            <w:r>
              <w:rPr>
                <w:rFonts w:ascii="Consolas" w:hAnsi="Consolas"/>
                <w:b w:val="0"/>
                <w:i w:val="0"/>
                <w:sz w:val="17"/>
              </w:rPr>
              <w:t>FR-INTEGRITY-003</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BR-SCORE-036</w:t>
            </w:r>
          </w:p>
        </w:tc>
        <w:tc>
          <w:tcPr>
            <w:tcW w:type="dxa" w:w="2724"/>
            <w:vAlign w:val="top"/>
            <w:tcMar>
              <w:top w:w="70" w:type="dxa"/>
              <w:start w:w="90" w:type="dxa"/>
              <w:bottom w:w="70" w:type="dxa"/>
              <w:end w:w="90" w:type="dxa"/>
            </w:tcMar>
          </w:tcPr>
          <w:p>
            <w:pPr>
              <w:pStyle w:val="TableText"/>
              <w:spacing w:after="0" w:line="240" w:lineRule="auto"/>
            </w:pPr>
            <w:r>
              <w:rPr/>
            </w:r>
            <w:r>
              <w:rPr>
                <w:sz w:val="17"/>
              </w:rPr>
              <w:t>An Examiner score becomes an eligible final source only after Host review.</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FR-SCORE-003</w:t>
            </w:r>
            <w:r>
              <w:rPr>
                <w:sz w:val="17"/>
              </w:rPr>
              <w:t xml:space="preserve">, </w:t>
            </w:r>
            <w:r>
              <w:rPr>
                <w:rFonts w:ascii="Consolas" w:hAnsi="Consolas"/>
                <w:b w:val="0"/>
                <w:i w:val="0"/>
                <w:sz w:val="17"/>
              </w:rPr>
              <w:t>FR-SCORE-005</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BR-SCORE-037</w:t>
            </w:r>
          </w:p>
        </w:tc>
        <w:tc>
          <w:tcPr>
            <w:tcW w:type="dxa" w:w="2724"/>
            <w:vAlign w:val="top"/>
            <w:tcMar>
              <w:top w:w="70" w:type="dxa"/>
              <w:start w:w="90" w:type="dxa"/>
              <w:bottom w:w="70" w:type="dxa"/>
              <w:end w:w="90" w:type="dxa"/>
            </w:tcMar>
          </w:tcPr>
          <w:p>
            <w:pPr>
              <w:pStyle w:val="TableText"/>
              <w:spacing w:after="0" w:line="240" w:lineRule="auto"/>
            </w:pPr>
            <w:r>
              <w:rPr/>
            </w:r>
            <w:r>
              <w:rPr>
                <w:sz w:val="17"/>
              </w:rPr>
              <w:t>Host may select a source only when that source has a valid score for the chosen task/section/report scope.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FR-SCORE-005</w:t>
            </w:r>
            <w:r>
              <w:rPr>
                <w:sz w:val="17"/>
              </w:rPr>
              <w:t xml:space="preserve">, </w:t>
            </w:r>
            <w:r>
              <w:rPr>
                <w:rFonts w:ascii="Consolas" w:hAnsi="Consolas"/>
                <w:b w:val="0"/>
                <w:i w:val="0"/>
                <w:sz w:val="17"/>
              </w:rPr>
              <w:t>FR-SCORE-006</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BR-SCORE-038</w:t>
            </w:r>
          </w:p>
        </w:tc>
        <w:tc>
          <w:tcPr>
            <w:tcW w:type="dxa" w:w="2724"/>
            <w:vAlign w:val="top"/>
            <w:tcMar>
              <w:top w:w="70" w:type="dxa"/>
              <w:start w:w="90" w:type="dxa"/>
              <w:bottom w:w="70" w:type="dxa"/>
              <w:end w:w="90" w:type="dxa"/>
            </w:tcMar>
          </w:tcPr>
          <w:p>
            <w:pPr>
              <w:pStyle w:val="TableText"/>
              <w:spacing w:after="0" w:line="240" w:lineRule="auto"/>
            </w:pPr>
            <w:r>
              <w:rPr/>
            </w:r>
            <w:r>
              <w:rPr>
                <w:sz w:val="17"/>
              </w:rPr>
              <w:t>A report cannot be published while required scores or source decisions are missing.</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FR-SCORE-006</w:t>
            </w:r>
            <w:r>
              <w:rPr>
                <w:sz w:val="17"/>
              </w:rPr>
              <w:t xml:space="preserve">, </w:t>
            </w:r>
            <w:r>
              <w:rPr>
                <w:rFonts w:ascii="Consolas" w:hAnsi="Consolas"/>
                <w:b w:val="0"/>
                <w:i w:val="0"/>
                <w:sz w:val="17"/>
              </w:rPr>
              <w:t>FR-REPORT-003</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BR-INTEGRITY-039</w:t>
            </w:r>
          </w:p>
        </w:tc>
        <w:tc>
          <w:tcPr>
            <w:tcW w:type="dxa" w:w="2724"/>
            <w:vAlign w:val="top"/>
            <w:tcMar>
              <w:top w:w="70" w:type="dxa"/>
              <w:start w:w="90" w:type="dxa"/>
              <w:bottom w:w="70" w:type="dxa"/>
              <w:end w:w="90" w:type="dxa"/>
            </w:tcMar>
          </w:tcPr>
          <w:p>
            <w:pPr>
              <w:pStyle w:val="TableText"/>
              <w:spacing w:after="0" w:line="240" w:lineRule="auto"/>
            </w:pPr>
            <w:r>
              <w:rPr/>
            </w:r>
            <w:r>
              <w:rPr>
                <w:sz w:val="17"/>
              </w:rPr>
              <w:t>In the initial Practice policy, a violation warns and audits; it does not automatically pause, force-submit, invalidate, or terminate without an approved rule.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FR-INTEGRITY-004</w:t>
            </w:r>
          </w:p>
        </w:tc>
      </w:tr>
    </w:tbl>
    <w:p>
      <w:pPr>
        <w:spacing w:after="20"/>
      </w:pPr>
    </w:p>
    <w:p>
      <w:pPr>
        <w:pStyle w:val="Heading4"/>
        <w:keepNext/>
        <w:pageBreakBefore w:val="0"/>
      </w:pPr>
      <w:r>
        <w:t>Reports and audit</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04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272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Rule</w:t>
            </w:r>
          </w:p>
        </w:tc>
        <w:tc>
          <w:tcPr>
            <w:tcW w:type="dxa" w:w="4952"/>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Related requirements</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BR-REPORT-040</w:t>
            </w:r>
          </w:p>
        </w:tc>
        <w:tc>
          <w:tcPr>
            <w:tcW w:type="dxa" w:w="2724"/>
            <w:vAlign w:val="top"/>
            <w:tcMar>
              <w:top w:w="70" w:type="dxa"/>
              <w:start w:w="90" w:type="dxa"/>
              <w:bottom w:w="70" w:type="dxa"/>
              <w:end w:w="90" w:type="dxa"/>
            </w:tcMar>
          </w:tcPr>
          <w:p>
            <w:pPr>
              <w:pStyle w:val="TableText"/>
              <w:spacing w:after="0" w:line="240" w:lineRule="auto"/>
            </w:pPr>
            <w:r>
              <w:rPr/>
            </w:r>
            <w:r>
              <w:rPr>
                <w:sz w:val="17"/>
              </w:rPr>
              <w:t>Student sees a report only after Host publication and only for the Student’s own attempt.</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FR-REPORT-003</w:t>
            </w:r>
            <w:r>
              <w:rPr>
                <w:sz w:val="17"/>
              </w:rPr>
              <w:t xml:space="preserve">, </w:t>
            </w:r>
            <w:r>
              <w:rPr>
                <w:rFonts w:ascii="Consolas" w:hAnsi="Consolas"/>
                <w:b w:val="0"/>
                <w:i w:val="0"/>
                <w:sz w:val="17"/>
              </w:rPr>
              <w:t>FR-REPORT-004</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BR-REPORT-041</w:t>
            </w:r>
          </w:p>
        </w:tc>
        <w:tc>
          <w:tcPr>
            <w:tcW w:type="dxa" w:w="2724"/>
            <w:vAlign w:val="top"/>
            <w:tcMar>
              <w:top w:w="70" w:type="dxa"/>
              <w:start w:w="90" w:type="dxa"/>
              <w:bottom w:w="70" w:type="dxa"/>
              <w:end w:w="90" w:type="dxa"/>
            </w:tcMar>
          </w:tcPr>
          <w:p>
            <w:pPr>
              <w:pStyle w:val="TableText"/>
              <w:spacing w:after="0" w:line="240" w:lineRule="auto"/>
            </w:pPr>
            <w:r>
              <w:rPr/>
            </w:r>
            <w:r>
              <w:rPr>
                <w:sz w:val="17"/>
              </w:rPr>
              <w:t>A published report is traceable to exam version, question/media revision, Score Template revision, and selected score source.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FR-EXAM-009</w:t>
            </w:r>
            <w:r>
              <w:rPr>
                <w:sz w:val="17"/>
              </w:rPr>
              <w:t xml:space="preserve">, </w:t>
            </w:r>
            <w:r>
              <w:rPr>
                <w:rFonts w:ascii="Consolas" w:hAnsi="Consolas"/>
                <w:b w:val="0"/>
                <w:i w:val="0"/>
                <w:sz w:val="17"/>
              </w:rPr>
              <w:t>FR-SCORE-007</w:t>
            </w:r>
            <w:r>
              <w:rPr>
                <w:sz w:val="17"/>
              </w:rPr>
              <w:t xml:space="preserve">, </w:t>
            </w:r>
            <w:r>
              <w:rPr>
                <w:rFonts w:ascii="Consolas" w:hAnsi="Consolas"/>
                <w:b w:val="0"/>
                <w:i w:val="0"/>
                <w:sz w:val="17"/>
              </w:rPr>
              <w:t>FR-REPORT-005</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BR-REPORT-042</w:t>
            </w:r>
          </w:p>
        </w:tc>
        <w:tc>
          <w:tcPr>
            <w:tcW w:type="dxa" w:w="2724"/>
            <w:vAlign w:val="top"/>
            <w:tcMar>
              <w:top w:w="70" w:type="dxa"/>
              <w:start w:w="90" w:type="dxa"/>
              <w:bottom w:w="70" w:type="dxa"/>
              <w:end w:w="90" w:type="dxa"/>
            </w:tcMar>
          </w:tcPr>
          <w:p>
            <w:pPr>
              <w:pStyle w:val="TableText"/>
              <w:spacing w:after="0" w:line="240" w:lineRule="auto"/>
            </w:pPr>
            <w:r>
              <w:rPr/>
            </w:r>
            <w:r>
              <w:rPr>
                <w:sz w:val="17"/>
              </w:rPr>
              <w:t>Permission, payment, enrollment, exam policy, scoring approval/source selection, violation, and publication changes require audit records.</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FR-REPORT-005</w:t>
            </w:r>
            <w:r>
              <w:rPr>
                <w:sz w:val="17"/>
              </w:rPr>
              <w:t xml:space="preserve">, </w:t>
            </w:r>
            <w:r>
              <w:rPr>
                <w:rFonts w:ascii="Consolas" w:hAnsi="Consolas"/>
                <w:b w:val="0"/>
                <w:i w:val="0"/>
                <w:sz w:val="17"/>
              </w:rPr>
              <w:t>NFR-10</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BR-REPORT-043</w:t>
            </w:r>
          </w:p>
        </w:tc>
        <w:tc>
          <w:tcPr>
            <w:tcW w:type="dxa" w:w="2724"/>
            <w:vAlign w:val="top"/>
            <w:tcMar>
              <w:top w:w="70" w:type="dxa"/>
              <w:start w:w="90" w:type="dxa"/>
              <w:bottom w:w="70" w:type="dxa"/>
              <w:end w:w="90" w:type="dxa"/>
            </w:tcMar>
          </w:tcPr>
          <w:p>
            <w:pPr>
              <w:pStyle w:val="TableText"/>
              <w:spacing w:after="0" w:line="240" w:lineRule="auto"/>
            </w:pPr>
            <w:r>
              <w:rPr/>
            </w:r>
            <w:r>
              <w:rPr>
                <w:sz w:val="17"/>
              </w:rPr>
              <w:t>Attempts, answers, scores, reports, and audit logs follow the organization contract; deletion, export, and legal-hold rules remain TBD.</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NFR-13</w:t>
            </w:r>
            <w:r>
              <w:rPr>
                <w:sz w:val="17"/>
              </w:rPr>
              <w:t xml:space="preserve">, </w:t>
            </w:r>
            <w:r>
              <w:rPr>
                <w:rFonts w:ascii="Consolas" w:hAnsi="Consolas"/>
                <w:b w:val="0"/>
                <w:i w:val="0"/>
                <w:sz w:val="17"/>
              </w:rPr>
              <w:t>TBD-RETENTION-001</w:t>
            </w:r>
          </w:p>
        </w:tc>
      </w:tr>
    </w:tbl>
    <w:p>
      <w:pPr>
        <w:spacing w:after="20"/>
      </w:pPr>
    </w:p>
    <w:p>
      <w:pPr>
        <w:pStyle w:val="Heading4"/>
        <w:keepNext/>
        <w:pageBreakBefore w:val="0"/>
      </w:pPr>
      <w:r>
        <w:t>External service failure and retry</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04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272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Rule</w:t>
            </w:r>
          </w:p>
        </w:tc>
        <w:tc>
          <w:tcPr>
            <w:tcW w:type="dxa" w:w="4952"/>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Related requirements</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BR-INTEGRATION-044</w:t>
            </w:r>
          </w:p>
        </w:tc>
        <w:tc>
          <w:tcPr>
            <w:tcW w:type="dxa" w:w="2724"/>
            <w:vAlign w:val="top"/>
            <w:tcMar>
              <w:top w:w="70" w:type="dxa"/>
              <w:start w:w="90" w:type="dxa"/>
              <w:bottom w:w="70" w:type="dxa"/>
              <w:end w:w="90" w:type="dxa"/>
            </w:tcMar>
          </w:tcPr>
          <w:p>
            <w:pPr>
              <w:pStyle w:val="TableText"/>
              <w:spacing w:after="0" w:line="240" w:lineRule="auto"/>
            </w:pPr>
            <w:r>
              <w:rPr/>
            </w:r>
            <w:r>
              <w:rPr>
                <w:sz w:val="17"/>
              </w:rPr>
              <w:t>Payment callbacks are safely retryable and cannot create duplicate activation.</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FR-INTEGRATION-001</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BR-INTEGRATION-045</w:t>
            </w:r>
          </w:p>
        </w:tc>
        <w:tc>
          <w:tcPr>
            <w:tcW w:type="dxa" w:w="2724"/>
            <w:vAlign w:val="top"/>
            <w:tcMar>
              <w:top w:w="70" w:type="dxa"/>
              <w:start w:w="90" w:type="dxa"/>
              <w:bottom w:w="70" w:type="dxa"/>
              <w:end w:w="90" w:type="dxa"/>
            </w:tcMar>
          </w:tcPr>
          <w:p>
            <w:pPr>
              <w:pStyle w:val="TableText"/>
              <w:spacing w:after="0" w:line="240" w:lineRule="auto"/>
            </w:pPr>
            <w:r>
              <w:rPr/>
            </w:r>
            <w:r>
              <w:rPr>
                <w:sz w:val="17"/>
              </w:rPr>
              <w:t>An AI scoring failure is visible and may be retried or routed to the approved review path; it is not silently treated as a valid score.</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FR-INTEGRATION-003</w:t>
            </w:r>
            <w:r>
              <w:rPr>
                <w:sz w:val="17"/>
              </w:rPr>
              <w:t xml:space="preserve">, </w:t>
            </w:r>
            <w:r>
              <w:rPr>
                <w:rFonts w:ascii="Consolas" w:hAnsi="Consolas"/>
                <w:b w:val="0"/>
                <w:i w:val="0"/>
                <w:sz w:val="17"/>
              </w:rPr>
              <w:t>FR-SCORE-004</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BR-INTEGRATION-046</w:t>
            </w:r>
          </w:p>
        </w:tc>
        <w:tc>
          <w:tcPr>
            <w:tcW w:type="dxa" w:w="2724"/>
            <w:vAlign w:val="top"/>
            <w:tcMar>
              <w:top w:w="70" w:type="dxa"/>
              <w:start w:w="90" w:type="dxa"/>
              <w:bottom w:w="70" w:type="dxa"/>
              <w:end w:w="90" w:type="dxa"/>
            </w:tcMar>
          </w:tcPr>
          <w:p>
            <w:pPr>
              <w:pStyle w:val="TableText"/>
              <w:spacing w:after="0" w:line="240" w:lineRule="auto"/>
            </w:pPr>
            <w:r>
              <w:rPr/>
            </w:r>
            <w:r>
              <w:rPr>
                <w:sz w:val="17"/>
              </w:rPr>
              <w:t>An expired media link is renewed through the provider boundary and is not treated as lost Student answer data.</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FR-INTEGRATION-002</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BR-INTEGRATION-047</w:t>
            </w:r>
          </w:p>
        </w:tc>
        <w:tc>
          <w:tcPr>
            <w:tcW w:type="dxa" w:w="2724"/>
            <w:vAlign w:val="top"/>
            <w:tcMar>
              <w:top w:w="70" w:type="dxa"/>
              <w:start w:w="90" w:type="dxa"/>
              <w:bottom w:w="70" w:type="dxa"/>
              <w:end w:w="90" w:type="dxa"/>
            </w:tcMar>
          </w:tcPr>
          <w:p>
            <w:pPr>
              <w:pStyle w:val="TableText"/>
              <w:spacing w:after="0" w:line="240" w:lineRule="auto"/>
            </w:pPr>
            <w:r>
              <w:rPr/>
            </w:r>
            <w:r>
              <w:rPr>
                <w:sz w:val="17"/>
              </w:rPr>
              <w:t>Notification failure does not roll back a successful payment, enrollment, exam, score, or publication.</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FR-INTEGRATION-004</w:t>
            </w:r>
          </w:p>
        </w:tc>
      </w:tr>
      <w:tr>
        <w:trPr>
          <w:cantSplit/>
        </w:trPr>
        <w:tc>
          <w:tcPr>
            <w:tcW w:type="dxa" w:w="204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BR-INTEGRATION-048</w:t>
            </w:r>
          </w:p>
        </w:tc>
        <w:tc>
          <w:tcPr>
            <w:tcW w:type="dxa" w:w="2724"/>
            <w:vAlign w:val="top"/>
            <w:tcMar>
              <w:top w:w="70" w:type="dxa"/>
              <w:start w:w="90" w:type="dxa"/>
              <w:bottom w:w="70" w:type="dxa"/>
              <w:end w:w="90" w:type="dxa"/>
            </w:tcMar>
          </w:tcPr>
          <w:p>
            <w:pPr>
              <w:pStyle w:val="TableText"/>
              <w:spacing w:after="0" w:line="240" w:lineRule="auto"/>
            </w:pPr>
            <w:r>
              <w:rPr/>
            </w:r>
            <w:r>
              <w:rPr>
                <w:sz w:val="17"/>
              </w:rPr>
              <w:t>A provider outage exposes pending/error state and a safe next action to the permitted user.</w:t>
            </w:r>
          </w:p>
        </w:tc>
        <w:tc>
          <w:tcPr>
            <w:tcW w:type="dxa" w:w="4952"/>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FR-INTEGRATION-005</w:t>
            </w:r>
            <w:r>
              <w:rPr>
                <w:sz w:val="17"/>
              </w:rPr>
              <w:t xml:space="preserve">, </w:t>
            </w:r>
            <w:r>
              <w:rPr>
                <w:rFonts w:ascii="Consolas" w:hAnsi="Consolas"/>
                <w:b w:val="0"/>
                <w:i w:val="0"/>
                <w:sz w:val="17"/>
              </w:rPr>
              <w:t>FR-INTEGRATION-006</w:t>
            </w:r>
          </w:p>
        </w:tc>
      </w:tr>
    </w:tbl>
    <w:p>
      <w:pPr>
        <w:spacing w:after="20"/>
      </w:pPr>
    </w:p>
    <w:p>
      <w:pPr>
        <w:pStyle w:val="Heading3"/>
        <w:keepNext/>
        <w:pageBreakBefore w:val="0"/>
      </w:pPr>
      <w:r>
        <w:t>5.2 Common requirements</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173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3782"/>
            <w:vAlign w:val="top"/>
            <w:tcMar>
              <w:top w:w="70" w:type="dxa"/>
              <w:start w:w="90" w:type="dxa"/>
              <w:bottom w:w="70" w:type="dxa"/>
              <w:end w:w="90" w:type="dxa"/>
            </w:tcMar>
            <w:shd w:val="clear" w:color="auto" w:fill="FFE8E1"/>
          </w:tcPr>
          <w:p>
            <w:pPr>
              <w:pStyle w:val="TableHead"/>
              <w:spacing w:after="0" w:line="240" w:lineRule="auto"/>
            </w:pPr>
            <w:r>
              <w:rPr>
                <w:b/>
              </w:rPr>
            </w:r>
            <w:r>
              <w:rPr>
                <w:b/>
                <w:sz w:val="17"/>
              </w:rPr>
              <w:t>Common requirement</w:t>
            </w:r>
          </w:p>
        </w:tc>
        <w:tc>
          <w:tcPr>
            <w:tcW w:type="dxa" w:w="420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Acceptance condition</w:t>
            </w:r>
          </w:p>
        </w:tc>
      </w:tr>
      <w:tr>
        <w:trPr>
          <w:cantSplit/>
        </w:trPr>
        <w:tc>
          <w:tcPr>
            <w:tcW w:type="dxa" w:w="173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CR-AUTH-001</w:t>
            </w:r>
          </w:p>
        </w:tc>
        <w:tc>
          <w:tcPr>
            <w:tcW w:type="dxa" w:w="3782"/>
            <w:vAlign w:val="top"/>
            <w:tcMar>
              <w:top w:w="70" w:type="dxa"/>
              <w:start w:w="90" w:type="dxa"/>
              <w:bottom w:w="70" w:type="dxa"/>
              <w:end w:w="90" w:type="dxa"/>
            </w:tcMar>
          </w:tcPr>
          <w:p>
            <w:pPr>
              <w:pStyle w:val="TableText"/>
              <w:spacing w:after="0" w:line="240" w:lineRule="auto"/>
            </w:pPr>
            <w:r>
              <w:rPr/>
            </w:r>
            <w:r>
              <w:rPr>
                <w:sz w:val="17"/>
              </w:rPr>
              <w:t>Check role, organization scope, assignment scope, object state, and action permission together.</w:t>
            </w:r>
          </w:p>
        </w:tc>
        <w:tc>
          <w:tcPr>
            <w:tcW w:type="dxa" w:w="4203"/>
            <w:vAlign w:val="top"/>
            <w:tcMar>
              <w:top w:w="70" w:type="dxa"/>
              <w:start w:w="90" w:type="dxa"/>
              <w:bottom w:w="70" w:type="dxa"/>
              <w:end w:w="90" w:type="dxa"/>
            </w:tcMar>
          </w:tcPr>
          <w:p>
            <w:pPr>
              <w:pStyle w:val="TableText"/>
              <w:spacing w:after="0" w:line="240" w:lineRule="auto"/>
            </w:pPr>
            <w:r>
              <w:rPr/>
            </w:r>
            <w:r>
              <w:rPr>
                <w:sz w:val="17"/>
              </w:rPr>
              <w:t>An authenticated but unassigned user is denied without a data mutation.</w:t>
            </w:r>
          </w:p>
        </w:tc>
      </w:tr>
      <w:tr>
        <w:trPr>
          <w:cantSplit/>
        </w:trPr>
        <w:tc>
          <w:tcPr>
            <w:tcW w:type="dxa" w:w="173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CR-AUTH-002</w:t>
            </w:r>
          </w:p>
        </w:tc>
        <w:tc>
          <w:tcPr>
            <w:tcW w:type="dxa" w:w="3782"/>
            <w:vAlign w:val="top"/>
            <w:tcMar>
              <w:top w:w="70" w:type="dxa"/>
              <w:start w:w="90" w:type="dxa"/>
              <w:bottom w:w="70" w:type="dxa"/>
              <w:end w:w="90" w:type="dxa"/>
            </w:tcMar>
          </w:tcPr>
          <w:p>
            <w:pPr>
              <w:pStyle w:val="TableText"/>
              <w:spacing w:after="0" w:line="240" w:lineRule="auto"/>
            </w:pPr>
            <w:r>
              <w:rPr/>
            </w:r>
            <w:r>
              <w:rPr>
                <w:sz w:val="17"/>
              </w:rPr>
              <w:t>Return business-readable status and message for every blocked state.</w:t>
            </w:r>
          </w:p>
        </w:tc>
        <w:tc>
          <w:tcPr>
            <w:tcW w:type="dxa" w:w="4203"/>
            <w:vAlign w:val="top"/>
            <w:tcMar>
              <w:top w:w="70" w:type="dxa"/>
              <w:start w:w="90" w:type="dxa"/>
              <w:bottom w:w="70" w:type="dxa"/>
              <w:end w:w="90" w:type="dxa"/>
            </w:tcMar>
          </w:tcPr>
          <w:p>
            <w:pPr>
              <w:pStyle w:val="TableText"/>
              <w:spacing w:after="0" w:line="240" w:lineRule="auto"/>
            </w:pPr>
            <w:r>
              <w:rPr/>
            </w:r>
            <w:r>
              <w:rPr>
                <w:sz w:val="17"/>
              </w:rPr>
              <w:t>User can identify the affected record and next permitted action.</w:t>
            </w:r>
          </w:p>
        </w:tc>
      </w:tr>
      <w:tr>
        <w:trPr>
          <w:cantSplit/>
        </w:trPr>
        <w:tc>
          <w:tcPr>
            <w:tcW w:type="dxa" w:w="173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CR-TENANT-001</w:t>
            </w:r>
          </w:p>
        </w:tc>
        <w:tc>
          <w:tcPr>
            <w:tcW w:type="dxa" w:w="3782"/>
            <w:vAlign w:val="top"/>
            <w:tcMar>
              <w:top w:w="70" w:type="dxa"/>
              <w:start w:w="90" w:type="dxa"/>
              <w:bottom w:w="70" w:type="dxa"/>
              <w:end w:w="90" w:type="dxa"/>
            </w:tcMar>
          </w:tcPr>
          <w:p>
            <w:pPr>
              <w:pStyle w:val="TableText"/>
              <w:spacing w:after="0" w:line="240" w:lineRule="auto"/>
            </w:pPr>
            <w:r>
              <w:rPr/>
            </w:r>
            <w:r>
              <w:rPr>
                <w:sz w:val="17"/>
              </w:rPr>
              <w:t>Carry organization ownership through Student, exam, attempt, answer, score, report, and audit reads/writes.</w:t>
            </w:r>
          </w:p>
        </w:tc>
        <w:tc>
          <w:tcPr>
            <w:tcW w:type="dxa" w:w="4203"/>
            <w:vAlign w:val="top"/>
            <w:tcMar>
              <w:top w:w="70" w:type="dxa"/>
              <w:start w:w="90" w:type="dxa"/>
              <w:bottom w:w="70" w:type="dxa"/>
              <w:end w:w="90" w:type="dxa"/>
            </w:tcMar>
          </w:tcPr>
          <w:p>
            <w:pPr>
              <w:pStyle w:val="TableText"/>
              <w:spacing w:after="0" w:line="240" w:lineRule="auto"/>
            </w:pPr>
            <w:r>
              <w:rPr/>
            </w:r>
            <w:r>
              <w:rPr>
                <w:sz w:val="17"/>
              </w:rPr>
              <w:t>Cross-organization positive/negative tests are traceable.</w:t>
            </w:r>
          </w:p>
        </w:tc>
      </w:tr>
      <w:tr>
        <w:trPr>
          <w:cantSplit/>
        </w:trPr>
        <w:tc>
          <w:tcPr>
            <w:tcW w:type="dxa" w:w="173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CR-IDEMPOTENCY-001</w:t>
            </w:r>
          </w:p>
        </w:tc>
        <w:tc>
          <w:tcPr>
            <w:tcW w:type="dxa" w:w="3782"/>
            <w:vAlign w:val="top"/>
            <w:tcMar>
              <w:top w:w="70" w:type="dxa"/>
              <w:start w:w="90" w:type="dxa"/>
              <w:bottom w:w="70" w:type="dxa"/>
              <w:end w:w="90" w:type="dxa"/>
            </w:tcMar>
          </w:tcPr>
          <w:p>
            <w:pPr>
              <w:pStyle w:val="TableText"/>
              <w:spacing w:after="0" w:line="240" w:lineRule="auto"/>
            </w:pPr>
            <w:r>
              <w:rPr/>
            </w:r>
            <w:r>
              <w:rPr>
                <w:sz w:val="17"/>
              </w:rPr>
              <w:t>Use a safe correlation key or existing-state response for retryable actions.</w:t>
            </w:r>
          </w:p>
        </w:tc>
        <w:tc>
          <w:tcPr>
            <w:tcW w:type="dxa" w:w="4203"/>
            <w:vAlign w:val="top"/>
            <w:tcMar>
              <w:top w:w="70" w:type="dxa"/>
              <w:start w:w="90" w:type="dxa"/>
              <w:bottom w:w="70" w:type="dxa"/>
              <w:end w:w="90" w:type="dxa"/>
            </w:tcMar>
          </w:tcPr>
          <w:p>
            <w:pPr>
              <w:pStyle w:val="TableText"/>
              <w:spacing w:after="0" w:line="240" w:lineRule="auto"/>
            </w:pPr>
            <w:r>
              <w:rPr/>
            </w:r>
            <w:r>
              <w:rPr>
                <w:sz w:val="17"/>
              </w:rPr>
              <w:t>Retry cannot duplicate payment, generation, answer, score, or publication.</w:t>
            </w:r>
          </w:p>
        </w:tc>
      </w:tr>
      <w:tr>
        <w:trPr>
          <w:cantSplit/>
        </w:trPr>
        <w:tc>
          <w:tcPr>
            <w:tcW w:type="dxa" w:w="173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CR-PROVENANCE-001</w:t>
            </w:r>
          </w:p>
        </w:tc>
        <w:tc>
          <w:tcPr>
            <w:tcW w:type="dxa" w:w="3782"/>
            <w:vAlign w:val="top"/>
            <w:tcMar>
              <w:top w:w="70" w:type="dxa"/>
              <w:start w:w="90" w:type="dxa"/>
              <w:bottom w:w="70" w:type="dxa"/>
              <w:end w:w="90" w:type="dxa"/>
            </w:tcMar>
          </w:tcPr>
          <w:p>
            <w:pPr>
              <w:pStyle w:val="TableText"/>
              <w:spacing w:after="0" w:line="240" w:lineRule="auto"/>
            </w:pPr>
            <w:r>
              <w:rPr/>
            </w:r>
            <w:r>
              <w:rPr>
                <w:sz w:val="17"/>
              </w:rPr>
              <w:t>Preserve revision, policy, template, source, actor, and time for material result decisions.</w:t>
            </w:r>
          </w:p>
        </w:tc>
        <w:tc>
          <w:tcPr>
            <w:tcW w:type="dxa" w:w="4203"/>
            <w:vAlign w:val="top"/>
            <w:tcMar>
              <w:top w:w="70" w:type="dxa"/>
              <w:start w:w="90" w:type="dxa"/>
              <w:bottom w:w="70" w:type="dxa"/>
              <w:end w:w="90" w:type="dxa"/>
            </w:tcMar>
          </w:tcPr>
          <w:p>
            <w:pPr>
              <w:pStyle w:val="TableText"/>
              <w:spacing w:after="0" w:line="240" w:lineRule="auto"/>
            </w:pPr>
            <w:r>
              <w:rPr/>
            </w:r>
            <w:r>
              <w:rPr>
                <w:sz w:val="17"/>
              </w:rPr>
              <w:t>A reviewer can reconstruct what the Student received and how the report was chosen.</w:t>
            </w:r>
          </w:p>
        </w:tc>
      </w:tr>
      <w:tr>
        <w:trPr>
          <w:cantSplit/>
        </w:trPr>
        <w:tc>
          <w:tcPr>
            <w:tcW w:type="dxa" w:w="173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CR-MESSAGE-001</w:t>
            </w:r>
          </w:p>
        </w:tc>
        <w:tc>
          <w:tcPr>
            <w:tcW w:type="dxa" w:w="3782"/>
            <w:vAlign w:val="top"/>
            <w:tcMar>
              <w:top w:w="70" w:type="dxa"/>
              <w:start w:w="90" w:type="dxa"/>
              <w:bottom w:w="70" w:type="dxa"/>
              <w:end w:w="90" w:type="dxa"/>
            </w:tcMar>
          </w:tcPr>
          <w:p>
            <w:pPr>
              <w:pStyle w:val="TableText"/>
              <w:spacing w:after="0" w:line="240" w:lineRule="auto"/>
            </w:pPr>
            <w:r>
              <w:rPr/>
            </w:r>
            <w:r>
              <w:rPr>
                <w:sz w:val="17"/>
              </w:rPr>
              <w:t>Messages explain state without exposing credentials, provider secrets, or unnecessary personal data.</w:t>
            </w:r>
          </w:p>
        </w:tc>
        <w:tc>
          <w:tcPr>
            <w:tcW w:type="dxa" w:w="4203"/>
            <w:vAlign w:val="top"/>
            <w:tcMar>
              <w:top w:w="70" w:type="dxa"/>
              <w:start w:w="90" w:type="dxa"/>
              <w:bottom w:w="70" w:type="dxa"/>
              <w:end w:w="90" w:type="dxa"/>
            </w:tcMar>
          </w:tcPr>
          <w:p>
            <w:pPr>
              <w:pStyle w:val="TableText"/>
              <w:spacing w:after="0" w:line="240" w:lineRule="auto"/>
            </w:pPr>
            <w:r>
              <w:rPr/>
            </w:r>
            <w:r>
              <w:rPr>
                <w:sz w:val="17"/>
              </w:rPr>
              <w:t>Safe message and audit payload are distinct.</w:t>
            </w:r>
          </w:p>
        </w:tc>
      </w:tr>
      <w:tr>
        <w:trPr>
          <w:cantSplit/>
        </w:trPr>
        <w:tc>
          <w:tcPr>
            <w:tcW w:type="dxa" w:w="1733"/>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CR-STATUS-001</w:t>
            </w:r>
          </w:p>
        </w:tc>
        <w:tc>
          <w:tcPr>
            <w:tcW w:type="dxa" w:w="3782"/>
            <w:vAlign w:val="top"/>
            <w:tcMar>
              <w:top w:w="70" w:type="dxa"/>
              <w:start w:w="90" w:type="dxa"/>
              <w:bottom w:w="70" w:type="dxa"/>
              <w:end w:w="90" w:type="dxa"/>
            </w:tcMar>
          </w:tcPr>
          <w:p>
            <w:pPr>
              <w:pStyle w:val="TableText"/>
              <w:spacing w:after="0" w:line="240" w:lineRule="auto"/>
            </w:pPr>
            <w:r>
              <w:rPr/>
            </w:r>
            <w:r>
              <w:rPr>
                <w:sz w:val="17"/>
              </w:rPr>
              <w:t>Use Current, Partial, Planned/Future, Out of scope, and TBD consistently across documents.</w:t>
            </w:r>
          </w:p>
        </w:tc>
        <w:tc>
          <w:tcPr>
            <w:tcW w:type="dxa" w:w="4203"/>
            <w:vAlign w:val="top"/>
            <w:tcMar>
              <w:top w:w="70" w:type="dxa"/>
              <w:start w:w="90" w:type="dxa"/>
              <w:bottom w:w="70" w:type="dxa"/>
              <w:end w:w="90" w:type="dxa"/>
            </w:tcMar>
          </w:tcPr>
          <w:p>
            <w:pPr>
              <w:pStyle w:val="TableText"/>
              <w:spacing w:after="0" w:line="240" w:lineRule="auto"/>
            </w:pPr>
            <w:r>
              <w:rPr/>
            </w:r>
            <w:r>
              <w:rPr>
                <w:sz w:val="17"/>
              </w:rPr>
              <w:t>A reviewer can follow the evidence record and limitation.</w:t>
            </w:r>
          </w:p>
        </w:tc>
      </w:tr>
    </w:tbl>
    <w:p>
      <w:pPr>
        <w:spacing w:after="20"/>
      </w:pPr>
    </w:p>
    <w:p>
      <w:pPr>
        <w:pStyle w:val="Heading3"/>
        <w:keepNext/>
        <w:pageBreakBefore w:val="0"/>
      </w:pPr>
      <w:r>
        <w:t>5.3 Message catalogue</w:t>
      </w:r>
    </w:p>
    <w:p>
      <w:pPr>
        <w:spacing w:after="80" w:line="240" w:lineRule="auto"/>
      </w:pPr>
      <w:r>
        <w:rPr>
          <w:sz w:val="19"/>
        </w:rPr>
        <w:t>Messages are examples of required business meaning. Exact localization and UI wording can vary while preserving the trigger, audience, severity, and next action.</w:t>
      </w:r>
    </w:p>
    <w:tbl>
      <w:tblPr>
        <w:tblW w:type="auto" w:w="0"/>
        <w:jc w:val="center"/>
        <w:tblLayout w:type="fixed"/>
        <w:tblLook w:firstColumn="1" w:firstRow="1" w:lastColumn="0" w:lastRow="0" w:noHBand="0" w:noVBand="1" w:val="04A0"/>
      </w:tblPr>
      <w:tblGrid>
        <w:gridCol w:w="1508"/>
        <w:gridCol w:w="1508"/>
        <w:gridCol w:w="1508"/>
        <w:gridCol w:w="1508"/>
        <w:gridCol w:w="1508"/>
        <w:gridCol w:w="1508"/>
      </w:tblGrid>
      <w:tr>
        <w:trPr>
          <w:tblHeader w:val="true"/>
          <w:cantSplit/>
        </w:trPr>
        <w:tc>
          <w:tcPr>
            <w:tcW w:type="dxa" w:w="1051"/>
            <w:vAlign w:val="top"/>
            <w:tcMar>
              <w:top w:w="70" w:type="dxa"/>
              <w:start w:w="90" w:type="dxa"/>
              <w:bottom w:w="70" w:type="dxa"/>
              <w:end w:w="90" w:type="dxa"/>
            </w:tcMar>
            <w:shd w:val="clear" w:color="auto" w:fill="FFE8E1"/>
          </w:tcPr>
          <w:p>
            <w:pPr>
              <w:pStyle w:val="TableHead"/>
              <w:spacing w:after="0" w:line="240" w:lineRule="auto"/>
            </w:pPr>
            <w:r>
              <w:rPr>
                <w:b/>
              </w:rPr>
            </w:r>
            <w:r>
              <w:rPr>
                <w:b/>
                <w:sz w:val="16"/>
              </w:rPr>
              <w:t>ID</w:t>
            </w:r>
          </w:p>
        </w:tc>
        <w:tc>
          <w:tcPr>
            <w:tcW w:type="dxa" w:w="1402"/>
            <w:vAlign w:val="top"/>
            <w:tcMar>
              <w:top w:w="70" w:type="dxa"/>
              <w:start w:w="90" w:type="dxa"/>
              <w:bottom w:w="70" w:type="dxa"/>
              <w:end w:w="90" w:type="dxa"/>
            </w:tcMar>
            <w:shd w:val="clear" w:color="auto" w:fill="FFE8E1"/>
          </w:tcPr>
          <w:p>
            <w:pPr>
              <w:pStyle w:val="TableHead"/>
              <w:spacing w:after="0" w:line="240" w:lineRule="auto"/>
            </w:pPr>
            <w:r>
              <w:rPr>
                <w:b/>
              </w:rPr>
            </w:r>
            <w:r>
              <w:rPr>
                <w:b/>
                <w:sz w:val="16"/>
              </w:rPr>
              <w:t>Trigger</w:t>
            </w:r>
          </w:p>
        </w:tc>
        <w:tc>
          <w:tcPr>
            <w:tcW w:type="dxa" w:w="1402"/>
            <w:vAlign w:val="top"/>
            <w:tcMar>
              <w:top w:w="70" w:type="dxa"/>
              <w:start w:w="90" w:type="dxa"/>
              <w:bottom w:w="70" w:type="dxa"/>
              <w:end w:w="90" w:type="dxa"/>
            </w:tcMar>
            <w:shd w:val="clear" w:color="auto" w:fill="FFE8E1"/>
          </w:tcPr>
          <w:p>
            <w:pPr>
              <w:pStyle w:val="TableHead"/>
              <w:spacing w:after="0" w:line="240" w:lineRule="auto"/>
            </w:pPr>
            <w:r>
              <w:rPr>
                <w:b/>
              </w:rPr>
            </w:r>
            <w:r>
              <w:rPr>
                <w:b/>
                <w:sz w:val="16"/>
              </w:rPr>
              <w:t>Audience</w:t>
            </w:r>
          </w:p>
        </w:tc>
        <w:tc>
          <w:tcPr>
            <w:tcW w:type="dxa" w:w="1402"/>
            <w:vAlign w:val="top"/>
            <w:tcMar>
              <w:top w:w="70" w:type="dxa"/>
              <w:start w:w="90" w:type="dxa"/>
              <w:bottom w:w="70" w:type="dxa"/>
              <w:end w:w="90" w:type="dxa"/>
            </w:tcMar>
            <w:shd w:val="clear" w:color="auto" w:fill="FFE8E1"/>
          </w:tcPr>
          <w:p>
            <w:pPr>
              <w:pStyle w:val="TableHead"/>
              <w:spacing w:after="0" w:line="240" w:lineRule="auto"/>
            </w:pPr>
            <w:r>
              <w:rPr>
                <w:b/>
              </w:rPr>
            </w:r>
            <w:r>
              <w:rPr>
                <w:b/>
                <w:sz w:val="16"/>
              </w:rPr>
              <w:t>Severity</w:t>
            </w:r>
          </w:p>
        </w:tc>
        <w:tc>
          <w:tcPr>
            <w:tcW w:type="dxa" w:w="3060"/>
            <w:vAlign w:val="top"/>
            <w:tcMar>
              <w:top w:w="70" w:type="dxa"/>
              <w:start w:w="90" w:type="dxa"/>
              <w:bottom w:w="70" w:type="dxa"/>
              <w:end w:w="90" w:type="dxa"/>
            </w:tcMar>
            <w:shd w:val="clear" w:color="auto" w:fill="FFE8E1"/>
          </w:tcPr>
          <w:p>
            <w:pPr>
              <w:pStyle w:val="TableHead"/>
              <w:spacing w:after="0" w:line="240" w:lineRule="auto"/>
            </w:pPr>
            <w:r>
              <w:rPr>
                <w:b/>
              </w:rPr>
            </w:r>
            <w:r>
              <w:rPr>
                <w:b/>
                <w:sz w:val="16"/>
              </w:rPr>
              <w:t>Required message meaning</w:t>
            </w:r>
          </w:p>
        </w:tc>
        <w:tc>
          <w:tcPr>
            <w:tcW w:type="dxa" w:w="1402"/>
            <w:vAlign w:val="top"/>
            <w:tcMar>
              <w:top w:w="70" w:type="dxa"/>
              <w:start w:w="90" w:type="dxa"/>
              <w:bottom w:w="70" w:type="dxa"/>
              <w:end w:w="90" w:type="dxa"/>
            </w:tcMar>
            <w:shd w:val="clear" w:color="auto" w:fill="FFE8E1"/>
          </w:tcPr>
          <w:p>
            <w:pPr>
              <w:pStyle w:val="TableHead"/>
              <w:spacing w:after="0" w:line="240" w:lineRule="auto"/>
            </w:pPr>
            <w:r>
              <w:rPr>
                <w:b/>
              </w:rPr>
            </w:r>
            <w:r>
              <w:rPr>
                <w:b/>
                <w:sz w:val="16"/>
              </w:rPr>
              <w:t>Next action</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MSG-ACCESS-001</w:t>
            </w:r>
          </w:p>
        </w:tc>
        <w:tc>
          <w:tcPr>
            <w:tcW w:type="dxa" w:w="1402"/>
            <w:vAlign w:val="top"/>
            <w:tcMar>
              <w:top w:w="70" w:type="dxa"/>
              <w:start w:w="90" w:type="dxa"/>
              <w:bottom w:w="70" w:type="dxa"/>
              <w:end w:w="90" w:type="dxa"/>
            </w:tcMar>
          </w:tcPr>
          <w:p>
            <w:pPr>
              <w:pStyle w:val="TableText"/>
              <w:spacing w:after="0" w:line="240" w:lineRule="auto"/>
            </w:pPr>
            <w:r>
              <w:rPr/>
            </w:r>
            <w:r>
              <w:rPr>
                <w:sz w:val="16"/>
              </w:rPr>
              <w:t>Registration pending/rejected</w:t>
            </w:r>
          </w:p>
        </w:tc>
        <w:tc>
          <w:tcPr>
            <w:tcW w:type="dxa" w:w="1402"/>
            <w:vAlign w:val="top"/>
            <w:tcMar>
              <w:top w:w="70" w:type="dxa"/>
              <w:start w:w="90" w:type="dxa"/>
              <w:bottom w:w="70" w:type="dxa"/>
              <w:end w:w="90" w:type="dxa"/>
            </w:tcMar>
          </w:tcPr>
          <w:p>
            <w:pPr>
              <w:pStyle w:val="TableText"/>
              <w:spacing w:after="0" w:line="240" w:lineRule="auto"/>
            </w:pPr>
            <w:r>
              <w:rPr/>
            </w:r>
            <w:r>
              <w:rPr>
                <w:sz w:val="16"/>
              </w:rPr>
              <w:t>Registrant/Platform Admin</w:t>
            </w:r>
          </w:p>
        </w:tc>
        <w:tc>
          <w:tcPr>
            <w:tcW w:type="dxa" w:w="1402"/>
            <w:vAlign w:val="top"/>
            <w:tcMar>
              <w:top w:w="70" w:type="dxa"/>
              <w:start w:w="90" w:type="dxa"/>
              <w:bottom w:w="70" w:type="dxa"/>
              <w:end w:w="90" w:type="dxa"/>
            </w:tcMar>
          </w:tcPr>
          <w:p>
            <w:pPr>
              <w:pStyle w:val="TableText"/>
              <w:spacing w:after="0" w:line="240" w:lineRule="auto"/>
            </w:pPr>
            <w:r>
              <w:rPr/>
            </w:r>
            <w:r>
              <w:rPr>
                <w:sz w:val="16"/>
              </w:rPr>
              <w:t>Information/Warning</w:t>
            </w:r>
          </w:p>
        </w:tc>
        <w:tc>
          <w:tcPr>
            <w:tcW w:type="dxa" w:w="3060"/>
            <w:vAlign w:val="top"/>
            <w:tcMar>
              <w:top w:w="70" w:type="dxa"/>
              <w:start w:w="90" w:type="dxa"/>
              <w:bottom w:w="70" w:type="dxa"/>
              <w:end w:w="90" w:type="dxa"/>
            </w:tcMar>
          </w:tcPr>
          <w:p>
            <w:pPr>
              <w:pStyle w:val="TableText"/>
              <w:spacing w:after="0" w:line="240" w:lineRule="auto"/>
            </w:pPr>
            <w:r>
              <w:rPr/>
            </w:r>
            <w:r>
              <w:rPr>
                <w:sz w:val="16"/>
              </w:rPr>
              <w:t>Registration is not an active workspace; show status/reason.</w:t>
            </w:r>
          </w:p>
        </w:tc>
        <w:tc>
          <w:tcPr>
            <w:tcW w:type="dxa" w:w="1402"/>
            <w:vAlign w:val="top"/>
            <w:tcMar>
              <w:top w:w="70" w:type="dxa"/>
              <w:start w:w="90" w:type="dxa"/>
              <w:bottom w:w="70" w:type="dxa"/>
              <w:end w:w="90" w:type="dxa"/>
            </w:tcMar>
          </w:tcPr>
          <w:p>
            <w:pPr>
              <w:pStyle w:val="TableText"/>
              <w:spacing w:after="0" w:line="240" w:lineRule="auto"/>
            </w:pPr>
            <w:r>
              <w:rPr/>
            </w:r>
            <w:r>
              <w:rPr>
                <w:sz w:val="16"/>
              </w:rPr>
              <w:t>Correct, wait for review, or contact authorized support.</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MSG-ACCESS-002</w:t>
            </w:r>
          </w:p>
        </w:tc>
        <w:tc>
          <w:tcPr>
            <w:tcW w:type="dxa" w:w="1402"/>
            <w:vAlign w:val="top"/>
            <w:tcMar>
              <w:top w:w="70" w:type="dxa"/>
              <w:start w:w="90" w:type="dxa"/>
              <w:bottom w:w="70" w:type="dxa"/>
              <w:end w:w="90" w:type="dxa"/>
            </w:tcMar>
          </w:tcPr>
          <w:p>
            <w:pPr>
              <w:pStyle w:val="TableText"/>
              <w:spacing w:after="0" w:line="240" w:lineRule="auto"/>
            </w:pPr>
            <w:r>
              <w:rPr/>
            </w:r>
            <w:r>
              <w:rPr>
                <w:sz w:val="16"/>
              </w:rPr>
              <w:t>Account locked/suspended</w:t>
            </w:r>
          </w:p>
        </w:tc>
        <w:tc>
          <w:tcPr>
            <w:tcW w:type="dxa" w:w="1402"/>
            <w:vAlign w:val="top"/>
            <w:tcMar>
              <w:top w:w="70" w:type="dxa"/>
              <w:start w:w="90" w:type="dxa"/>
              <w:bottom w:w="70" w:type="dxa"/>
              <w:end w:w="90" w:type="dxa"/>
            </w:tcMar>
          </w:tcPr>
          <w:p>
            <w:pPr>
              <w:pStyle w:val="TableText"/>
              <w:spacing w:after="0" w:line="240" w:lineRule="auto"/>
            </w:pPr>
            <w:r>
              <w:rPr/>
            </w:r>
            <w:r>
              <w:rPr>
                <w:sz w:val="16"/>
              </w:rPr>
              <w:t>Account holder</w:t>
            </w:r>
          </w:p>
        </w:tc>
        <w:tc>
          <w:tcPr>
            <w:tcW w:type="dxa" w:w="1402"/>
            <w:vAlign w:val="top"/>
            <w:tcMar>
              <w:top w:w="70" w:type="dxa"/>
              <w:start w:w="90" w:type="dxa"/>
              <w:bottom w:w="70" w:type="dxa"/>
              <w:end w:w="90" w:type="dxa"/>
            </w:tcMar>
          </w:tcPr>
          <w:p>
            <w:pPr>
              <w:pStyle w:val="TableText"/>
              <w:spacing w:after="0" w:line="240" w:lineRule="auto"/>
            </w:pPr>
            <w:r>
              <w:rPr/>
            </w:r>
            <w:r>
              <w:rPr>
                <w:sz w:val="16"/>
              </w:rPr>
              <w:t>Warning</w:t>
            </w:r>
          </w:p>
        </w:tc>
        <w:tc>
          <w:tcPr>
            <w:tcW w:type="dxa" w:w="3060"/>
            <w:vAlign w:val="top"/>
            <w:tcMar>
              <w:top w:w="70" w:type="dxa"/>
              <w:start w:w="90" w:type="dxa"/>
              <w:bottom w:w="70" w:type="dxa"/>
              <w:end w:w="90" w:type="dxa"/>
            </w:tcMar>
          </w:tcPr>
          <w:p>
            <w:pPr>
              <w:pStyle w:val="TableText"/>
              <w:spacing w:after="0" w:line="240" w:lineRule="auto"/>
            </w:pPr>
            <w:r>
              <w:rPr/>
            </w:r>
            <w:r>
              <w:rPr>
                <w:sz w:val="16"/>
              </w:rPr>
              <w:t>Sign-in/business action is temporarily unavailable.</w:t>
            </w:r>
          </w:p>
        </w:tc>
        <w:tc>
          <w:tcPr>
            <w:tcW w:type="dxa" w:w="1402"/>
            <w:vAlign w:val="top"/>
            <w:tcMar>
              <w:top w:w="70" w:type="dxa"/>
              <w:start w:w="90" w:type="dxa"/>
              <w:bottom w:w="70" w:type="dxa"/>
              <w:end w:w="90" w:type="dxa"/>
            </w:tcMar>
          </w:tcPr>
          <w:p>
            <w:pPr>
              <w:pStyle w:val="TableText"/>
              <w:spacing w:after="0" w:line="240" w:lineRule="auto"/>
            </w:pPr>
            <w:r>
              <w:rPr/>
            </w:r>
            <w:r>
              <w:rPr>
                <w:sz w:val="16"/>
              </w:rPr>
              <w:t>Follow controlled recovery path.</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MSG-CONTENT-001</w:t>
            </w:r>
          </w:p>
        </w:tc>
        <w:tc>
          <w:tcPr>
            <w:tcW w:type="dxa" w:w="1402"/>
            <w:vAlign w:val="top"/>
            <w:tcMar>
              <w:top w:w="70" w:type="dxa"/>
              <w:start w:w="90" w:type="dxa"/>
              <w:bottom w:w="70" w:type="dxa"/>
              <w:end w:w="90" w:type="dxa"/>
            </w:tcMar>
          </w:tcPr>
          <w:p>
            <w:pPr>
              <w:pStyle w:val="TableText"/>
              <w:spacing w:after="0" w:line="240" w:lineRule="auto"/>
            </w:pPr>
            <w:r>
              <w:rPr/>
            </w:r>
            <w:r>
              <w:rPr>
                <w:sz w:val="16"/>
              </w:rPr>
              <w:t>Required media missing</w:t>
            </w:r>
          </w:p>
        </w:tc>
        <w:tc>
          <w:tcPr>
            <w:tcW w:type="dxa" w:w="1402"/>
            <w:vAlign w:val="top"/>
            <w:tcMar>
              <w:top w:w="70" w:type="dxa"/>
              <w:start w:w="90" w:type="dxa"/>
              <w:bottom w:w="70" w:type="dxa"/>
              <w:end w:w="90" w:type="dxa"/>
            </w:tcMar>
          </w:tcPr>
          <w:p>
            <w:pPr>
              <w:pStyle w:val="TableText"/>
              <w:spacing w:after="0" w:line="240" w:lineRule="auto"/>
            </w:pPr>
            <w:r>
              <w:rPr/>
            </w:r>
            <w:r>
              <w:rPr>
                <w:sz w:val="16"/>
              </w:rPr>
              <w:t>Academic Staff/Admin/Host</w:t>
            </w:r>
          </w:p>
        </w:tc>
        <w:tc>
          <w:tcPr>
            <w:tcW w:type="dxa" w:w="1402"/>
            <w:vAlign w:val="top"/>
            <w:tcMar>
              <w:top w:w="70" w:type="dxa"/>
              <w:start w:w="90" w:type="dxa"/>
              <w:bottom w:w="70" w:type="dxa"/>
              <w:end w:w="90" w:type="dxa"/>
            </w:tcMar>
          </w:tcPr>
          <w:p>
            <w:pPr>
              <w:pStyle w:val="TableText"/>
              <w:spacing w:after="0" w:line="240" w:lineRule="auto"/>
            </w:pPr>
            <w:r>
              <w:rPr/>
            </w:r>
            <w:r>
              <w:rPr>
                <w:sz w:val="16"/>
              </w:rPr>
              <w:t>Error</w:t>
            </w:r>
          </w:p>
        </w:tc>
        <w:tc>
          <w:tcPr>
            <w:tcW w:type="dxa" w:w="3060"/>
            <w:vAlign w:val="top"/>
            <w:tcMar>
              <w:top w:w="70" w:type="dxa"/>
              <w:start w:w="90" w:type="dxa"/>
              <w:bottom w:w="70" w:type="dxa"/>
              <w:end w:w="90" w:type="dxa"/>
            </w:tcMar>
          </w:tcPr>
          <w:p>
            <w:pPr>
              <w:pStyle w:val="TableText"/>
              <w:spacing w:after="0" w:line="240" w:lineRule="auto"/>
            </w:pPr>
            <w:r>
              <w:rPr/>
            </w:r>
            <w:r>
              <w:rPr>
                <w:sz w:val="16"/>
              </w:rPr>
              <w:t>Content cannot be approved/published because named media is incomplete.</w:t>
            </w:r>
          </w:p>
        </w:tc>
        <w:tc>
          <w:tcPr>
            <w:tcW w:type="dxa" w:w="1402"/>
            <w:vAlign w:val="top"/>
            <w:tcMar>
              <w:top w:w="70" w:type="dxa"/>
              <w:start w:w="90" w:type="dxa"/>
              <w:bottom w:w="70" w:type="dxa"/>
              <w:end w:w="90" w:type="dxa"/>
            </w:tcMar>
          </w:tcPr>
          <w:p>
            <w:pPr>
              <w:pStyle w:val="TableText"/>
              <w:spacing w:after="0" w:line="240" w:lineRule="auto"/>
            </w:pPr>
            <w:r>
              <w:rPr/>
            </w:r>
            <w:r>
              <w:rPr>
                <w:sz w:val="16"/>
              </w:rPr>
              <w:t>Attach/renew media and validate again.</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MSG-CONTENT-002</w:t>
            </w:r>
          </w:p>
        </w:tc>
        <w:tc>
          <w:tcPr>
            <w:tcW w:type="dxa" w:w="1402"/>
            <w:vAlign w:val="top"/>
            <w:tcMar>
              <w:top w:w="70" w:type="dxa"/>
              <w:start w:w="90" w:type="dxa"/>
              <w:bottom w:w="70" w:type="dxa"/>
              <w:end w:w="90" w:type="dxa"/>
            </w:tcMar>
          </w:tcPr>
          <w:p>
            <w:pPr>
              <w:pStyle w:val="TableText"/>
              <w:spacing w:after="0" w:line="240" w:lineRule="auto"/>
            </w:pPr>
            <w:r>
              <w:rPr/>
            </w:r>
            <w:r>
              <w:rPr>
                <w:sz w:val="16"/>
              </w:rPr>
              <w:t>Template inactive/retired</w:t>
            </w:r>
          </w:p>
        </w:tc>
        <w:tc>
          <w:tcPr>
            <w:tcW w:type="dxa" w:w="1402"/>
            <w:vAlign w:val="top"/>
            <w:tcMar>
              <w:top w:w="70" w:type="dxa"/>
              <w:start w:w="90" w:type="dxa"/>
              <w:bottom w:w="70" w:type="dxa"/>
              <w:end w:w="90" w:type="dxa"/>
            </w:tcMar>
          </w:tcPr>
          <w:p>
            <w:pPr>
              <w:pStyle w:val="TableText"/>
              <w:spacing w:after="0" w:line="240" w:lineRule="auto"/>
            </w:pPr>
            <w:r>
              <w:rPr/>
            </w:r>
            <w:r>
              <w:rPr>
                <w:sz w:val="16"/>
              </w:rPr>
              <w:t>Host</w:t>
            </w:r>
          </w:p>
        </w:tc>
        <w:tc>
          <w:tcPr>
            <w:tcW w:type="dxa" w:w="1402"/>
            <w:vAlign w:val="top"/>
            <w:tcMar>
              <w:top w:w="70" w:type="dxa"/>
              <w:start w:w="90" w:type="dxa"/>
              <w:bottom w:w="70" w:type="dxa"/>
              <w:end w:w="90" w:type="dxa"/>
            </w:tcMar>
          </w:tcPr>
          <w:p>
            <w:pPr>
              <w:pStyle w:val="TableText"/>
              <w:spacing w:after="0" w:line="240" w:lineRule="auto"/>
            </w:pPr>
            <w:r>
              <w:rPr/>
            </w:r>
            <w:r>
              <w:rPr>
                <w:sz w:val="16"/>
              </w:rPr>
              <w:t>Error</w:t>
            </w:r>
          </w:p>
        </w:tc>
        <w:tc>
          <w:tcPr>
            <w:tcW w:type="dxa" w:w="3060"/>
            <w:vAlign w:val="top"/>
            <w:tcMar>
              <w:top w:w="70" w:type="dxa"/>
              <w:start w:w="90" w:type="dxa"/>
              <w:bottom w:w="70" w:type="dxa"/>
              <w:end w:w="90" w:type="dxa"/>
            </w:tcMar>
          </w:tcPr>
          <w:p>
            <w:pPr>
              <w:pStyle w:val="TableText"/>
              <w:spacing w:after="0" w:line="240" w:lineRule="auto"/>
            </w:pPr>
            <w:r>
              <w:rPr/>
            </w:r>
            <w:r>
              <w:rPr>
                <w:sz w:val="16"/>
              </w:rPr>
              <w:t>Selected Score Template cannot be used for a new exam.</w:t>
            </w:r>
          </w:p>
        </w:tc>
        <w:tc>
          <w:tcPr>
            <w:tcW w:type="dxa" w:w="1402"/>
            <w:vAlign w:val="top"/>
            <w:tcMar>
              <w:top w:w="70" w:type="dxa"/>
              <w:start w:w="90" w:type="dxa"/>
              <w:bottom w:w="70" w:type="dxa"/>
              <w:end w:w="90" w:type="dxa"/>
            </w:tcMar>
          </w:tcPr>
          <w:p>
            <w:pPr>
              <w:pStyle w:val="TableText"/>
              <w:spacing w:after="0" w:line="240" w:lineRule="auto"/>
            </w:pPr>
            <w:r>
              <w:rPr/>
            </w:r>
            <w:r>
              <w:rPr>
                <w:sz w:val="16"/>
              </w:rPr>
              <w:t>Select an active version or ask Platform Admin.</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MSG-PACKAGE-001</w:t>
            </w:r>
          </w:p>
        </w:tc>
        <w:tc>
          <w:tcPr>
            <w:tcW w:type="dxa" w:w="1402"/>
            <w:vAlign w:val="top"/>
            <w:tcMar>
              <w:top w:w="70" w:type="dxa"/>
              <w:start w:w="90" w:type="dxa"/>
              <w:bottom w:w="70" w:type="dxa"/>
              <w:end w:w="90" w:type="dxa"/>
            </w:tcMar>
          </w:tcPr>
          <w:p>
            <w:pPr>
              <w:pStyle w:val="TableText"/>
              <w:spacing w:after="0" w:line="240" w:lineRule="auto"/>
            </w:pPr>
            <w:r>
              <w:rPr/>
            </w:r>
            <w:r>
              <w:rPr>
                <w:sz w:val="16"/>
              </w:rPr>
              <w:t>Package inactive/expired/over limit</w:t>
            </w:r>
          </w:p>
        </w:tc>
        <w:tc>
          <w:tcPr>
            <w:tcW w:type="dxa" w:w="1402"/>
            <w:vAlign w:val="top"/>
            <w:tcMar>
              <w:top w:w="70" w:type="dxa"/>
              <w:start w:w="90" w:type="dxa"/>
              <w:bottom w:w="70" w:type="dxa"/>
              <w:end w:w="90" w:type="dxa"/>
            </w:tcMar>
          </w:tcPr>
          <w:p>
            <w:pPr>
              <w:pStyle w:val="TableText"/>
              <w:spacing w:after="0" w:line="240" w:lineRule="auto"/>
            </w:pPr>
            <w:r>
              <w:rPr/>
            </w:r>
            <w:r>
              <w:rPr>
                <w:sz w:val="16"/>
              </w:rPr>
              <w:t>Host</w:t>
            </w:r>
          </w:p>
        </w:tc>
        <w:tc>
          <w:tcPr>
            <w:tcW w:type="dxa" w:w="1402"/>
            <w:vAlign w:val="top"/>
            <w:tcMar>
              <w:top w:w="70" w:type="dxa"/>
              <w:start w:w="90" w:type="dxa"/>
              <w:bottom w:w="70" w:type="dxa"/>
              <w:end w:w="90" w:type="dxa"/>
            </w:tcMar>
          </w:tcPr>
          <w:p>
            <w:pPr>
              <w:pStyle w:val="TableText"/>
              <w:spacing w:after="0" w:line="240" w:lineRule="auto"/>
            </w:pPr>
            <w:r>
              <w:rPr/>
            </w:r>
            <w:r>
              <w:rPr>
                <w:sz w:val="16"/>
              </w:rPr>
              <w:t>Error</w:t>
            </w:r>
          </w:p>
        </w:tc>
        <w:tc>
          <w:tcPr>
            <w:tcW w:type="dxa" w:w="3060"/>
            <w:vAlign w:val="top"/>
            <w:tcMar>
              <w:top w:w="70" w:type="dxa"/>
              <w:start w:w="90" w:type="dxa"/>
              <w:bottom w:w="70" w:type="dxa"/>
              <w:end w:w="90" w:type="dxa"/>
            </w:tcMar>
          </w:tcPr>
          <w:p>
            <w:pPr>
              <w:pStyle w:val="TableText"/>
              <w:spacing w:after="0" w:line="240" w:lineRule="auto"/>
            </w:pPr>
            <w:r>
              <w:rPr/>
            </w:r>
            <w:r>
              <w:rPr>
                <w:sz w:val="16"/>
              </w:rPr>
              <w:t>Package does not permit this exam/date/capacity.</w:t>
            </w:r>
          </w:p>
        </w:tc>
        <w:tc>
          <w:tcPr>
            <w:tcW w:type="dxa" w:w="1402"/>
            <w:vAlign w:val="top"/>
            <w:tcMar>
              <w:top w:w="70" w:type="dxa"/>
              <w:start w:w="90" w:type="dxa"/>
              <w:bottom w:w="70" w:type="dxa"/>
              <w:end w:w="90" w:type="dxa"/>
            </w:tcMar>
          </w:tcPr>
          <w:p>
            <w:pPr>
              <w:pStyle w:val="TableText"/>
              <w:spacing w:after="0" w:line="240" w:lineRule="auto"/>
            </w:pPr>
            <w:r>
              <w:rPr/>
            </w:r>
            <w:r>
              <w:rPr>
                <w:sz w:val="16"/>
              </w:rPr>
              <w:t>Activate/choose an eligible package or adjust draft.</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MSG-EXAM-001</w:t>
            </w:r>
          </w:p>
        </w:tc>
        <w:tc>
          <w:tcPr>
            <w:tcW w:type="dxa" w:w="1402"/>
            <w:vAlign w:val="top"/>
            <w:tcMar>
              <w:top w:w="70" w:type="dxa"/>
              <w:start w:w="90" w:type="dxa"/>
              <w:bottom w:w="70" w:type="dxa"/>
              <w:end w:w="90" w:type="dxa"/>
            </w:tcMar>
          </w:tcPr>
          <w:p>
            <w:pPr>
              <w:pStyle w:val="TableText"/>
              <w:spacing w:after="0" w:line="240" w:lineRule="auto"/>
            </w:pPr>
            <w:r>
              <w:rPr/>
            </w:r>
            <w:r>
              <w:rPr>
                <w:sz w:val="16"/>
              </w:rPr>
              <w:t>Candidate conflict/duplicate</w:t>
            </w:r>
          </w:p>
        </w:tc>
        <w:tc>
          <w:tcPr>
            <w:tcW w:type="dxa" w:w="1402"/>
            <w:vAlign w:val="top"/>
            <w:tcMar>
              <w:top w:w="70" w:type="dxa"/>
              <w:start w:w="90" w:type="dxa"/>
              <w:bottom w:w="70" w:type="dxa"/>
              <w:end w:w="90" w:type="dxa"/>
            </w:tcMar>
          </w:tcPr>
          <w:p>
            <w:pPr>
              <w:pStyle w:val="TableText"/>
              <w:spacing w:after="0" w:line="240" w:lineRule="auto"/>
            </w:pPr>
            <w:r>
              <w:rPr/>
            </w:r>
            <w:r>
              <w:rPr>
                <w:sz w:val="16"/>
              </w:rPr>
              <w:t>Host</w:t>
            </w:r>
          </w:p>
        </w:tc>
        <w:tc>
          <w:tcPr>
            <w:tcW w:type="dxa" w:w="1402"/>
            <w:vAlign w:val="top"/>
            <w:tcMar>
              <w:top w:w="70" w:type="dxa"/>
              <w:start w:w="90" w:type="dxa"/>
              <w:bottom w:w="70" w:type="dxa"/>
              <w:end w:w="90" w:type="dxa"/>
            </w:tcMar>
          </w:tcPr>
          <w:p>
            <w:pPr>
              <w:pStyle w:val="TableText"/>
              <w:spacing w:after="0" w:line="240" w:lineRule="auto"/>
            </w:pPr>
            <w:r>
              <w:rPr/>
            </w:r>
            <w:r>
              <w:rPr>
                <w:sz w:val="16"/>
              </w:rPr>
              <w:t>Warning/Error</w:t>
            </w:r>
          </w:p>
        </w:tc>
        <w:tc>
          <w:tcPr>
            <w:tcW w:type="dxa" w:w="3060"/>
            <w:vAlign w:val="top"/>
            <w:tcMar>
              <w:top w:w="70" w:type="dxa"/>
              <w:start w:w="90" w:type="dxa"/>
              <w:bottom w:w="70" w:type="dxa"/>
              <w:end w:w="90" w:type="dxa"/>
            </w:tcMar>
          </w:tcPr>
          <w:p>
            <w:pPr>
              <w:pStyle w:val="TableText"/>
              <w:spacing w:after="0" w:line="240" w:lineRule="auto"/>
            </w:pPr>
            <w:r>
              <w:rPr/>
            </w:r>
            <w:r>
              <w:rPr>
                <w:sz w:val="16"/>
              </w:rPr>
              <w:t>Named Student is duplicated, conflicting, or blocked.</w:t>
            </w:r>
          </w:p>
        </w:tc>
        <w:tc>
          <w:tcPr>
            <w:tcW w:type="dxa" w:w="1402"/>
            <w:vAlign w:val="top"/>
            <w:tcMar>
              <w:top w:w="70" w:type="dxa"/>
              <w:start w:w="90" w:type="dxa"/>
              <w:bottom w:w="70" w:type="dxa"/>
              <w:end w:w="90" w:type="dxa"/>
            </w:tcMar>
          </w:tcPr>
          <w:p>
            <w:pPr>
              <w:pStyle w:val="TableText"/>
              <w:spacing w:after="0" w:line="240" w:lineRule="auto"/>
            </w:pPr>
            <w:r>
              <w:rPr/>
            </w:r>
            <w:r>
              <w:rPr>
                <w:sz w:val="16"/>
              </w:rPr>
              <w:t>Review list and resolve before publication.</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MSG-EXAM-002</w:t>
            </w:r>
          </w:p>
        </w:tc>
        <w:tc>
          <w:tcPr>
            <w:tcW w:type="dxa" w:w="1402"/>
            <w:vAlign w:val="top"/>
            <w:tcMar>
              <w:top w:w="70" w:type="dxa"/>
              <w:start w:w="90" w:type="dxa"/>
              <w:bottom w:w="70" w:type="dxa"/>
              <w:end w:w="90" w:type="dxa"/>
            </w:tcMar>
          </w:tcPr>
          <w:p>
            <w:pPr>
              <w:pStyle w:val="TableText"/>
              <w:spacing w:after="0" w:line="240" w:lineRule="auto"/>
            </w:pPr>
            <w:r>
              <w:rPr/>
            </w:r>
            <w:r>
              <w:rPr>
                <w:sz w:val="16"/>
              </w:rPr>
              <w:t>Generation pending/failed</w:t>
            </w:r>
          </w:p>
        </w:tc>
        <w:tc>
          <w:tcPr>
            <w:tcW w:type="dxa" w:w="1402"/>
            <w:vAlign w:val="top"/>
            <w:tcMar>
              <w:top w:w="70" w:type="dxa"/>
              <w:start w:w="90" w:type="dxa"/>
              <w:bottom w:w="70" w:type="dxa"/>
              <w:end w:w="90" w:type="dxa"/>
            </w:tcMar>
          </w:tcPr>
          <w:p>
            <w:pPr>
              <w:pStyle w:val="TableText"/>
              <w:spacing w:after="0" w:line="240" w:lineRule="auto"/>
            </w:pPr>
            <w:r>
              <w:rPr/>
            </w:r>
            <w:r>
              <w:rPr>
                <w:sz w:val="16"/>
              </w:rPr>
              <w:t>Host</w:t>
            </w:r>
          </w:p>
        </w:tc>
        <w:tc>
          <w:tcPr>
            <w:tcW w:type="dxa" w:w="1402"/>
            <w:vAlign w:val="top"/>
            <w:tcMar>
              <w:top w:w="70" w:type="dxa"/>
              <w:start w:w="90" w:type="dxa"/>
              <w:bottom w:w="70" w:type="dxa"/>
              <w:end w:w="90" w:type="dxa"/>
            </w:tcMar>
          </w:tcPr>
          <w:p>
            <w:pPr>
              <w:pStyle w:val="TableText"/>
              <w:spacing w:after="0" w:line="240" w:lineRule="auto"/>
            </w:pPr>
            <w:r>
              <w:rPr/>
            </w:r>
            <w:r>
              <w:rPr>
                <w:sz w:val="16"/>
              </w:rPr>
              <w:t>Warning/Error</w:t>
            </w:r>
          </w:p>
        </w:tc>
        <w:tc>
          <w:tcPr>
            <w:tcW w:type="dxa" w:w="3060"/>
            <w:vAlign w:val="top"/>
            <w:tcMar>
              <w:top w:w="70" w:type="dxa"/>
              <w:start w:w="90" w:type="dxa"/>
              <w:bottom w:w="70" w:type="dxa"/>
              <w:end w:w="90" w:type="dxa"/>
            </w:tcMar>
          </w:tcPr>
          <w:p>
            <w:pPr>
              <w:pStyle w:val="TableText"/>
              <w:spacing w:after="0" w:line="240" w:lineRule="auto"/>
            </w:pPr>
            <w:r>
              <w:rPr/>
            </w:r>
            <w:r>
              <w:rPr>
                <w:sz w:val="16"/>
              </w:rPr>
              <w:t>Exam version is not ready; partial forms cannot be published.</w:t>
            </w:r>
          </w:p>
        </w:tc>
        <w:tc>
          <w:tcPr>
            <w:tcW w:type="dxa" w:w="1402"/>
            <w:vAlign w:val="top"/>
            <w:tcMar>
              <w:top w:w="70" w:type="dxa"/>
              <w:start w:w="90" w:type="dxa"/>
              <w:bottom w:w="70" w:type="dxa"/>
              <w:end w:w="90" w:type="dxa"/>
            </w:tcMar>
          </w:tcPr>
          <w:p>
            <w:pPr>
              <w:pStyle w:val="TableText"/>
              <w:spacing w:after="0" w:line="240" w:lineRule="auto"/>
            </w:pPr>
            <w:r>
              <w:rPr/>
            </w:r>
            <w:r>
              <w:rPr>
                <w:sz w:val="16"/>
              </w:rPr>
              <w:t>Wait, retry safely, or cancel.</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MSG-DELIVERY-001</w:t>
            </w:r>
          </w:p>
        </w:tc>
        <w:tc>
          <w:tcPr>
            <w:tcW w:type="dxa" w:w="1402"/>
            <w:vAlign w:val="top"/>
            <w:tcMar>
              <w:top w:w="70" w:type="dxa"/>
              <w:start w:w="90" w:type="dxa"/>
              <w:bottom w:w="70" w:type="dxa"/>
              <w:end w:w="90" w:type="dxa"/>
            </w:tcMar>
          </w:tcPr>
          <w:p>
            <w:pPr>
              <w:pStyle w:val="TableText"/>
              <w:spacing w:after="0" w:line="240" w:lineRule="auto"/>
            </w:pPr>
            <w:r>
              <w:rPr/>
            </w:r>
            <w:r>
              <w:rPr>
                <w:sz w:val="16"/>
              </w:rPr>
              <w:t>Device check failed</w:t>
            </w:r>
          </w:p>
        </w:tc>
        <w:tc>
          <w:tcPr>
            <w:tcW w:type="dxa" w:w="1402"/>
            <w:vAlign w:val="top"/>
            <w:tcMar>
              <w:top w:w="70" w:type="dxa"/>
              <w:start w:w="90" w:type="dxa"/>
              <w:bottom w:w="70" w:type="dxa"/>
              <w:end w:w="90" w:type="dxa"/>
            </w:tcMar>
          </w:tcPr>
          <w:p>
            <w:pPr>
              <w:pStyle w:val="TableText"/>
              <w:spacing w:after="0" w:line="240" w:lineRule="auto"/>
            </w:pPr>
            <w:r>
              <w:rPr/>
            </w:r>
            <w:r>
              <w:rPr>
                <w:sz w:val="16"/>
              </w:rPr>
              <w:t>Student/Proctor</w:t>
            </w:r>
          </w:p>
        </w:tc>
        <w:tc>
          <w:tcPr>
            <w:tcW w:type="dxa" w:w="1402"/>
            <w:vAlign w:val="top"/>
            <w:tcMar>
              <w:top w:w="70" w:type="dxa"/>
              <w:start w:w="90" w:type="dxa"/>
              <w:bottom w:w="70" w:type="dxa"/>
              <w:end w:w="90" w:type="dxa"/>
            </w:tcMar>
          </w:tcPr>
          <w:p>
            <w:pPr>
              <w:pStyle w:val="TableText"/>
              <w:spacing w:after="0" w:line="240" w:lineRule="auto"/>
            </w:pPr>
            <w:r>
              <w:rPr/>
            </w:r>
            <w:r>
              <w:rPr>
                <w:sz w:val="16"/>
              </w:rPr>
              <w:t>Error</w:t>
            </w:r>
          </w:p>
        </w:tc>
        <w:tc>
          <w:tcPr>
            <w:tcW w:type="dxa" w:w="3060"/>
            <w:vAlign w:val="top"/>
            <w:tcMar>
              <w:top w:w="70" w:type="dxa"/>
              <w:start w:w="90" w:type="dxa"/>
              <w:bottom w:w="70" w:type="dxa"/>
              <w:end w:w="90" w:type="dxa"/>
            </w:tcMar>
          </w:tcPr>
          <w:p>
            <w:pPr>
              <w:pStyle w:val="TableText"/>
              <w:spacing w:after="0" w:line="240" w:lineRule="auto"/>
            </w:pPr>
            <w:r>
              <w:rPr/>
            </w:r>
            <w:r>
              <w:rPr>
                <w:sz w:val="16"/>
              </w:rPr>
              <w:t>Named device/audio requirement is not ready for timed work.</w:t>
            </w:r>
          </w:p>
        </w:tc>
        <w:tc>
          <w:tcPr>
            <w:tcW w:type="dxa" w:w="1402"/>
            <w:vAlign w:val="top"/>
            <w:tcMar>
              <w:top w:w="70" w:type="dxa"/>
              <w:start w:w="90" w:type="dxa"/>
              <w:bottom w:w="70" w:type="dxa"/>
              <w:end w:w="90" w:type="dxa"/>
            </w:tcMar>
          </w:tcPr>
          <w:p>
            <w:pPr>
              <w:pStyle w:val="TableText"/>
              <w:spacing w:after="0" w:line="240" w:lineRule="auto"/>
            </w:pPr>
            <w:r>
              <w:rPr/>
            </w:r>
            <w:r>
              <w:rPr>
                <w:sz w:val="16"/>
              </w:rPr>
              <w:t>Correct device or escalate before starting.</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MSG-DELIVERY-002</w:t>
            </w:r>
          </w:p>
        </w:tc>
        <w:tc>
          <w:tcPr>
            <w:tcW w:type="dxa" w:w="1402"/>
            <w:vAlign w:val="top"/>
            <w:tcMar>
              <w:top w:w="70" w:type="dxa"/>
              <w:start w:w="90" w:type="dxa"/>
              <w:bottom w:w="70" w:type="dxa"/>
              <w:end w:w="90" w:type="dxa"/>
            </w:tcMar>
          </w:tcPr>
          <w:p>
            <w:pPr>
              <w:pStyle w:val="TableText"/>
              <w:spacing w:after="0" w:line="240" w:lineRule="auto"/>
            </w:pPr>
            <w:r>
              <w:rPr/>
            </w:r>
            <w:r>
              <w:rPr>
                <w:sz w:val="16"/>
              </w:rPr>
              <w:t>Answer queued/rejected</w:t>
            </w:r>
          </w:p>
        </w:tc>
        <w:tc>
          <w:tcPr>
            <w:tcW w:type="dxa" w:w="1402"/>
            <w:vAlign w:val="top"/>
            <w:tcMar>
              <w:top w:w="70" w:type="dxa"/>
              <w:start w:w="90" w:type="dxa"/>
              <w:bottom w:w="70" w:type="dxa"/>
              <w:end w:w="90" w:type="dxa"/>
            </w:tcMar>
          </w:tcPr>
          <w:p>
            <w:pPr>
              <w:pStyle w:val="TableText"/>
              <w:spacing w:after="0" w:line="240" w:lineRule="auto"/>
            </w:pPr>
            <w:r>
              <w:rPr/>
            </w:r>
            <w:r>
              <w:rPr>
                <w:sz w:val="16"/>
              </w:rPr>
              <w:t>Student</w:t>
            </w:r>
          </w:p>
        </w:tc>
        <w:tc>
          <w:tcPr>
            <w:tcW w:type="dxa" w:w="1402"/>
            <w:vAlign w:val="top"/>
            <w:tcMar>
              <w:top w:w="70" w:type="dxa"/>
              <w:start w:w="90" w:type="dxa"/>
              <w:bottom w:w="70" w:type="dxa"/>
              <w:end w:w="90" w:type="dxa"/>
            </w:tcMar>
          </w:tcPr>
          <w:p>
            <w:pPr>
              <w:pStyle w:val="TableText"/>
              <w:spacing w:after="0" w:line="240" w:lineRule="auto"/>
            </w:pPr>
            <w:r>
              <w:rPr/>
            </w:r>
            <w:r>
              <w:rPr>
                <w:sz w:val="16"/>
              </w:rPr>
              <w:t>Information/Error</w:t>
            </w:r>
          </w:p>
        </w:tc>
        <w:tc>
          <w:tcPr>
            <w:tcW w:type="dxa" w:w="3060"/>
            <w:vAlign w:val="top"/>
            <w:tcMar>
              <w:top w:w="70" w:type="dxa"/>
              <w:start w:w="90" w:type="dxa"/>
              <w:bottom w:w="70" w:type="dxa"/>
              <w:end w:w="90" w:type="dxa"/>
            </w:tcMar>
          </w:tcPr>
          <w:p>
            <w:pPr>
              <w:pStyle w:val="TableText"/>
              <w:spacing w:after="0" w:line="240" w:lineRule="auto"/>
            </w:pPr>
            <w:r>
              <w:rPr/>
            </w:r>
            <w:r>
              <w:rPr>
                <w:sz w:val="16"/>
              </w:rPr>
              <w:t>Answer is locally saved but not yet accepted, or was rejected with reason.</w:t>
            </w:r>
          </w:p>
        </w:tc>
        <w:tc>
          <w:tcPr>
            <w:tcW w:type="dxa" w:w="1402"/>
            <w:vAlign w:val="top"/>
            <w:tcMar>
              <w:top w:w="70" w:type="dxa"/>
              <w:start w:w="90" w:type="dxa"/>
              <w:bottom w:w="70" w:type="dxa"/>
              <w:end w:w="90" w:type="dxa"/>
            </w:tcMar>
          </w:tcPr>
          <w:p>
            <w:pPr>
              <w:pStyle w:val="TableText"/>
              <w:spacing w:after="0" w:line="240" w:lineRule="auto"/>
            </w:pPr>
            <w:r>
              <w:rPr/>
            </w:r>
            <w:r>
              <w:rPr>
                <w:sz w:val="16"/>
              </w:rPr>
              <w:t>Keep working if allowed and retry/follow support.</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MSG-INTEGRITY-001</w:t>
            </w:r>
          </w:p>
        </w:tc>
        <w:tc>
          <w:tcPr>
            <w:tcW w:type="dxa" w:w="1402"/>
            <w:vAlign w:val="top"/>
            <w:tcMar>
              <w:top w:w="70" w:type="dxa"/>
              <w:start w:w="90" w:type="dxa"/>
              <w:bottom w:w="70" w:type="dxa"/>
              <w:end w:w="90" w:type="dxa"/>
            </w:tcMar>
          </w:tcPr>
          <w:p>
            <w:pPr>
              <w:pStyle w:val="TableText"/>
              <w:spacing w:after="0" w:line="240" w:lineRule="auto"/>
            </w:pPr>
            <w:r>
              <w:rPr/>
            </w:r>
            <w:r>
              <w:rPr>
                <w:sz w:val="16"/>
              </w:rPr>
              <w:t>Violation recorded</w:t>
            </w:r>
          </w:p>
        </w:tc>
        <w:tc>
          <w:tcPr>
            <w:tcW w:type="dxa" w:w="1402"/>
            <w:vAlign w:val="top"/>
            <w:tcMar>
              <w:top w:w="70" w:type="dxa"/>
              <w:start w:w="90" w:type="dxa"/>
              <w:bottom w:w="70" w:type="dxa"/>
              <w:end w:w="90" w:type="dxa"/>
            </w:tcMar>
          </w:tcPr>
          <w:p>
            <w:pPr>
              <w:pStyle w:val="TableText"/>
              <w:spacing w:after="0" w:line="240" w:lineRule="auto"/>
            </w:pPr>
            <w:r>
              <w:rPr/>
            </w:r>
            <w:r>
              <w:rPr>
                <w:sz w:val="16"/>
              </w:rPr>
              <w:t>Proctor/Host/Student as policy allows</w:t>
            </w:r>
          </w:p>
        </w:tc>
        <w:tc>
          <w:tcPr>
            <w:tcW w:type="dxa" w:w="1402"/>
            <w:vAlign w:val="top"/>
            <w:tcMar>
              <w:top w:w="70" w:type="dxa"/>
              <w:start w:w="90" w:type="dxa"/>
              <w:bottom w:w="70" w:type="dxa"/>
              <w:end w:w="90" w:type="dxa"/>
            </w:tcMar>
          </w:tcPr>
          <w:p>
            <w:pPr>
              <w:pStyle w:val="TableText"/>
              <w:spacing w:after="0" w:line="240" w:lineRule="auto"/>
            </w:pPr>
            <w:r>
              <w:rPr/>
            </w:r>
            <w:r>
              <w:rPr>
                <w:sz w:val="16"/>
              </w:rPr>
              <w:t>Warning</w:t>
            </w:r>
          </w:p>
        </w:tc>
        <w:tc>
          <w:tcPr>
            <w:tcW w:type="dxa" w:w="3060"/>
            <w:vAlign w:val="top"/>
            <w:tcMar>
              <w:top w:w="70" w:type="dxa"/>
              <w:start w:w="90" w:type="dxa"/>
              <w:bottom w:w="70" w:type="dxa"/>
              <w:end w:w="90" w:type="dxa"/>
            </w:tcMar>
          </w:tcPr>
          <w:p>
            <w:pPr>
              <w:pStyle w:val="TableText"/>
              <w:spacing w:after="0" w:line="240" w:lineRule="auto"/>
            </w:pPr>
            <w:r>
              <w:rPr/>
            </w:r>
            <w:r>
              <w:rPr>
                <w:sz w:val="16"/>
              </w:rPr>
              <w:t>Event was recorded with policy effect; no unsupported automatic consequence is implied.</w:t>
            </w:r>
          </w:p>
        </w:tc>
        <w:tc>
          <w:tcPr>
            <w:tcW w:type="dxa" w:w="1402"/>
            <w:vAlign w:val="top"/>
            <w:tcMar>
              <w:top w:w="70" w:type="dxa"/>
              <w:start w:w="90" w:type="dxa"/>
              <w:bottom w:w="70" w:type="dxa"/>
              <w:end w:w="90" w:type="dxa"/>
            </w:tcMar>
          </w:tcPr>
          <w:p>
            <w:pPr>
              <w:pStyle w:val="TableText"/>
              <w:spacing w:after="0" w:line="240" w:lineRule="auto"/>
            </w:pPr>
            <w:r>
              <w:rPr/>
            </w:r>
            <w:r>
              <w:rPr>
                <w:sz w:val="16"/>
              </w:rPr>
              <w:t>Follow the fixed exam policy.</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MSG-SCORE-001</w:t>
            </w:r>
          </w:p>
        </w:tc>
        <w:tc>
          <w:tcPr>
            <w:tcW w:type="dxa" w:w="1402"/>
            <w:vAlign w:val="top"/>
            <w:tcMar>
              <w:top w:w="70" w:type="dxa"/>
              <w:start w:w="90" w:type="dxa"/>
              <w:bottom w:w="70" w:type="dxa"/>
              <w:end w:w="90" w:type="dxa"/>
            </w:tcMar>
          </w:tcPr>
          <w:p>
            <w:pPr>
              <w:pStyle w:val="TableText"/>
              <w:spacing w:after="0" w:line="240" w:lineRule="auto"/>
            </w:pPr>
            <w:r>
              <w:rPr/>
            </w:r>
            <w:r>
              <w:rPr>
                <w:sz w:val="16"/>
              </w:rPr>
              <w:t>Score pending/failed</w:t>
            </w:r>
          </w:p>
        </w:tc>
        <w:tc>
          <w:tcPr>
            <w:tcW w:type="dxa" w:w="1402"/>
            <w:vAlign w:val="top"/>
            <w:tcMar>
              <w:top w:w="70" w:type="dxa"/>
              <w:start w:w="90" w:type="dxa"/>
              <w:bottom w:w="70" w:type="dxa"/>
              <w:end w:w="90" w:type="dxa"/>
            </w:tcMar>
          </w:tcPr>
          <w:p>
            <w:pPr>
              <w:pStyle w:val="TableText"/>
              <w:spacing w:after="0" w:line="240" w:lineRule="auto"/>
            </w:pPr>
            <w:r>
              <w:rPr/>
            </w:r>
            <w:r>
              <w:rPr>
                <w:sz w:val="16"/>
              </w:rPr>
              <w:t>Host/Examiner</w:t>
            </w:r>
          </w:p>
        </w:tc>
        <w:tc>
          <w:tcPr>
            <w:tcW w:type="dxa" w:w="1402"/>
            <w:vAlign w:val="top"/>
            <w:tcMar>
              <w:top w:w="70" w:type="dxa"/>
              <w:start w:w="90" w:type="dxa"/>
              <w:bottom w:w="70" w:type="dxa"/>
              <w:end w:w="90" w:type="dxa"/>
            </w:tcMar>
          </w:tcPr>
          <w:p>
            <w:pPr>
              <w:pStyle w:val="TableText"/>
              <w:spacing w:after="0" w:line="240" w:lineRule="auto"/>
            </w:pPr>
            <w:r>
              <w:rPr/>
            </w:r>
            <w:r>
              <w:rPr>
                <w:sz w:val="16"/>
              </w:rPr>
              <w:t>Information/Error</w:t>
            </w:r>
          </w:p>
        </w:tc>
        <w:tc>
          <w:tcPr>
            <w:tcW w:type="dxa" w:w="3060"/>
            <w:vAlign w:val="top"/>
            <w:tcMar>
              <w:top w:w="70" w:type="dxa"/>
              <w:start w:w="90" w:type="dxa"/>
              <w:bottom w:w="70" w:type="dxa"/>
              <w:end w:w="90" w:type="dxa"/>
            </w:tcMar>
          </w:tcPr>
          <w:p>
            <w:pPr>
              <w:pStyle w:val="TableText"/>
              <w:spacing w:after="0" w:line="240" w:lineRule="auto"/>
            </w:pPr>
            <w:r>
              <w:rPr/>
            </w:r>
            <w:r>
              <w:rPr>
                <w:sz w:val="16"/>
              </w:rPr>
              <w:t>Required source is not ready or failed; report readiness is affected.</w:t>
            </w:r>
          </w:p>
        </w:tc>
        <w:tc>
          <w:tcPr>
            <w:tcW w:type="dxa" w:w="1402"/>
            <w:vAlign w:val="top"/>
            <w:tcMar>
              <w:top w:w="70" w:type="dxa"/>
              <w:start w:w="90" w:type="dxa"/>
              <w:bottom w:w="70" w:type="dxa"/>
              <w:end w:w="90" w:type="dxa"/>
            </w:tcMar>
          </w:tcPr>
          <w:p>
            <w:pPr>
              <w:pStyle w:val="TableText"/>
              <w:spacing w:after="0" w:line="240" w:lineRule="auto"/>
            </w:pPr>
            <w:r>
              <w:rPr/>
            </w:r>
            <w:r>
              <w:rPr>
                <w:sz w:val="16"/>
              </w:rPr>
              <w:t>Retry, complete Examiner work, or escalate.</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MSG-REPORT-001</w:t>
            </w:r>
          </w:p>
        </w:tc>
        <w:tc>
          <w:tcPr>
            <w:tcW w:type="dxa" w:w="1402"/>
            <w:vAlign w:val="top"/>
            <w:tcMar>
              <w:top w:w="70" w:type="dxa"/>
              <w:start w:w="90" w:type="dxa"/>
              <w:bottom w:w="70" w:type="dxa"/>
              <w:end w:w="90" w:type="dxa"/>
            </w:tcMar>
          </w:tcPr>
          <w:p>
            <w:pPr>
              <w:pStyle w:val="TableText"/>
              <w:spacing w:after="0" w:line="240" w:lineRule="auto"/>
            </w:pPr>
            <w:r>
              <w:rPr/>
            </w:r>
            <w:r>
              <w:rPr>
                <w:sz w:val="16"/>
              </w:rPr>
              <w:t>Report not published</w:t>
            </w:r>
          </w:p>
        </w:tc>
        <w:tc>
          <w:tcPr>
            <w:tcW w:type="dxa" w:w="1402"/>
            <w:vAlign w:val="top"/>
            <w:tcMar>
              <w:top w:w="70" w:type="dxa"/>
              <w:start w:w="90" w:type="dxa"/>
              <w:bottom w:w="70" w:type="dxa"/>
              <w:end w:w="90" w:type="dxa"/>
            </w:tcMar>
          </w:tcPr>
          <w:p>
            <w:pPr>
              <w:pStyle w:val="TableText"/>
              <w:spacing w:after="0" w:line="240" w:lineRule="auto"/>
            </w:pPr>
            <w:r>
              <w:rPr/>
            </w:r>
            <w:r>
              <w:rPr>
                <w:sz w:val="16"/>
              </w:rPr>
              <w:t>Student</w:t>
            </w:r>
          </w:p>
        </w:tc>
        <w:tc>
          <w:tcPr>
            <w:tcW w:type="dxa" w:w="1402"/>
            <w:vAlign w:val="top"/>
            <w:tcMar>
              <w:top w:w="70" w:type="dxa"/>
              <w:start w:w="90" w:type="dxa"/>
              <w:bottom w:w="70" w:type="dxa"/>
              <w:end w:w="90" w:type="dxa"/>
            </w:tcMar>
          </w:tcPr>
          <w:p>
            <w:pPr>
              <w:pStyle w:val="TableText"/>
              <w:spacing w:after="0" w:line="240" w:lineRule="auto"/>
            </w:pPr>
            <w:r>
              <w:rPr/>
            </w:r>
            <w:r>
              <w:rPr>
                <w:sz w:val="16"/>
              </w:rPr>
              <w:t>Information</w:t>
            </w:r>
          </w:p>
        </w:tc>
        <w:tc>
          <w:tcPr>
            <w:tcW w:type="dxa" w:w="3060"/>
            <w:vAlign w:val="top"/>
            <w:tcMar>
              <w:top w:w="70" w:type="dxa"/>
              <w:start w:w="90" w:type="dxa"/>
              <w:bottom w:w="70" w:type="dxa"/>
              <w:end w:w="90" w:type="dxa"/>
            </w:tcMar>
          </w:tcPr>
          <w:p>
            <w:pPr>
              <w:pStyle w:val="TableText"/>
              <w:spacing w:after="0" w:line="240" w:lineRule="auto"/>
            </w:pPr>
            <w:r>
              <w:rPr/>
            </w:r>
            <w:r>
              <w:rPr>
                <w:sz w:val="16"/>
              </w:rPr>
              <w:t>Report is not visible because Host publication or required scoring is incomplete.</w:t>
            </w:r>
          </w:p>
        </w:tc>
        <w:tc>
          <w:tcPr>
            <w:tcW w:type="dxa" w:w="1402"/>
            <w:vAlign w:val="top"/>
            <w:tcMar>
              <w:top w:w="70" w:type="dxa"/>
              <w:start w:w="90" w:type="dxa"/>
              <w:bottom w:w="70" w:type="dxa"/>
              <w:end w:w="90" w:type="dxa"/>
            </w:tcMar>
          </w:tcPr>
          <w:p>
            <w:pPr>
              <w:pStyle w:val="TableText"/>
              <w:spacing w:after="0" w:line="240" w:lineRule="auto"/>
            </w:pPr>
            <w:r>
              <w:rPr/>
            </w:r>
            <w:r>
              <w:rPr>
                <w:sz w:val="16"/>
              </w:rPr>
              <w:t>Contact Host; do not expose another report.</w:t>
            </w:r>
          </w:p>
        </w:tc>
      </w:tr>
      <w:tr>
        <w:trPr>
          <w:cantSplit/>
        </w:trPr>
        <w:tc>
          <w:tcPr>
            <w:tcW w:type="dxa" w:w="1051"/>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MSG-INTEGRATION-001</w:t>
            </w:r>
          </w:p>
        </w:tc>
        <w:tc>
          <w:tcPr>
            <w:tcW w:type="dxa" w:w="1402"/>
            <w:vAlign w:val="top"/>
            <w:tcMar>
              <w:top w:w="70" w:type="dxa"/>
              <w:start w:w="90" w:type="dxa"/>
              <w:bottom w:w="70" w:type="dxa"/>
              <w:end w:w="90" w:type="dxa"/>
            </w:tcMar>
          </w:tcPr>
          <w:p>
            <w:pPr>
              <w:pStyle w:val="TableText"/>
              <w:spacing w:after="0" w:line="240" w:lineRule="auto"/>
            </w:pPr>
            <w:r>
              <w:rPr/>
            </w:r>
            <w:r>
              <w:rPr>
                <w:sz w:val="16"/>
              </w:rPr>
              <w:t>Provider timeout/duplicate callback</w:t>
            </w:r>
          </w:p>
        </w:tc>
        <w:tc>
          <w:tcPr>
            <w:tcW w:type="dxa" w:w="1402"/>
            <w:vAlign w:val="top"/>
            <w:tcMar>
              <w:top w:w="70" w:type="dxa"/>
              <w:start w:w="90" w:type="dxa"/>
              <w:bottom w:w="70" w:type="dxa"/>
              <w:end w:w="90" w:type="dxa"/>
            </w:tcMar>
          </w:tcPr>
          <w:p>
            <w:pPr>
              <w:pStyle w:val="TableText"/>
              <w:spacing w:after="0" w:line="240" w:lineRule="auto"/>
            </w:pPr>
            <w:r>
              <w:rPr/>
            </w:r>
            <w:r>
              <w:rPr>
                <w:sz w:val="16"/>
              </w:rPr>
              <w:t>Host/Platform Admin</w:t>
            </w:r>
          </w:p>
        </w:tc>
        <w:tc>
          <w:tcPr>
            <w:tcW w:type="dxa" w:w="1402"/>
            <w:vAlign w:val="top"/>
            <w:tcMar>
              <w:top w:w="70" w:type="dxa"/>
              <w:start w:w="90" w:type="dxa"/>
              <w:bottom w:w="70" w:type="dxa"/>
              <w:end w:w="90" w:type="dxa"/>
            </w:tcMar>
          </w:tcPr>
          <w:p>
            <w:pPr>
              <w:pStyle w:val="TableText"/>
              <w:spacing w:after="0" w:line="240" w:lineRule="auto"/>
            </w:pPr>
            <w:r>
              <w:rPr/>
            </w:r>
            <w:r>
              <w:rPr>
                <w:sz w:val="16"/>
              </w:rPr>
              <w:t>Warning/Error</w:t>
            </w:r>
          </w:p>
        </w:tc>
        <w:tc>
          <w:tcPr>
            <w:tcW w:type="dxa" w:w="3060"/>
            <w:vAlign w:val="top"/>
            <w:tcMar>
              <w:top w:w="70" w:type="dxa"/>
              <w:start w:w="90" w:type="dxa"/>
              <w:bottom w:w="70" w:type="dxa"/>
              <w:end w:w="90" w:type="dxa"/>
            </w:tcMar>
          </w:tcPr>
          <w:p>
            <w:pPr>
              <w:pStyle w:val="TableText"/>
              <w:spacing w:after="0" w:line="240" w:lineRule="auto"/>
            </w:pPr>
            <w:r>
              <w:rPr/>
            </w:r>
            <w:r>
              <w:rPr>
                <w:sz w:val="16"/>
              </w:rPr>
              <w:t>External result is pending/duplicate/failed and is being handled safely.</w:t>
            </w:r>
          </w:p>
        </w:tc>
        <w:tc>
          <w:tcPr>
            <w:tcW w:type="dxa" w:w="1402"/>
            <w:vAlign w:val="top"/>
            <w:tcMar>
              <w:top w:w="70" w:type="dxa"/>
              <w:start w:w="90" w:type="dxa"/>
              <w:bottom w:w="70" w:type="dxa"/>
              <w:end w:w="90" w:type="dxa"/>
            </w:tcMar>
          </w:tcPr>
          <w:p>
            <w:pPr>
              <w:pStyle w:val="TableText"/>
              <w:spacing w:after="0" w:line="240" w:lineRule="auto"/>
            </w:pPr>
            <w:r>
              <w:rPr/>
            </w:r>
            <w:r>
              <w:rPr>
                <w:sz w:val="16"/>
              </w:rPr>
              <w:t>Wait, retry, or escalate with correlation reference.</w:t>
            </w:r>
          </w:p>
        </w:tc>
      </w:tr>
    </w:tbl>
    <w:p>
      <w:pPr>
        <w:spacing w:after="20"/>
      </w:pPr>
    </w:p>
    <w:p>
      <w:pPr>
        <w:pStyle w:val="Heading3"/>
        <w:keepNext/>
        <w:pageBreakBefore w:val="0"/>
      </w:pPr>
      <w:r>
        <w:t>5.4 Complete PTE task catalogue reference</w:t>
      </w:r>
    </w:p>
    <w:p>
      <w:pPr>
        <w:spacing w:after="80" w:line="240" w:lineRule="auto"/>
      </w:pPr>
      <w:r>
        <w:rPr>
          <w:sz w:val="19"/>
        </w:rPr>
        <w:t xml:space="preserve">The current task vocabulary contains exactly 23 rows at </w:t>
      </w:r>
      <w:r>
        <w:rPr>
          <w:rFonts w:ascii="Consolas" w:hAnsi="Consolas"/>
          <w:b w:val="0"/>
          <w:i w:val="0"/>
          <w:sz w:val="17"/>
        </w:rPr>
        <w:t>../_foundation/pte-task-catalog.md</w:t>
      </w:r>
      <w:r>
        <w:rPr>
          <w:sz w:val="19"/>
        </w:rPr>
        <w:t>: 22 scored task types plus unscored Personal Introduction. Every row records response type, timing rule, default score source, Score Template relationship, and fixed-version relationship. D01 still controls the final task-family scope; D04 independently controls whether an approved question revision is eligible for Practice Web or Windows Exam Client. Report 3 must not introduce an additional task name outside that catalog without updating the catalog and ledger.</w:t>
      </w:r>
    </w:p>
    <w:p>
      <w:pPr>
        <w:pStyle w:val="Heading3"/>
        <w:keepNext/>
        <w:pageBreakBefore w:val="0"/>
      </w:pPr>
      <w:r>
        <w:t>5.5 Assumptions and constraints</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1425"/>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3628"/>
            <w:vAlign w:val="top"/>
            <w:tcMar>
              <w:top w:w="70" w:type="dxa"/>
              <w:start w:w="90" w:type="dxa"/>
              <w:bottom w:w="70" w:type="dxa"/>
              <w:end w:w="90" w:type="dxa"/>
            </w:tcMar>
            <w:shd w:val="clear" w:color="auto" w:fill="FFE8E1"/>
          </w:tcPr>
          <w:p>
            <w:pPr>
              <w:pStyle w:val="TableHead"/>
              <w:spacing w:after="0" w:line="240" w:lineRule="auto"/>
            </w:pPr>
            <w:r>
              <w:rPr>
                <w:b/>
              </w:rPr>
            </w:r>
            <w:r>
              <w:rPr>
                <w:b/>
                <w:sz w:val="17"/>
              </w:rPr>
              <w:t>Assumption/constraint</w:t>
            </w:r>
          </w:p>
        </w:tc>
        <w:tc>
          <w:tcPr>
            <w:tcW w:type="dxa" w:w="276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Owner if changed</w:t>
            </w:r>
          </w:p>
        </w:tc>
        <w:tc>
          <w:tcPr>
            <w:tcW w:type="dxa" w:w="190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Impact</w:t>
            </w:r>
          </w:p>
        </w:tc>
      </w:tr>
      <w:tr>
        <w:trPr>
          <w:cantSplit/>
        </w:trPr>
        <w:tc>
          <w:tcPr>
            <w:tcW w:type="dxa" w:w="14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ASM-001</w:t>
            </w:r>
          </w:p>
        </w:tc>
        <w:tc>
          <w:tcPr>
            <w:tcW w:type="dxa" w:w="3628"/>
            <w:vAlign w:val="top"/>
            <w:tcMar>
              <w:top w:w="70" w:type="dxa"/>
              <w:start w:w="90" w:type="dxa"/>
              <w:bottom w:w="70" w:type="dxa"/>
              <w:end w:w="90" w:type="dxa"/>
            </w:tcMar>
          </w:tcPr>
          <w:p>
            <w:pPr>
              <w:pStyle w:val="TableText"/>
              <w:spacing w:after="0" w:line="240" w:lineRule="auto"/>
            </w:pPr>
            <w:r>
              <w:rPr/>
            </w:r>
            <w:r>
              <w:rPr>
                <w:sz w:val="17"/>
              </w:rPr>
              <w:t>Host creates/imports Students; no Student self-registration in this release.</w:t>
            </w:r>
          </w:p>
        </w:tc>
        <w:tc>
          <w:tcPr>
            <w:tcW w:type="dxa" w:w="2764"/>
            <w:vAlign w:val="top"/>
            <w:tcMar>
              <w:top w:w="70" w:type="dxa"/>
              <w:start w:w="90" w:type="dxa"/>
              <w:bottom w:w="70" w:type="dxa"/>
              <w:end w:w="90" w:type="dxa"/>
            </w:tcMar>
          </w:tcPr>
          <w:p>
            <w:pPr>
              <w:pStyle w:val="TableText"/>
              <w:spacing w:after="0" w:line="240" w:lineRule="auto"/>
            </w:pPr>
            <w:r>
              <w:rPr/>
            </w:r>
            <w:r>
              <w:rPr>
                <w:sz w:val="17"/>
              </w:rPr>
              <w:t>Product owner</w:t>
            </w:r>
          </w:p>
        </w:tc>
        <w:tc>
          <w:tcPr>
            <w:tcW w:type="dxa" w:w="1900"/>
            <w:vAlign w:val="top"/>
            <w:tcMar>
              <w:top w:w="70" w:type="dxa"/>
              <w:start w:w="90" w:type="dxa"/>
              <w:bottom w:w="70" w:type="dxa"/>
              <w:end w:w="90" w:type="dxa"/>
            </w:tcMar>
          </w:tcPr>
          <w:p>
            <w:pPr>
              <w:pStyle w:val="TableText"/>
              <w:spacing w:after="0" w:line="240" w:lineRule="auto"/>
            </w:pPr>
            <w:r>
              <w:rPr/>
            </w:r>
            <w:r>
              <w:rPr>
                <w:sz w:val="17"/>
              </w:rPr>
              <w:t>Changes onboarding, identity, tenant and capacity flows.</w:t>
            </w:r>
          </w:p>
        </w:tc>
      </w:tr>
      <w:tr>
        <w:trPr>
          <w:cantSplit/>
        </w:trPr>
        <w:tc>
          <w:tcPr>
            <w:tcW w:type="dxa" w:w="14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ASM-002</w:t>
            </w:r>
          </w:p>
        </w:tc>
        <w:tc>
          <w:tcPr>
            <w:tcW w:type="dxa" w:w="3628"/>
            <w:vAlign w:val="top"/>
            <w:tcMar>
              <w:top w:w="70" w:type="dxa"/>
              <w:start w:w="90" w:type="dxa"/>
              <w:bottom w:w="70" w:type="dxa"/>
              <w:end w:w="90" w:type="dxa"/>
            </w:tcMar>
          </w:tcPr>
          <w:p>
            <w:pPr>
              <w:pStyle w:val="TableText"/>
              <w:spacing w:after="0" w:line="240" w:lineRule="auto"/>
            </w:pPr>
            <w:r>
              <w:rPr/>
            </w:r>
            <w:r>
              <w:rPr>
                <w:sz w:val="17"/>
              </w:rPr>
              <w:t>Windows-first is the initial exam delivery channel.</w:t>
            </w:r>
          </w:p>
        </w:tc>
        <w:tc>
          <w:tcPr>
            <w:tcW w:type="dxa" w:w="2764"/>
            <w:vAlign w:val="top"/>
            <w:tcMar>
              <w:top w:w="70" w:type="dxa"/>
              <w:start w:w="90" w:type="dxa"/>
              <w:bottom w:w="70" w:type="dxa"/>
              <w:end w:w="90" w:type="dxa"/>
            </w:tcMar>
          </w:tcPr>
          <w:p>
            <w:pPr>
              <w:pStyle w:val="TableText"/>
              <w:spacing w:after="0" w:line="240" w:lineRule="auto"/>
            </w:pPr>
            <w:r>
              <w:rPr/>
            </w:r>
            <w:r>
              <w:rPr>
                <w:sz w:val="17"/>
              </w:rPr>
              <w:t>Exam-client owner</w:t>
            </w:r>
          </w:p>
        </w:tc>
        <w:tc>
          <w:tcPr>
            <w:tcW w:type="dxa" w:w="1900"/>
            <w:vAlign w:val="top"/>
            <w:tcMar>
              <w:top w:w="70" w:type="dxa"/>
              <w:start w:w="90" w:type="dxa"/>
              <w:bottom w:w="70" w:type="dxa"/>
              <w:end w:w="90" w:type="dxa"/>
            </w:tcMar>
          </w:tcPr>
          <w:p>
            <w:pPr>
              <w:pStyle w:val="TableText"/>
              <w:spacing w:after="0" w:line="240" w:lineRule="auto"/>
            </w:pPr>
            <w:r>
              <w:rPr/>
            </w:r>
            <w:r>
              <w:rPr>
                <w:sz w:val="17"/>
              </w:rPr>
              <w:t>Changes device matrix, timing, media, and test scope.</w:t>
            </w:r>
          </w:p>
        </w:tc>
      </w:tr>
      <w:tr>
        <w:trPr>
          <w:cantSplit/>
        </w:trPr>
        <w:tc>
          <w:tcPr>
            <w:tcW w:type="dxa" w:w="14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ASM-003</w:t>
            </w:r>
          </w:p>
        </w:tc>
        <w:tc>
          <w:tcPr>
            <w:tcW w:type="dxa" w:w="3628"/>
            <w:vAlign w:val="top"/>
            <w:tcMar>
              <w:top w:w="70" w:type="dxa"/>
              <w:start w:w="90" w:type="dxa"/>
              <w:bottom w:w="70" w:type="dxa"/>
              <w:end w:w="90" w:type="dxa"/>
            </w:tcMar>
          </w:tcPr>
          <w:p>
            <w:pPr>
              <w:pStyle w:val="TableText"/>
              <w:spacing w:after="0" w:line="240" w:lineRule="auto"/>
            </w:pPr>
            <w:r>
              <w:rPr/>
            </w:r>
            <w:r>
              <w:rPr>
                <w:sz w:val="17"/>
              </w:rPr>
              <w:t>Organization activation and package/payment activation are separate steps.</w:t>
            </w:r>
          </w:p>
        </w:tc>
        <w:tc>
          <w:tcPr>
            <w:tcW w:type="dxa" w:w="2764"/>
            <w:vAlign w:val="top"/>
            <w:tcMar>
              <w:top w:w="70" w:type="dxa"/>
              <w:start w:w="90" w:type="dxa"/>
              <w:bottom w:w="70" w:type="dxa"/>
              <w:end w:w="90" w:type="dxa"/>
            </w:tcMar>
          </w:tcPr>
          <w:p>
            <w:pPr>
              <w:pStyle w:val="TableText"/>
              <w:spacing w:after="0" w:line="240" w:lineRule="auto"/>
            </w:pPr>
            <w:r>
              <w:rPr/>
            </w:r>
            <w:r>
              <w:rPr>
                <w:sz w:val="17"/>
              </w:rPr>
              <w:t>Product owner</w:t>
            </w:r>
          </w:p>
        </w:tc>
        <w:tc>
          <w:tcPr>
            <w:tcW w:type="dxa" w:w="1900"/>
            <w:vAlign w:val="top"/>
            <w:tcMar>
              <w:top w:w="70" w:type="dxa"/>
              <w:start w:w="90" w:type="dxa"/>
              <w:bottom w:w="70" w:type="dxa"/>
              <w:end w:w="90" w:type="dxa"/>
            </w:tcMar>
          </w:tcPr>
          <w:p>
            <w:pPr>
              <w:pStyle w:val="TableText"/>
              <w:spacing w:after="0" w:line="240" w:lineRule="auto"/>
            </w:pPr>
            <w:r>
              <w:rPr/>
            </w:r>
            <w:r>
              <w:rPr>
                <w:sz w:val="17"/>
              </w:rPr>
              <w:t>Changes registration and billing contract.</w:t>
            </w:r>
          </w:p>
        </w:tc>
      </w:tr>
      <w:tr>
        <w:trPr>
          <w:cantSplit/>
        </w:trPr>
        <w:tc>
          <w:tcPr>
            <w:tcW w:type="dxa" w:w="14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ASM-004</w:t>
            </w:r>
          </w:p>
        </w:tc>
        <w:tc>
          <w:tcPr>
            <w:tcW w:type="dxa" w:w="3628"/>
            <w:vAlign w:val="top"/>
            <w:tcMar>
              <w:top w:w="70" w:type="dxa"/>
              <w:start w:w="90" w:type="dxa"/>
              <w:bottom w:w="70" w:type="dxa"/>
              <w:end w:w="90" w:type="dxa"/>
            </w:tcMar>
          </w:tcPr>
          <w:p>
            <w:pPr>
              <w:pStyle w:val="TableText"/>
              <w:spacing w:after="0" w:line="240" w:lineRule="auto"/>
            </w:pPr>
            <w:r>
              <w:rPr/>
            </w:r>
            <w:r>
              <w:rPr>
                <w:sz w:val="17"/>
              </w:rPr>
              <w:t>Fixed exam version preserves selected revisions and policy.</w:t>
            </w:r>
          </w:p>
        </w:tc>
        <w:tc>
          <w:tcPr>
            <w:tcW w:type="dxa" w:w="2764"/>
            <w:vAlign w:val="top"/>
            <w:tcMar>
              <w:top w:w="70" w:type="dxa"/>
              <w:start w:w="90" w:type="dxa"/>
              <w:bottom w:w="70" w:type="dxa"/>
              <w:end w:w="90" w:type="dxa"/>
            </w:tcMar>
          </w:tcPr>
          <w:p>
            <w:pPr>
              <w:pStyle w:val="TableText"/>
              <w:spacing w:after="0" w:line="240" w:lineRule="auto"/>
            </w:pPr>
            <w:r>
              <w:rPr/>
            </w:r>
            <w:r>
              <w:rPr>
                <w:sz w:val="17"/>
              </w:rPr>
              <w:t>Exam workflow owner</w:t>
            </w:r>
          </w:p>
        </w:tc>
        <w:tc>
          <w:tcPr>
            <w:tcW w:type="dxa" w:w="1900"/>
            <w:vAlign w:val="top"/>
            <w:tcMar>
              <w:top w:w="70" w:type="dxa"/>
              <w:start w:w="90" w:type="dxa"/>
              <w:bottom w:w="70" w:type="dxa"/>
              <w:end w:w="90" w:type="dxa"/>
            </w:tcMar>
          </w:tcPr>
          <w:p>
            <w:pPr>
              <w:pStyle w:val="TableText"/>
              <w:spacing w:after="0" w:line="240" w:lineRule="auto"/>
            </w:pPr>
            <w:r>
              <w:rPr/>
            </w:r>
            <w:r>
              <w:rPr>
                <w:sz w:val="17"/>
              </w:rPr>
              <w:t>Changes report provenance and recovery.</w:t>
            </w:r>
          </w:p>
        </w:tc>
      </w:tr>
      <w:tr>
        <w:trPr>
          <w:cantSplit/>
        </w:trPr>
        <w:tc>
          <w:tcPr>
            <w:tcW w:type="dxa" w:w="14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ASM-005</w:t>
            </w:r>
          </w:p>
        </w:tc>
        <w:tc>
          <w:tcPr>
            <w:tcW w:type="dxa" w:w="3628"/>
            <w:vAlign w:val="top"/>
            <w:tcMar>
              <w:top w:w="70" w:type="dxa"/>
              <w:start w:w="90" w:type="dxa"/>
              <w:bottom w:w="70" w:type="dxa"/>
              <w:end w:w="90" w:type="dxa"/>
            </w:tcMar>
          </w:tcPr>
          <w:p>
            <w:pPr>
              <w:pStyle w:val="TableText"/>
              <w:spacing w:after="0" w:line="240" w:lineRule="auto"/>
            </w:pPr>
            <w:r>
              <w:rPr/>
            </w:r>
            <w:r>
              <w:rPr>
                <w:sz w:val="17"/>
              </w:rPr>
              <w:t>Scores and notifications may be asynchronous.</w:t>
            </w:r>
          </w:p>
        </w:tc>
        <w:tc>
          <w:tcPr>
            <w:tcW w:type="dxa" w:w="2764"/>
            <w:vAlign w:val="top"/>
            <w:tcMar>
              <w:top w:w="70" w:type="dxa"/>
              <w:start w:w="90" w:type="dxa"/>
              <w:bottom w:w="70" w:type="dxa"/>
              <w:end w:w="90" w:type="dxa"/>
            </w:tcMar>
          </w:tcPr>
          <w:p>
            <w:pPr>
              <w:pStyle w:val="TableText"/>
              <w:spacing w:after="0" w:line="240" w:lineRule="auto"/>
            </w:pPr>
            <w:r>
              <w:rPr/>
            </w:r>
            <w:r>
              <w:rPr>
                <w:sz w:val="17"/>
              </w:rPr>
              <w:t>Scoring/operations owner</w:t>
            </w:r>
          </w:p>
        </w:tc>
        <w:tc>
          <w:tcPr>
            <w:tcW w:type="dxa" w:w="1900"/>
            <w:vAlign w:val="top"/>
            <w:tcMar>
              <w:top w:w="70" w:type="dxa"/>
              <w:start w:w="90" w:type="dxa"/>
              <w:bottom w:w="70" w:type="dxa"/>
              <w:end w:w="90" w:type="dxa"/>
            </w:tcMar>
          </w:tcPr>
          <w:p>
            <w:pPr>
              <w:pStyle w:val="TableText"/>
              <w:spacing w:after="0" w:line="240" w:lineRule="auto"/>
            </w:pPr>
            <w:r>
              <w:rPr/>
            </w:r>
            <w:r>
              <w:rPr>
                <w:sz w:val="17"/>
              </w:rPr>
              <w:t>Changes pending/readiness and publication timing.</w:t>
            </w:r>
          </w:p>
        </w:tc>
      </w:tr>
      <w:tr>
        <w:trPr>
          <w:cantSplit/>
        </w:trPr>
        <w:tc>
          <w:tcPr>
            <w:tcW w:type="dxa" w:w="1425"/>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ASM-006</w:t>
            </w:r>
          </w:p>
        </w:tc>
        <w:tc>
          <w:tcPr>
            <w:tcW w:type="dxa" w:w="3628"/>
            <w:vAlign w:val="top"/>
            <w:tcMar>
              <w:top w:w="70" w:type="dxa"/>
              <w:start w:w="90" w:type="dxa"/>
              <w:bottom w:w="70" w:type="dxa"/>
              <w:end w:w="90" w:type="dxa"/>
            </w:tcMar>
          </w:tcPr>
          <w:p>
            <w:pPr>
              <w:pStyle w:val="TableText"/>
              <w:spacing w:after="0" w:line="240" w:lineRule="auto"/>
            </w:pPr>
            <w:r>
              <w:rPr/>
            </w:r>
            <w:r>
              <w:rPr>
                <w:sz w:val="17"/>
              </w:rPr>
              <w:t>Contract-based retention is the interim safe statement.</w:t>
            </w:r>
          </w:p>
        </w:tc>
        <w:tc>
          <w:tcPr>
            <w:tcW w:type="dxa" w:w="2764"/>
            <w:vAlign w:val="top"/>
            <w:tcMar>
              <w:top w:w="70" w:type="dxa"/>
              <w:start w:w="90" w:type="dxa"/>
              <w:bottom w:w="70" w:type="dxa"/>
              <w:end w:w="90" w:type="dxa"/>
            </w:tcMar>
          </w:tcPr>
          <w:p>
            <w:pPr>
              <w:pStyle w:val="TableText"/>
              <w:spacing w:after="0" w:line="240" w:lineRule="auto"/>
            </w:pPr>
            <w:r>
              <w:rPr/>
            </w:r>
            <w:r>
              <w:rPr>
                <w:sz w:val="17"/>
              </w:rPr>
              <w:t>Platform Admin/legal owner</w:t>
            </w:r>
          </w:p>
        </w:tc>
        <w:tc>
          <w:tcPr>
            <w:tcW w:type="dxa" w:w="1900"/>
            <w:vAlign w:val="top"/>
            <w:tcMar>
              <w:top w:w="70" w:type="dxa"/>
              <w:start w:w="90" w:type="dxa"/>
              <w:bottom w:w="70" w:type="dxa"/>
              <w:end w:w="90" w:type="dxa"/>
            </w:tcMar>
          </w:tcPr>
          <w:p>
            <w:pPr>
              <w:pStyle w:val="TableText"/>
              <w:spacing w:after="0" w:line="240" w:lineRule="auto"/>
            </w:pPr>
            <w:r>
              <w:rPr/>
            </w:r>
            <w:r>
              <w:rPr>
                <w:sz w:val="17"/>
              </w:rPr>
              <w:t>Changes NFR, export/delete, legal hold, and guide content.</w:t>
            </w:r>
          </w:p>
        </w:tc>
      </w:tr>
    </w:tbl>
    <w:p>
      <w:pPr>
        <w:spacing w:after="20"/>
      </w:pPr>
    </w:p>
    <w:p>
      <w:pPr>
        <w:pStyle w:val="Heading3"/>
        <w:keepNext/>
        <w:pageBreakBefore w:val="0"/>
      </w:pPr>
      <w:r>
        <w:t>5.6 Open decisions and evidence gaps</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1876"/>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Register ID</w:t>
            </w:r>
          </w:p>
        </w:tc>
        <w:tc>
          <w:tcPr>
            <w:tcW w:type="dxa" w:w="4092"/>
            <w:vAlign w:val="top"/>
            <w:tcMar>
              <w:top w:w="70" w:type="dxa"/>
              <w:start w:w="90" w:type="dxa"/>
              <w:bottom w:w="70" w:type="dxa"/>
              <w:end w:w="90" w:type="dxa"/>
            </w:tcMar>
            <w:shd w:val="clear" w:color="auto" w:fill="FFE8E1"/>
          </w:tcPr>
          <w:p>
            <w:pPr>
              <w:pStyle w:val="TableHead"/>
              <w:spacing w:after="0" w:line="240" w:lineRule="auto"/>
            </w:pPr>
            <w:r>
              <w:rPr>
                <w:b/>
              </w:rPr>
            </w:r>
            <w:r>
              <w:rPr>
                <w:b/>
                <w:sz w:val="17"/>
              </w:rPr>
              <w:t>Decision/evidence needed</w:t>
            </w:r>
          </w:p>
        </w:tc>
        <w:tc>
          <w:tcPr>
            <w:tcW w:type="dxa" w:w="1876"/>
            <w:vAlign w:val="top"/>
            <w:tcMar>
              <w:top w:w="70" w:type="dxa"/>
              <w:start w:w="90" w:type="dxa"/>
              <w:bottom w:w="70" w:type="dxa"/>
              <w:end w:w="90" w:type="dxa"/>
            </w:tcMar>
            <w:shd w:val="clear" w:color="auto" w:fill="FFE8E1"/>
          </w:tcPr>
          <w:p>
            <w:pPr>
              <w:pStyle w:val="TableHead"/>
              <w:spacing w:after="0" w:line="240" w:lineRule="auto"/>
            </w:pPr>
            <w:r>
              <w:rPr>
                <w:b/>
              </w:rPr>
            </w:r>
            <w:r>
              <w:rPr>
                <w:b/>
                <w:sz w:val="17"/>
              </w:rPr>
              <w:t>Owner</w:t>
            </w:r>
          </w:p>
        </w:tc>
        <w:tc>
          <w:tcPr>
            <w:tcW w:type="dxa" w:w="1876"/>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Impact</w:t>
            </w:r>
          </w:p>
        </w:tc>
      </w:tr>
      <w:tr>
        <w:trPr>
          <w:cantSplit/>
        </w:trPr>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TBD-RETENTION-001</w:t>
            </w:r>
          </w:p>
        </w:tc>
        <w:tc>
          <w:tcPr>
            <w:tcW w:type="dxa" w:w="4092"/>
            <w:vAlign w:val="top"/>
            <w:tcMar>
              <w:top w:w="70" w:type="dxa"/>
              <w:start w:w="90" w:type="dxa"/>
              <w:bottom w:w="70" w:type="dxa"/>
              <w:end w:w="90" w:type="dxa"/>
            </w:tcMar>
          </w:tcPr>
          <w:p>
            <w:pPr>
              <w:pStyle w:val="TableText"/>
              <w:spacing w:after="0" w:line="240" w:lineRule="auto"/>
            </w:pPr>
            <w:r>
              <w:rPr/>
            </w:r>
            <w:r>
              <w:rPr>
                <w:sz w:val="17"/>
              </w:rPr>
              <w:t>Exact retention period and deletion/export/legal-hold process.</w:t>
            </w:r>
          </w:p>
        </w:tc>
        <w:tc>
          <w:tcPr>
            <w:tcW w:type="dxa" w:w="1876"/>
            <w:vAlign w:val="top"/>
            <w:tcMar>
              <w:top w:w="70" w:type="dxa"/>
              <w:start w:w="90" w:type="dxa"/>
              <w:bottom w:w="70" w:type="dxa"/>
              <w:end w:w="90" w:type="dxa"/>
            </w:tcMar>
          </w:tcPr>
          <w:p>
            <w:pPr>
              <w:pStyle w:val="TableText"/>
              <w:spacing w:after="0" w:line="240" w:lineRule="auto"/>
            </w:pPr>
            <w:r>
              <w:rPr/>
            </w:r>
            <w:r>
              <w:rPr>
                <w:sz w:val="17"/>
              </w:rPr>
              <w:t>Platform Admin + organization/legal owner</w:t>
            </w:r>
          </w:p>
        </w:tc>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NFR-13</w:t>
            </w:r>
            <w:r>
              <w:rPr>
                <w:sz w:val="17"/>
              </w:rPr>
              <w:t xml:space="preserve">, </w:t>
            </w:r>
            <w:r>
              <w:rPr>
                <w:rFonts w:ascii="Consolas" w:hAnsi="Consolas"/>
                <w:b w:val="0"/>
                <w:i w:val="0"/>
                <w:sz w:val="17"/>
              </w:rPr>
              <w:t>BR-REPORT-043</w:t>
            </w:r>
            <w:r>
              <w:rPr>
                <w:sz w:val="17"/>
              </w:rPr>
              <w:t>, Reports 4–6.</w:t>
            </w:r>
          </w:p>
        </w:tc>
      </w:tr>
      <w:tr>
        <w:trPr>
          <w:cantSplit/>
        </w:trPr>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TBD-AI-001</w:t>
            </w:r>
          </w:p>
        </w:tc>
        <w:tc>
          <w:tcPr>
            <w:tcW w:type="dxa" w:w="4092"/>
            <w:vAlign w:val="top"/>
            <w:tcMar>
              <w:top w:w="70" w:type="dxa"/>
              <w:start w:w="90" w:type="dxa"/>
              <w:bottom w:w="70" w:type="dxa"/>
              <w:end w:w="90" w:type="dxa"/>
            </w:tcMar>
          </w:tcPr>
          <w:p>
            <w:pPr>
              <w:pStyle w:val="TableText"/>
              <w:spacing w:after="0" w:line="240" w:lineRule="auto"/>
            </w:pPr>
            <w:r>
              <w:rPr/>
            </w:r>
            <w:r>
              <w:rPr>
                <w:sz w:val="17"/>
              </w:rPr>
              <w:t>AI provider, supported task types, threshold, timeout, retry, and fallback.</w:t>
            </w:r>
          </w:p>
        </w:tc>
        <w:tc>
          <w:tcPr>
            <w:tcW w:type="dxa" w:w="1876"/>
            <w:vAlign w:val="top"/>
            <w:tcMar>
              <w:top w:w="70" w:type="dxa"/>
              <w:start w:w="90" w:type="dxa"/>
              <w:bottom w:w="70" w:type="dxa"/>
              <w:end w:w="90" w:type="dxa"/>
            </w:tcMar>
          </w:tcPr>
          <w:p>
            <w:pPr>
              <w:pStyle w:val="TableText"/>
              <w:spacing w:after="0" w:line="240" w:lineRule="auto"/>
            </w:pPr>
            <w:r>
              <w:rPr/>
            </w:r>
            <w:r>
              <w:rPr>
                <w:sz w:val="17"/>
              </w:rPr>
              <w:t>Platform Admin + scoring owner</w:t>
            </w:r>
          </w:p>
        </w:tc>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FR-INTEGRATION-003</w:t>
            </w:r>
            <w:r>
              <w:rPr>
                <w:sz w:val="17"/>
              </w:rPr>
              <w:t xml:space="preserve">, </w:t>
            </w:r>
            <w:r>
              <w:rPr>
                <w:rFonts w:ascii="Consolas" w:hAnsi="Consolas"/>
                <w:b w:val="0"/>
                <w:i w:val="0"/>
                <w:sz w:val="17"/>
              </w:rPr>
              <w:t>FR-SCORE-004</w:t>
            </w:r>
            <w:r>
              <w:rPr>
                <w:sz w:val="17"/>
              </w:rPr>
              <w:t>, publication readiness.</w:t>
            </w:r>
          </w:p>
        </w:tc>
      </w:tr>
      <w:tr>
        <w:trPr>
          <w:cantSplit/>
        </w:trPr>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TBD-AI-002</w:t>
            </w:r>
          </w:p>
        </w:tc>
        <w:tc>
          <w:tcPr>
            <w:tcW w:type="dxa" w:w="4092"/>
            <w:vAlign w:val="top"/>
            <w:tcMar>
              <w:top w:w="70" w:type="dxa"/>
              <w:start w:w="90" w:type="dxa"/>
              <w:bottom w:w="70" w:type="dxa"/>
              <w:end w:w="90" w:type="dxa"/>
            </w:tcMar>
          </w:tcPr>
          <w:p>
            <w:pPr>
              <w:pStyle w:val="TableText"/>
              <w:spacing w:after="0" w:line="240" w:lineRule="auto"/>
            </w:pPr>
            <w:r>
              <w:rPr/>
            </w:r>
            <w:r>
              <w:rPr>
                <w:sz w:val="17"/>
              </w:rPr>
              <w:t>Task-level requirement for Examiner review of AI output.</w:t>
            </w:r>
          </w:p>
        </w:tc>
        <w:tc>
          <w:tcPr>
            <w:tcW w:type="dxa" w:w="1876"/>
            <w:vAlign w:val="top"/>
            <w:tcMar>
              <w:top w:w="70" w:type="dxa"/>
              <w:start w:w="90" w:type="dxa"/>
              <w:bottom w:w="70" w:type="dxa"/>
              <w:end w:w="90" w:type="dxa"/>
            </w:tcMar>
          </w:tcPr>
          <w:p>
            <w:pPr>
              <w:pStyle w:val="TableText"/>
              <w:spacing w:after="0" w:line="240" w:lineRule="auto"/>
            </w:pPr>
            <w:r>
              <w:rPr/>
            </w:r>
            <w:r>
              <w:rPr>
                <w:sz w:val="17"/>
              </w:rPr>
              <w:t>Scoring policy owner</w:t>
            </w:r>
          </w:p>
        </w:tc>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BR-SCORE-036</w:t>
            </w:r>
            <w:r>
              <w:rPr>
                <w:sz w:val="17"/>
              </w:rPr>
              <w:t>–</w:t>
            </w:r>
            <w:r>
              <w:rPr>
                <w:rFonts w:ascii="Consolas" w:hAnsi="Consolas"/>
                <w:b w:val="0"/>
                <w:i w:val="0"/>
                <w:sz w:val="17"/>
              </w:rPr>
              <w:t>BR-SCORE-038</w:t>
            </w:r>
            <w:r>
              <w:rPr>
                <w:sz w:val="17"/>
              </w:rPr>
              <w:t>.</w:t>
            </w:r>
          </w:p>
        </w:tc>
      </w:tr>
      <w:tr>
        <w:trPr>
          <w:cantSplit/>
        </w:trPr>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TBD-PROCTOR-001</w:t>
            </w:r>
          </w:p>
        </w:tc>
        <w:tc>
          <w:tcPr>
            <w:tcW w:type="dxa" w:w="4092"/>
            <w:vAlign w:val="top"/>
            <w:tcMar>
              <w:top w:w="70" w:type="dxa"/>
              <w:start w:w="90" w:type="dxa"/>
              <w:bottom w:w="70" w:type="dxa"/>
              <w:end w:w="90" w:type="dxa"/>
            </w:tcMar>
          </w:tcPr>
          <w:p>
            <w:pPr>
              <w:pStyle w:val="TableText"/>
              <w:spacing w:after="0" w:line="240" w:lineRule="auto"/>
            </w:pPr>
            <w:r>
              <w:rPr/>
            </w:r>
            <w:r>
              <w:rPr>
                <w:sz w:val="17"/>
              </w:rPr>
              <w:t>Exact violation synchronization and recovery contract.</w:t>
            </w:r>
          </w:p>
        </w:tc>
        <w:tc>
          <w:tcPr>
            <w:tcW w:type="dxa" w:w="1876"/>
            <w:vAlign w:val="top"/>
            <w:tcMar>
              <w:top w:w="70" w:type="dxa"/>
              <w:start w:w="90" w:type="dxa"/>
              <w:bottom w:w="70" w:type="dxa"/>
              <w:end w:w="90" w:type="dxa"/>
            </w:tcMar>
          </w:tcPr>
          <w:p>
            <w:pPr>
              <w:pStyle w:val="TableText"/>
              <w:spacing w:after="0" w:line="240" w:lineRule="auto"/>
            </w:pPr>
            <w:r>
              <w:rPr/>
            </w:r>
            <w:r>
              <w:rPr>
                <w:sz w:val="17"/>
              </w:rPr>
              <w:t>Integrity/technical owner</w:t>
            </w:r>
          </w:p>
        </w:tc>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FR-INTEGRITY-003</w:t>
            </w:r>
            <w:r>
              <w:rPr>
                <w:sz w:val="17"/>
              </w:rPr>
              <w:t xml:space="preserve">, </w:t>
            </w:r>
            <w:r>
              <w:rPr>
                <w:rFonts w:ascii="Consolas" w:hAnsi="Consolas"/>
                <w:b w:val="0"/>
                <w:i w:val="0"/>
                <w:sz w:val="17"/>
              </w:rPr>
              <w:t>NFR-19</w:t>
            </w:r>
            <w:r>
              <w:rPr>
                <w:sz w:val="17"/>
              </w:rPr>
              <w:t>.</w:t>
            </w:r>
          </w:p>
        </w:tc>
      </w:tr>
      <w:tr>
        <w:trPr>
          <w:cantSplit/>
        </w:trPr>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TBD-GENERATION-001</w:t>
            </w:r>
          </w:p>
        </w:tc>
        <w:tc>
          <w:tcPr>
            <w:tcW w:type="dxa" w:w="4092"/>
            <w:vAlign w:val="top"/>
            <w:tcMar>
              <w:top w:w="70" w:type="dxa"/>
              <w:start w:w="90" w:type="dxa"/>
              <w:bottom w:w="70" w:type="dxa"/>
              <w:end w:w="90" w:type="dxa"/>
            </w:tcMar>
          </w:tcPr>
          <w:p>
            <w:pPr>
              <w:pStyle w:val="TableText"/>
              <w:spacing w:after="0" w:line="240" w:lineRule="auto"/>
            </w:pPr>
            <w:r>
              <w:rPr/>
            </w:r>
            <w:r>
              <w:rPr>
                <w:sz w:val="17"/>
              </w:rPr>
              <w:t>Exact generation retry/cancel/idempotency state machine.</w:t>
            </w:r>
          </w:p>
        </w:tc>
        <w:tc>
          <w:tcPr>
            <w:tcW w:type="dxa" w:w="1876"/>
            <w:vAlign w:val="top"/>
            <w:tcMar>
              <w:top w:w="70" w:type="dxa"/>
              <w:start w:w="90" w:type="dxa"/>
              <w:bottom w:w="70" w:type="dxa"/>
              <w:end w:w="90" w:type="dxa"/>
            </w:tcMar>
          </w:tcPr>
          <w:p>
            <w:pPr>
              <w:pStyle w:val="TableText"/>
              <w:spacing w:after="0" w:line="240" w:lineRule="auto"/>
            </w:pPr>
            <w:r>
              <w:rPr/>
            </w:r>
            <w:r>
              <w:rPr>
                <w:sz w:val="17"/>
              </w:rPr>
              <w:t>Exam workflow owner</w:t>
            </w:r>
          </w:p>
        </w:tc>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FR-EXAM-004</w:t>
            </w:r>
            <w:r>
              <w:rPr>
                <w:sz w:val="17"/>
              </w:rPr>
              <w:t xml:space="preserve">, </w:t>
            </w:r>
            <w:r>
              <w:rPr>
                <w:rFonts w:ascii="Consolas" w:hAnsi="Consolas"/>
                <w:b w:val="0"/>
                <w:i w:val="0"/>
                <w:sz w:val="17"/>
              </w:rPr>
              <w:t>FR-EXAM-007</w:t>
            </w:r>
            <w:r>
              <w:rPr>
                <w:sz w:val="17"/>
              </w:rPr>
              <w:t>.</w:t>
            </w:r>
          </w:p>
        </w:tc>
      </w:tr>
      <w:tr>
        <w:trPr>
          <w:cantSplit/>
        </w:trPr>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TBD-VERSION-001</w:t>
            </w:r>
          </w:p>
        </w:tc>
        <w:tc>
          <w:tcPr>
            <w:tcW w:type="dxa" w:w="4092"/>
            <w:vAlign w:val="top"/>
            <w:tcMar>
              <w:top w:w="70" w:type="dxa"/>
              <w:start w:w="90" w:type="dxa"/>
              <w:bottom w:w="70" w:type="dxa"/>
              <w:end w:w="90" w:type="dxa"/>
            </w:tcMar>
          </w:tcPr>
          <w:p>
            <w:pPr>
              <w:pStyle w:val="TableText"/>
              <w:spacing w:after="0" w:line="240" w:lineRule="auto"/>
            </w:pPr>
            <w:r>
              <w:rPr/>
            </w:r>
            <w:r>
              <w:rPr>
                <w:sz w:val="17"/>
              </w:rPr>
              <w:t>Per-mode audience snapshot and shared/unique form policy approval.</w:t>
            </w:r>
          </w:p>
        </w:tc>
        <w:tc>
          <w:tcPr>
            <w:tcW w:type="dxa" w:w="1876"/>
            <w:vAlign w:val="top"/>
            <w:tcMar>
              <w:top w:w="70" w:type="dxa"/>
              <w:start w:w="90" w:type="dxa"/>
              <w:bottom w:w="70" w:type="dxa"/>
              <w:end w:w="90" w:type="dxa"/>
            </w:tcMar>
          </w:tcPr>
          <w:p>
            <w:pPr>
              <w:pStyle w:val="TableText"/>
              <w:spacing w:after="0" w:line="240" w:lineRule="auto"/>
            </w:pPr>
            <w:r>
              <w:rPr/>
            </w:r>
            <w:r>
              <w:rPr>
                <w:sz w:val="17"/>
              </w:rPr>
              <w:t>Product owner</w:t>
            </w:r>
          </w:p>
        </w:tc>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FR-EXAM-005</w:t>
            </w:r>
            <w:r>
              <w:rPr>
                <w:sz w:val="17"/>
              </w:rPr>
              <w:t xml:space="preserve">, </w:t>
            </w:r>
            <w:r>
              <w:rPr>
                <w:rFonts w:ascii="Consolas" w:hAnsi="Consolas"/>
                <w:b w:val="0"/>
                <w:i w:val="0"/>
                <w:sz w:val="17"/>
              </w:rPr>
              <w:t>BR-EXAM-028</w:t>
            </w:r>
            <w:r>
              <w:rPr>
                <w:sz w:val="17"/>
              </w:rPr>
              <w:t>.</w:t>
            </w:r>
          </w:p>
        </w:tc>
      </w:tr>
      <w:tr>
        <w:trPr>
          <w:cantSplit/>
        </w:trPr>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TBD-CLIENT-001</w:t>
            </w:r>
          </w:p>
        </w:tc>
        <w:tc>
          <w:tcPr>
            <w:tcW w:type="dxa" w:w="4092"/>
            <w:vAlign w:val="top"/>
            <w:tcMar>
              <w:top w:w="70" w:type="dxa"/>
              <w:start w:w="90" w:type="dxa"/>
              <w:bottom w:w="70" w:type="dxa"/>
              <w:end w:w="90" w:type="dxa"/>
            </w:tcMar>
          </w:tcPr>
          <w:p>
            <w:pPr>
              <w:pStyle w:val="TableText"/>
              <w:spacing w:after="0" w:line="240" w:lineRule="auto"/>
            </w:pPr>
            <w:r>
              <w:rPr/>
            </w:r>
            <w:r>
              <w:rPr>
                <w:sz w:val="17"/>
              </w:rPr>
              <w:t>Supported Windows/browser/audio/microphone/device matrix.</w:t>
            </w:r>
          </w:p>
        </w:tc>
        <w:tc>
          <w:tcPr>
            <w:tcW w:type="dxa" w:w="1876"/>
            <w:vAlign w:val="top"/>
            <w:tcMar>
              <w:top w:w="70" w:type="dxa"/>
              <w:start w:w="90" w:type="dxa"/>
              <w:bottom w:w="70" w:type="dxa"/>
              <w:end w:w="90" w:type="dxa"/>
            </w:tcMar>
          </w:tcPr>
          <w:p>
            <w:pPr>
              <w:pStyle w:val="TableText"/>
              <w:spacing w:after="0" w:line="240" w:lineRule="auto"/>
            </w:pPr>
            <w:r>
              <w:rPr/>
            </w:r>
            <w:r>
              <w:rPr>
                <w:sz w:val="17"/>
              </w:rPr>
              <w:t>Exam-client owner</w:t>
            </w:r>
          </w:p>
        </w:tc>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FR-DELIVERY-002</w:t>
            </w:r>
            <w:r>
              <w:rPr>
                <w:sz w:val="17"/>
              </w:rPr>
              <w:t xml:space="preserve">, </w:t>
            </w:r>
            <w:r>
              <w:rPr>
                <w:rFonts w:ascii="Consolas" w:hAnsi="Consolas"/>
                <w:b w:val="0"/>
                <w:i w:val="0"/>
                <w:sz w:val="17"/>
              </w:rPr>
              <w:t>NFR-18</w:t>
            </w:r>
            <w:r>
              <w:rPr>
                <w:sz w:val="17"/>
              </w:rPr>
              <w:t>.</w:t>
            </w:r>
          </w:p>
        </w:tc>
      </w:tr>
      <w:tr>
        <w:trPr>
          <w:cantSplit/>
        </w:trPr>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TBD-DATA-001</w:t>
            </w:r>
          </w:p>
        </w:tc>
        <w:tc>
          <w:tcPr>
            <w:tcW w:type="dxa" w:w="4092"/>
            <w:vAlign w:val="top"/>
            <w:tcMar>
              <w:top w:w="70" w:type="dxa"/>
              <w:start w:w="90" w:type="dxa"/>
              <w:bottom w:w="70" w:type="dxa"/>
              <w:end w:w="90" w:type="dxa"/>
            </w:tcMar>
          </w:tcPr>
          <w:p>
            <w:pPr>
              <w:pStyle w:val="TableText"/>
              <w:spacing w:after="0" w:line="240" w:lineRule="auto"/>
            </w:pPr>
            <w:r>
              <w:rPr/>
            </w:r>
            <w:r>
              <w:rPr>
                <w:sz w:val="17"/>
              </w:rPr>
              <w:t>Jurisdiction and data protection obligations.</w:t>
            </w:r>
          </w:p>
        </w:tc>
        <w:tc>
          <w:tcPr>
            <w:tcW w:type="dxa" w:w="1876"/>
            <w:vAlign w:val="top"/>
            <w:tcMar>
              <w:top w:w="70" w:type="dxa"/>
              <w:start w:w="90" w:type="dxa"/>
              <w:bottom w:w="70" w:type="dxa"/>
              <w:end w:w="90" w:type="dxa"/>
            </w:tcMar>
          </w:tcPr>
          <w:p>
            <w:pPr>
              <w:pStyle w:val="TableText"/>
              <w:spacing w:after="0" w:line="240" w:lineRule="auto"/>
            </w:pPr>
            <w:r>
              <w:rPr/>
            </w:r>
            <w:r>
              <w:rPr>
                <w:sz w:val="17"/>
              </w:rPr>
              <w:t>Platform Admin + legal owner</w:t>
            </w:r>
          </w:p>
        </w:tc>
        <w:tc>
          <w:tcPr>
            <w:tcW w:type="dxa" w:w="187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NFR-14</w:t>
            </w:r>
            <w:r>
              <w:rPr>
                <w:sz w:val="17"/>
              </w:rPr>
              <w:t>, retention and integration contracts.</w:t>
            </w:r>
          </w:p>
        </w:tc>
      </w:tr>
    </w:tbl>
    <w:p>
      <w:pPr>
        <w:spacing w:after="20"/>
      </w:pPr>
    </w:p>
    <w:p>
      <w:pPr>
        <w:pStyle w:val="Heading3"/>
        <w:keepNext/>
        <w:pageBreakBefore w:val="0"/>
      </w:pPr>
      <w:r>
        <w:t>5.7 Out-of-scope register</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096"/>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4320"/>
            <w:vAlign w:val="top"/>
            <w:tcMar>
              <w:top w:w="70" w:type="dxa"/>
              <w:start w:w="90" w:type="dxa"/>
              <w:bottom w:w="70" w:type="dxa"/>
              <w:end w:w="90" w:type="dxa"/>
            </w:tcMar>
            <w:shd w:val="clear" w:color="auto" w:fill="FFE8E1"/>
          </w:tcPr>
          <w:p>
            <w:pPr>
              <w:pStyle w:val="TableHead"/>
              <w:spacing w:after="0" w:line="240" w:lineRule="auto"/>
            </w:pPr>
            <w:r>
              <w:rPr>
                <w:b/>
              </w:rPr>
            </w:r>
            <w:r>
              <w:rPr>
                <w:b/>
                <w:sz w:val="17"/>
              </w:rPr>
              <w:t>Explicit boundary</w:t>
            </w:r>
          </w:p>
        </w:tc>
        <w:tc>
          <w:tcPr>
            <w:tcW w:type="dxa" w:w="3303"/>
            <w:vAlign w:val="top"/>
            <w:tcMar>
              <w:top w:w="70" w:type="dxa"/>
              <w:start w:w="90" w:type="dxa"/>
              <w:bottom w:w="70" w:type="dxa"/>
              <w:end w:w="90" w:type="dxa"/>
            </w:tcMar>
            <w:shd w:val="clear" w:color="auto" w:fill="FFE8E1"/>
          </w:tcPr>
          <w:p>
            <w:pPr>
              <w:pStyle w:val="TableHead"/>
              <w:spacing w:after="0" w:line="240" w:lineRule="auto"/>
            </w:pPr>
            <w:r>
              <w:rPr>
                <w:b/>
              </w:rPr>
            </w:r>
            <w:r>
              <w:rPr>
                <w:b/>
                <w:sz w:val="17"/>
              </w:rPr>
              <w:t>Reason/status</w:t>
            </w:r>
          </w:p>
        </w:tc>
      </w:tr>
      <w:tr>
        <w:trPr>
          <w:cantSplit/>
        </w:trPr>
        <w:tc>
          <w:tcPr>
            <w:tcW w:type="dxa" w:w="209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OOS-001</w:t>
            </w:r>
          </w:p>
        </w:tc>
        <w:tc>
          <w:tcPr>
            <w:tcW w:type="dxa" w:w="4320"/>
            <w:vAlign w:val="top"/>
            <w:tcMar>
              <w:top w:w="70" w:type="dxa"/>
              <w:start w:w="90" w:type="dxa"/>
              <w:bottom w:w="70" w:type="dxa"/>
              <w:end w:w="90" w:type="dxa"/>
            </w:tcMar>
          </w:tcPr>
          <w:p>
            <w:pPr>
              <w:pStyle w:val="TableText"/>
              <w:spacing w:after="0" w:line="240" w:lineRule="auto"/>
            </w:pPr>
            <w:r>
              <w:rPr/>
            </w:r>
            <w:r>
              <w:rPr>
                <w:sz w:val="17"/>
              </w:rPr>
              <w:t>PTE Academic connection, representation, official certification, or official score reporting.</w:t>
            </w:r>
          </w:p>
        </w:tc>
        <w:tc>
          <w:tcPr>
            <w:tcW w:type="dxa" w:w="3303"/>
            <w:vAlign w:val="top"/>
            <w:tcMar>
              <w:top w:w="70" w:type="dxa"/>
              <w:start w:w="90" w:type="dxa"/>
              <w:bottom w:w="70" w:type="dxa"/>
              <w:end w:w="90" w:type="dxa"/>
            </w:tcMar>
          </w:tcPr>
          <w:p>
            <w:pPr>
              <w:pStyle w:val="TableText"/>
              <w:spacing w:after="0" w:line="240" w:lineRule="auto"/>
            </w:pPr>
            <w:r>
              <w:rPr/>
            </w:r>
            <w:r>
              <w:rPr>
                <w:sz w:val="17"/>
              </w:rPr>
              <w:t>Independent practice/mock-exam product boundary.</w:t>
            </w:r>
          </w:p>
        </w:tc>
      </w:tr>
      <w:tr>
        <w:trPr>
          <w:cantSplit/>
        </w:trPr>
        <w:tc>
          <w:tcPr>
            <w:tcW w:type="dxa" w:w="209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OOS-002</w:t>
            </w:r>
          </w:p>
        </w:tc>
        <w:tc>
          <w:tcPr>
            <w:tcW w:type="dxa" w:w="4320"/>
            <w:vAlign w:val="top"/>
            <w:tcMar>
              <w:top w:w="70" w:type="dxa"/>
              <w:start w:w="90" w:type="dxa"/>
              <w:bottom w:w="70" w:type="dxa"/>
              <w:end w:w="90" w:type="dxa"/>
            </w:tcMar>
          </w:tcPr>
          <w:p>
            <w:pPr>
              <w:pStyle w:val="TableText"/>
              <w:spacing w:after="0" w:line="240" w:lineRule="auto"/>
            </w:pPr>
            <w:r>
              <w:rPr/>
            </w:r>
            <w:r>
              <w:rPr>
                <w:sz w:val="17"/>
              </w:rPr>
              <w:t>Student self-payment, personal package ownership, and consumer subscription flow.</w:t>
            </w:r>
          </w:p>
        </w:tc>
        <w:tc>
          <w:tcPr>
            <w:tcW w:type="dxa" w:w="3303"/>
            <w:vAlign w:val="top"/>
            <w:tcMar>
              <w:top w:w="70" w:type="dxa"/>
              <w:start w:w="90" w:type="dxa"/>
              <w:bottom w:w="70" w:type="dxa"/>
              <w:end w:w="90" w:type="dxa"/>
            </w:tcMar>
          </w:tcPr>
          <w:p>
            <w:pPr>
              <w:pStyle w:val="TableText"/>
              <w:spacing w:after="0" w:line="240" w:lineRule="auto"/>
            </w:pPr>
            <w:r>
              <w:rPr/>
            </w:r>
            <w:r>
              <w:rPr>
                <w:sz w:val="17"/>
              </w:rPr>
              <w:t>Organization-first package model.</w:t>
            </w:r>
          </w:p>
        </w:tc>
      </w:tr>
      <w:tr>
        <w:trPr>
          <w:cantSplit/>
        </w:trPr>
        <w:tc>
          <w:tcPr>
            <w:tcW w:type="dxa" w:w="209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OOS-003</w:t>
            </w:r>
          </w:p>
        </w:tc>
        <w:tc>
          <w:tcPr>
            <w:tcW w:type="dxa" w:w="4320"/>
            <w:vAlign w:val="top"/>
            <w:tcMar>
              <w:top w:w="70" w:type="dxa"/>
              <w:start w:w="90" w:type="dxa"/>
              <w:bottom w:w="70" w:type="dxa"/>
              <w:end w:w="90" w:type="dxa"/>
            </w:tcMar>
          </w:tcPr>
          <w:p>
            <w:pPr>
              <w:pStyle w:val="TableText"/>
              <w:spacing w:after="0" w:line="240" w:lineRule="auto"/>
            </w:pPr>
            <w:r>
              <w:rPr/>
            </w:r>
            <w:r>
              <w:rPr>
                <w:sz w:val="17"/>
              </w:rPr>
              <w:t>Research-based learning claims, scientific contribution, or a new scoring model.</w:t>
            </w:r>
          </w:p>
        </w:tc>
        <w:tc>
          <w:tcPr>
            <w:tcW w:type="dxa" w:w="3303"/>
            <w:vAlign w:val="top"/>
            <w:tcMar>
              <w:top w:w="70" w:type="dxa"/>
              <w:start w:w="90" w:type="dxa"/>
              <w:bottom w:w="70" w:type="dxa"/>
              <w:end w:w="90" w:type="dxa"/>
            </w:tcMar>
          </w:tcPr>
          <w:p>
            <w:pPr>
              <w:pStyle w:val="TableText"/>
              <w:spacing w:after="0" w:line="240" w:lineRule="auto"/>
            </w:pPr>
            <w:r>
              <w:rPr/>
            </w:r>
            <w:r>
              <w:rPr>
                <w:sz w:val="17"/>
              </w:rPr>
              <w:t>Product development scope, not academic research.</w:t>
            </w:r>
          </w:p>
        </w:tc>
      </w:tr>
      <w:tr>
        <w:trPr>
          <w:cantSplit/>
        </w:trPr>
        <w:tc>
          <w:tcPr>
            <w:tcW w:type="dxa" w:w="209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OOS-004</w:t>
            </w:r>
          </w:p>
        </w:tc>
        <w:tc>
          <w:tcPr>
            <w:tcW w:type="dxa" w:w="4320"/>
            <w:vAlign w:val="top"/>
            <w:tcMar>
              <w:top w:w="70" w:type="dxa"/>
              <w:start w:w="90" w:type="dxa"/>
              <w:bottom w:w="70" w:type="dxa"/>
              <w:end w:w="90" w:type="dxa"/>
            </w:tcMar>
          </w:tcPr>
          <w:p>
            <w:pPr>
              <w:pStyle w:val="TableText"/>
              <w:spacing w:after="0" w:line="240" w:lineRule="auto"/>
            </w:pPr>
            <w:r>
              <w:rPr/>
            </w:r>
            <w:r>
              <w:rPr>
                <w:sz w:val="17"/>
              </w:rPr>
              <w:t>Adaptive testing, IRT, and a universal permanent no-repeat guarantee.</w:t>
            </w:r>
          </w:p>
        </w:tc>
        <w:tc>
          <w:tcPr>
            <w:tcW w:type="dxa" w:w="3303"/>
            <w:vAlign w:val="top"/>
            <w:tcMar>
              <w:top w:w="70" w:type="dxa"/>
              <w:start w:w="90" w:type="dxa"/>
              <w:bottom w:w="70" w:type="dxa"/>
              <w:end w:w="90" w:type="dxa"/>
            </w:tcMar>
          </w:tcPr>
          <w:p>
            <w:pPr>
              <w:pStyle w:val="TableText"/>
              <w:spacing w:after="0" w:line="240" w:lineRule="auto"/>
            </w:pPr>
            <w:r>
              <w:rPr/>
            </w:r>
            <w:r>
              <w:rPr>
                <w:sz w:val="17"/>
              </w:rPr>
              <w:t>Requires separate research/data/policy scope.</w:t>
            </w:r>
          </w:p>
        </w:tc>
      </w:tr>
      <w:tr>
        <w:trPr>
          <w:cantSplit/>
        </w:trPr>
        <w:tc>
          <w:tcPr>
            <w:tcW w:type="dxa" w:w="209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OOS-005</w:t>
            </w:r>
          </w:p>
        </w:tc>
        <w:tc>
          <w:tcPr>
            <w:tcW w:type="dxa" w:w="4320"/>
            <w:vAlign w:val="top"/>
            <w:tcMar>
              <w:top w:w="70" w:type="dxa"/>
              <w:start w:w="90" w:type="dxa"/>
              <w:bottom w:w="70" w:type="dxa"/>
              <w:end w:w="90" w:type="dxa"/>
            </w:tcMar>
          </w:tcPr>
          <w:p>
            <w:pPr>
              <w:pStyle w:val="TableText"/>
              <w:spacing w:after="0" w:line="240" w:lineRule="auto"/>
            </w:pPr>
            <w:r>
              <w:rPr/>
            </w:r>
            <w:r>
              <w:rPr>
                <w:sz w:val="17"/>
              </w:rPr>
              <w:t>Mobile exam delivery redesign.</w:t>
            </w:r>
          </w:p>
        </w:tc>
        <w:tc>
          <w:tcPr>
            <w:tcW w:type="dxa" w:w="3303"/>
            <w:vAlign w:val="top"/>
            <w:tcMar>
              <w:top w:w="70" w:type="dxa"/>
              <w:start w:w="90" w:type="dxa"/>
              <w:bottom w:w="70" w:type="dxa"/>
              <w:end w:w="90" w:type="dxa"/>
            </w:tcMar>
          </w:tcPr>
          <w:p>
            <w:pPr>
              <w:pStyle w:val="TableText"/>
              <w:spacing w:after="0" w:line="240" w:lineRule="auto"/>
            </w:pPr>
            <w:r>
              <w:rPr/>
            </w:r>
            <w:r>
              <w:rPr>
                <w:sz w:val="17"/>
              </w:rPr>
              <w:t>Windows-first release constraint.</w:t>
            </w:r>
          </w:p>
        </w:tc>
      </w:tr>
      <w:tr>
        <w:trPr>
          <w:cantSplit/>
        </w:trPr>
        <w:tc>
          <w:tcPr>
            <w:tcW w:type="dxa" w:w="209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OOS-006</w:t>
            </w:r>
          </w:p>
        </w:tc>
        <w:tc>
          <w:tcPr>
            <w:tcW w:type="dxa" w:w="4320"/>
            <w:vAlign w:val="top"/>
            <w:tcMar>
              <w:top w:w="70" w:type="dxa"/>
              <w:start w:w="90" w:type="dxa"/>
              <w:bottom w:w="70" w:type="dxa"/>
              <w:end w:w="90" w:type="dxa"/>
            </w:tcMar>
          </w:tcPr>
          <w:p>
            <w:pPr>
              <w:pStyle w:val="TableText"/>
              <w:spacing w:after="0" w:line="240" w:lineRule="auto"/>
            </w:pPr>
            <w:r>
              <w:rPr/>
            </w:r>
            <w:r>
              <w:rPr>
                <w:sz w:val="17"/>
              </w:rPr>
              <w:t>Host-owned private question bank separate from shared platform content.</w:t>
            </w:r>
          </w:p>
        </w:tc>
        <w:tc>
          <w:tcPr>
            <w:tcW w:type="dxa" w:w="3303"/>
            <w:vAlign w:val="top"/>
            <w:tcMar>
              <w:top w:w="70" w:type="dxa"/>
              <w:start w:w="90" w:type="dxa"/>
              <w:bottom w:w="70" w:type="dxa"/>
              <w:end w:w="90" w:type="dxa"/>
            </w:tcMar>
          </w:tcPr>
          <w:p>
            <w:pPr>
              <w:pStyle w:val="TableText"/>
              <w:spacing w:after="0" w:line="240" w:lineRule="auto"/>
            </w:pPr>
            <w:r>
              <w:rPr/>
            </w:r>
            <w:r>
              <w:rPr>
                <w:sz w:val="17"/>
              </w:rPr>
              <w:t>Shared platform content governance.</w:t>
            </w:r>
          </w:p>
        </w:tc>
      </w:tr>
      <w:tr>
        <w:trPr>
          <w:cantSplit/>
        </w:trPr>
        <w:tc>
          <w:tcPr>
            <w:tcW w:type="dxa" w:w="209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OOS-007</w:t>
            </w:r>
          </w:p>
        </w:tc>
        <w:tc>
          <w:tcPr>
            <w:tcW w:type="dxa" w:w="4320"/>
            <w:vAlign w:val="top"/>
            <w:tcMar>
              <w:top w:w="70" w:type="dxa"/>
              <w:start w:w="90" w:type="dxa"/>
              <w:bottom w:w="70" w:type="dxa"/>
              <w:end w:w="90" w:type="dxa"/>
            </w:tcMar>
          </w:tcPr>
          <w:p>
            <w:pPr>
              <w:pStyle w:val="TableText"/>
              <w:spacing w:after="0" w:line="240" w:lineRule="auto"/>
            </w:pPr>
            <w:r>
              <w:rPr/>
            </w:r>
            <w:r>
              <w:rPr>
                <w:sz w:val="17"/>
              </w:rPr>
              <w:t>Virtual-machine detection, screen recording, and complete secondary-device blocking.</w:t>
            </w:r>
          </w:p>
        </w:tc>
        <w:tc>
          <w:tcPr>
            <w:tcW w:type="dxa" w:w="3303"/>
            <w:vAlign w:val="top"/>
            <w:tcMar>
              <w:top w:w="70" w:type="dxa"/>
              <w:start w:w="90" w:type="dxa"/>
              <w:bottom w:w="70" w:type="dxa"/>
              <w:end w:w="90" w:type="dxa"/>
            </w:tcMar>
          </w:tcPr>
          <w:p>
            <w:pPr>
              <w:pStyle w:val="TableText"/>
              <w:spacing w:after="0" w:line="240" w:lineRule="auto"/>
            </w:pPr>
            <w:r>
              <w:rPr/>
            </w:r>
            <w:r>
              <w:rPr>
                <w:sz w:val="17"/>
              </w:rPr>
              <w:t>Advanced anti-cheat privacy/technical scope deferred.</w:t>
            </w:r>
          </w:p>
        </w:tc>
      </w:tr>
      <w:tr>
        <w:trPr>
          <w:cantSplit/>
        </w:trPr>
        <w:tc>
          <w:tcPr>
            <w:tcW w:type="dxa" w:w="209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OOS-008</w:t>
            </w:r>
          </w:p>
        </w:tc>
        <w:tc>
          <w:tcPr>
            <w:tcW w:type="dxa" w:w="4320"/>
            <w:vAlign w:val="top"/>
            <w:tcMar>
              <w:top w:w="70" w:type="dxa"/>
              <w:start w:w="90" w:type="dxa"/>
              <w:bottom w:w="70" w:type="dxa"/>
              <w:end w:w="90" w:type="dxa"/>
            </w:tcMar>
          </w:tcPr>
          <w:p>
            <w:pPr>
              <w:pStyle w:val="TableText"/>
              <w:spacing w:after="0" w:line="240" w:lineRule="auto"/>
            </w:pPr>
            <w:r>
              <w:rPr/>
            </w:r>
            <w:r>
              <w:rPr>
                <w:sz w:val="17"/>
              </w:rPr>
              <w:t>Unverified AI quality guarantee or provider threshold.</w:t>
            </w:r>
          </w:p>
        </w:tc>
        <w:tc>
          <w:tcPr>
            <w:tcW w:type="dxa" w:w="3303"/>
            <w:vAlign w:val="top"/>
            <w:tcMar>
              <w:top w:w="70" w:type="dxa"/>
              <w:start w:w="90" w:type="dxa"/>
              <w:bottom w:w="70" w:type="dxa"/>
              <w:end w:w="90" w:type="dxa"/>
            </w:tcMar>
          </w:tcPr>
          <w:p>
            <w:pPr>
              <w:pStyle w:val="TableText"/>
              <w:spacing w:after="0" w:line="240" w:lineRule="auto"/>
            </w:pPr>
            <w:r>
              <w:rPr/>
            </w:r>
            <w:r>
              <w:rPr>
                <w:sz w:val="17"/>
              </w:rPr>
              <w:t>Provider and quality decision remains TBD.</w:t>
            </w:r>
          </w:p>
        </w:tc>
      </w:tr>
      <w:tr>
        <w:trPr>
          <w:cantSplit/>
        </w:trPr>
        <w:tc>
          <w:tcPr>
            <w:tcW w:type="dxa" w:w="2096"/>
            <w:vAlign w:val="top"/>
            <w:tcMar>
              <w:top w:w="70" w:type="dxa"/>
              <w:start w:w="90" w:type="dxa"/>
              <w:bottom w:w="70" w:type="dxa"/>
              <w:end w:w="90" w:type="dxa"/>
            </w:tcMar>
          </w:tcPr>
          <w:p>
            <w:pPr>
              <w:pStyle w:val="TableText"/>
              <w:spacing w:after="0" w:line="240" w:lineRule="auto"/>
            </w:pPr>
            <w:r>
              <w:rPr/>
            </w:r>
            <w:r>
              <w:rPr>
                <w:rFonts w:ascii="Consolas" w:hAnsi="Consolas"/>
                <w:b w:val="0"/>
                <w:i w:val="0"/>
                <w:sz w:val="17"/>
              </w:rPr>
              <w:t>OOS-009</w:t>
            </w:r>
          </w:p>
        </w:tc>
        <w:tc>
          <w:tcPr>
            <w:tcW w:type="dxa" w:w="4320"/>
            <w:vAlign w:val="top"/>
            <w:tcMar>
              <w:top w:w="70" w:type="dxa"/>
              <w:start w:w="90" w:type="dxa"/>
              <w:bottom w:w="70" w:type="dxa"/>
              <w:end w:w="90" w:type="dxa"/>
            </w:tcMar>
          </w:tcPr>
          <w:p>
            <w:pPr>
              <w:pStyle w:val="TableText"/>
              <w:spacing w:after="0" w:line="240" w:lineRule="auto"/>
            </w:pPr>
            <w:r>
              <w:rPr/>
            </w:r>
            <w:r>
              <w:rPr>
                <w:sz w:val="17"/>
              </w:rPr>
              <w:t>Report 7 and Vietnamese Markdown copies in this English-first package.</w:t>
            </w:r>
          </w:p>
        </w:tc>
        <w:tc>
          <w:tcPr>
            <w:tcW w:type="dxa" w:w="3303"/>
            <w:vAlign w:val="top"/>
            <w:tcMar>
              <w:top w:w="70" w:type="dxa"/>
              <w:start w:w="90" w:type="dxa"/>
              <w:bottom w:w="70" w:type="dxa"/>
              <w:end w:w="90" w:type="dxa"/>
            </w:tcMar>
          </w:tcPr>
          <w:p>
            <w:pPr>
              <w:pStyle w:val="TableText"/>
              <w:spacing w:after="0" w:line="240" w:lineRule="auto"/>
            </w:pPr>
            <w:r>
              <w:rPr/>
            </w:r>
            <w:r>
              <w:rPr>
                <w:sz w:val="17"/>
              </w:rPr>
              <w:t>Deferred deliverable scope.</w:t>
            </w:r>
          </w:p>
        </w:tc>
      </w:tr>
    </w:tbl>
    <w:p>
      <w:pPr>
        <w:spacing w:after="20"/>
      </w:pPr>
    </w:p>
    <w:p>
      <w:pPr>
        <w:pStyle w:val="Heading3"/>
        <w:keepNext/>
        <w:pageBreakBefore w:val="0"/>
      </w:pPr>
      <w:r>
        <w:t>5.8 Requirement acceptance checklist</w:t>
      </w:r>
    </w:p>
    <w:p>
      <w:pPr>
        <w:pStyle w:val="ListParagraph"/>
        <w:numPr>
          <w:ilvl w:val="0"/>
          <w:numId w:val="17"/>
        </w:numPr>
        <w:spacing w:after="40"/>
      </w:pPr>
      <w:r>
        <w:rPr>
          <w:sz w:val="18"/>
        </w:rPr>
        <w:t xml:space="preserve">Product name is </w:t>
      </w:r>
      <w:r>
        <w:rPr>
          <w:b/>
          <w:i w:val="0"/>
          <w:sz w:val="18"/>
        </w:rPr>
        <w:t>PTEPrep</w:t>
      </w:r>
      <w:r>
        <w:rPr>
          <w:sz w:val="18"/>
        </w:rPr>
        <w:t xml:space="preserve"> and the PTE Academic independence boundary is present.</w:t>
      </w:r>
    </w:p>
    <w:p>
      <w:pPr>
        <w:pStyle w:val="ListParagraph"/>
        <w:numPr>
          <w:ilvl w:val="0"/>
          <w:numId w:val="17"/>
        </w:numPr>
        <w:spacing w:after="40"/>
      </w:pPr>
      <w:r>
        <w:rPr>
          <w:sz w:val="18"/>
        </w:rPr>
        <w:t>Only the eight approved human roles and External Integration Services appear as actors.</w:t>
      </w:r>
    </w:p>
    <w:p>
      <w:pPr>
        <w:pStyle w:val="ListParagraph"/>
        <w:numPr>
          <w:ilvl w:val="0"/>
          <w:numId w:val="17"/>
        </w:numPr>
        <w:spacing w:after="40"/>
      </w:pPr>
      <w:r>
        <w:rPr>
          <w:sz w:val="18"/>
        </w:rPr>
        <w:t>Registration is separate from package/payment activation.</w:t>
      </w:r>
    </w:p>
    <w:p>
      <w:pPr>
        <w:pStyle w:val="ListParagraph"/>
        <w:numPr>
          <w:ilvl w:val="0"/>
          <w:numId w:val="17"/>
        </w:numPr>
        <w:spacing w:after="40"/>
      </w:pPr>
      <w:r>
        <w:rPr>
          <w:sz w:val="18"/>
        </w:rPr>
        <w:t>The current 23-row task vocabulary is linked without adding a hidden task type; final channel applicability remains visible as a decision where unresolved.</w:t>
      </w:r>
    </w:p>
    <w:p>
      <w:pPr>
        <w:pStyle w:val="ListParagraph"/>
        <w:numPr>
          <w:ilvl w:val="0"/>
          <w:numId w:val="17"/>
        </w:numPr>
        <w:spacing w:after="40"/>
      </w:pPr>
      <w:r>
        <w:rPr>
          <w:sz w:val="18"/>
        </w:rPr>
        <w:t>Current/Partial/Planned/Future/Out of scope/TBD wording follows the evidence matrix.</w:t>
      </w:r>
    </w:p>
    <w:p>
      <w:pPr>
        <w:pStyle w:val="ListParagraph"/>
        <w:numPr>
          <w:ilvl w:val="0"/>
          <w:numId w:val="17"/>
        </w:numPr>
        <w:spacing w:after="40"/>
      </w:pPr>
      <w:r>
        <w:rPr>
          <w:sz w:val="18"/>
        </w:rPr>
        <w:t>NFR numbers are targets/baselines until Report 5 supplies measured evidence.</w:t>
      </w:r>
    </w:p>
    <w:p>
      <w:pPr>
        <w:pStyle w:val="ListParagraph"/>
        <w:numPr>
          <w:ilvl w:val="0"/>
          <w:numId w:val="17"/>
        </w:numPr>
        <w:spacing w:after="40"/>
      </w:pPr>
      <w:r>
        <w:rPr>
          <w:sz w:val="18"/>
        </w:rPr>
        <w:t xml:space="preserve">Retention is contract-based and remains linked to </w:t>
      </w:r>
      <w:r>
        <w:rPr>
          <w:rFonts w:ascii="Consolas" w:hAnsi="Consolas"/>
          <w:b w:val="0"/>
          <w:i w:val="0"/>
          <w:sz w:val="17"/>
        </w:rPr>
        <w:t>TBD-RETENTION-001</w:t>
      </w:r>
      <w:r>
        <w:rPr>
          <w:sz w:val="18"/>
        </w:rPr>
        <w:t>.</w:t>
      </w:r>
    </w:p>
    <w:p>
      <w:pPr>
        <w:pStyle w:val="ListParagraph"/>
        <w:numPr>
          <w:ilvl w:val="0"/>
          <w:numId w:val="17"/>
        </w:numPr>
        <w:spacing w:after="40"/>
      </w:pPr>
      <w:r>
        <w:rPr>
          <w:sz w:val="18"/>
        </w:rPr>
        <w:t>Out-of-scope boundaries are explicit and do not appear as current features.</w:t>
      </w:r>
    </w:p>
    <w:p>
      <w:pPr>
        <w:pStyle w:val="ListParagraph"/>
        <w:numPr>
          <w:ilvl w:val="0"/>
          <w:numId w:val="17"/>
        </w:numPr>
        <w:spacing w:after="40"/>
      </w:pPr>
      <w:r>
        <w:rPr>
          <w:sz w:val="18"/>
        </w:rPr>
        <w:t>No credentials, private keys, environment values, or personal test data are included.</w:t>
      </w:r>
    </w:p>
    <w:p>
      <w:pPr>
        <w:pStyle w:val="Heading3"/>
        <w:keepNext/>
        <w:pageBreakBefore w:val="0"/>
      </w:pPr>
      <w:r>
        <w:t>5.9 Scope revision appendix</w:t>
      </w:r>
    </w:p>
    <w:p>
      <w:pPr>
        <w:pStyle w:val="Heading4"/>
        <w:keepNext/>
        <w:pageBreakBefore w:val="0"/>
      </w:pPr>
      <w:r>
        <w:t>5.9.1 Role-to-action matrix</w:t>
      </w:r>
    </w:p>
    <w:tbl>
      <w:tblPr>
        <w:tblW w:type="auto" w:w="0"/>
        <w:jc w:val="center"/>
        <w:tblLayout w:type="fixed"/>
        <w:tblLook w:firstColumn="1" w:firstRow="1" w:lastColumn="0" w:lastRow="0" w:noHBand="0" w:noVBand="1" w:val="04A0"/>
      </w:tblPr>
      <w:tblGrid>
        <w:gridCol w:w="1006"/>
        <w:gridCol w:w="1006"/>
        <w:gridCol w:w="1006"/>
        <w:gridCol w:w="1006"/>
        <w:gridCol w:w="1006"/>
        <w:gridCol w:w="1006"/>
        <w:gridCol w:w="1006"/>
        <w:gridCol w:w="1006"/>
        <w:gridCol w:w="1006"/>
      </w:tblGrid>
      <w:tr>
        <w:trPr>
          <w:tblHeader w:val="true"/>
          <w:cantSplit/>
        </w:trPr>
        <w:tc>
          <w:tcPr>
            <w:tcW w:type="dxa" w:w="930"/>
            <w:vAlign w:val="top"/>
            <w:tcMar>
              <w:top w:w="70" w:type="dxa"/>
              <w:start w:w="90" w:type="dxa"/>
              <w:bottom w:w="70" w:type="dxa"/>
              <w:end w:w="90" w:type="dxa"/>
            </w:tcMar>
            <w:shd w:val="clear" w:color="auto" w:fill="FFE8E1"/>
          </w:tcPr>
          <w:p>
            <w:pPr>
              <w:pStyle w:val="TableHead"/>
              <w:spacing w:after="0" w:line="240" w:lineRule="auto"/>
            </w:pPr>
            <w:r>
              <w:rPr>
                <w:b/>
              </w:rPr>
            </w:r>
            <w:r>
              <w:rPr>
                <w:b/>
                <w:sz w:val="14"/>
              </w:rPr>
              <w:t>Action</w:t>
            </w:r>
          </w:p>
        </w:tc>
        <w:tc>
          <w:tcPr>
            <w:tcW w:type="dxa" w:w="1183"/>
            <w:vAlign w:val="top"/>
            <w:tcMar>
              <w:top w:w="70" w:type="dxa"/>
              <w:start w:w="90" w:type="dxa"/>
              <w:bottom w:w="70" w:type="dxa"/>
              <w:end w:w="90" w:type="dxa"/>
            </w:tcMar>
            <w:shd w:val="clear" w:color="auto" w:fill="FFE8E1"/>
          </w:tcPr>
          <w:p>
            <w:pPr>
              <w:pStyle w:val="TableHead"/>
              <w:spacing w:after="0" w:line="240" w:lineRule="auto"/>
            </w:pPr>
            <w:r>
              <w:rPr>
                <w:b/>
              </w:rPr>
            </w:r>
            <w:r>
              <w:rPr>
                <w:b/>
                <w:sz w:val="14"/>
              </w:rPr>
              <w:t>Platform Admin</w:t>
            </w:r>
          </w:p>
        </w:tc>
        <w:tc>
          <w:tcPr>
            <w:tcW w:type="dxa" w:w="1352"/>
            <w:vAlign w:val="top"/>
            <w:tcMar>
              <w:top w:w="70" w:type="dxa"/>
              <w:start w:w="90" w:type="dxa"/>
              <w:bottom w:w="70" w:type="dxa"/>
              <w:end w:w="90" w:type="dxa"/>
            </w:tcMar>
            <w:shd w:val="clear" w:color="auto" w:fill="FFE8E1"/>
          </w:tcPr>
          <w:p>
            <w:pPr>
              <w:pStyle w:val="TableHead"/>
              <w:spacing w:after="0" w:line="240" w:lineRule="auto"/>
            </w:pPr>
            <w:r>
              <w:rPr>
                <w:b/>
              </w:rPr>
            </w:r>
            <w:r>
              <w:rPr>
                <w:b/>
                <w:sz w:val="14"/>
              </w:rPr>
              <w:t>Platform Manager</w:t>
            </w:r>
          </w:p>
        </w:tc>
        <w:tc>
          <w:tcPr>
            <w:tcW w:type="dxa" w:w="1352"/>
            <w:vAlign w:val="top"/>
            <w:tcMar>
              <w:top w:w="70" w:type="dxa"/>
              <w:start w:w="90" w:type="dxa"/>
              <w:bottom w:w="70" w:type="dxa"/>
              <w:end w:w="90" w:type="dxa"/>
            </w:tcMar>
            <w:shd w:val="clear" w:color="auto" w:fill="FFE8E1"/>
          </w:tcPr>
          <w:p>
            <w:pPr>
              <w:pStyle w:val="TableHead"/>
              <w:spacing w:after="0" w:line="240" w:lineRule="auto"/>
            </w:pPr>
            <w:r>
              <w:rPr>
                <w:b/>
              </w:rPr>
            </w:r>
            <w:r>
              <w:rPr>
                <w:b/>
                <w:sz w:val="14"/>
              </w:rPr>
              <w:t>Academic Manager</w:t>
            </w:r>
          </w:p>
        </w:tc>
        <w:tc>
          <w:tcPr>
            <w:tcW w:type="dxa" w:w="1183"/>
            <w:vAlign w:val="top"/>
            <w:tcMar>
              <w:top w:w="70" w:type="dxa"/>
              <w:start w:w="90" w:type="dxa"/>
              <w:bottom w:w="70" w:type="dxa"/>
              <w:end w:w="90" w:type="dxa"/>
            </w:tcMar>
            <w:shd w:val="clear" w:color="auto" w:fill="FFE8E1"/>
          </w:tcPr>
          <w:p>
            <w:pPr>
              <w:pStyle w:val="TableHead"/>
              <w:spacing w:after="0" w:line="240" w:lineRule="auto"/>
            </w:pPr>
            <w:r>
              <w:rPr>
                <w:b/>
              </w:rPr>
            </w:r>
            <w:r>
              <w:rPr>
                <w:b/>
                <w:sz w:val="14"/>
              </w:rPr>
              <w:t>Academic Staff</w:t>
            </w:r>
          </w:p>
        </w:tc>
        <w:tc>
          <w:tcPr>
            <w:tcW w:type="dxa" w:w="930"/>
            <w:vAlign w:val="top"/>
            <w:tcMar>
              <w:top w:w="70" w:type="dxa"/>
              <w:start w:w="90" w:type="dxa"/>
              <w:bottom w:w="70" w:type="dxa"/>
              <w:end w:w="90" w:type="dxa"/>
            </w:tcMar>
            <w:shd w:val="clear" w:color="auto" w:fill="FFE8E1"/>
          </w:tcPr>
          <w:p>
            <w:pPr>
              <w:pStyle w:val="TableHead"/>
              <w:spacing w:after="0" w:line="240" w:lineRule="auto"/>
            </w:pPr>
            <w:r>
              <w:rPr>
                <w:b/>
              </w:rPr>
            </w:r>
            <w:r>
              <w:rPr>
                <w:b/>
                <w:sz w:val="14"/>
              </w:rPr>
              <w:t>Host</w:t>
            </w:r>
          </w:p>
        </w:tc>
        <w:tc>
          <w:tcPr>
            <w:tcW w:type="dxa" w:w="930"/>
            <w:vAlign w:val="top"/>
            <w:tcMar>
              <w:top w:w="70" w:type="dxa"/>
              <w:start w:w="90" w:type="dxa"/>
              <w:bottom w:w="70" w:type="dxa"/>
              <w:end w:w="90" w:type="dxa"/>
            </w:tcMar>
            <w:shd w:val="clear" w:color="auto" w:fill="FFE8E1"/>
          </w:tcPr>
          <w:p>
            <w:pPr>
              <w:pStyle w:val="TableHead"/>
              <w:spacing w:after="0" w:line="240" w:lineRule="auto"/>
            </w:pPr>
            <w:r>
              <w:rPr>
                <w:b/>
              </w:rPr>
            </w:r>
            <w:r>
              <w:rPr>
                <w:b/>
                <w:sz w:val="14"/>
              </w:rPr>
              <w:t>Proctor</w:t>
            </w:r>
          </w:p>
        </w:tc>
        <w:tc>
          <w:tcPr>
            <w:tcW w:type="dxa" w:w="930"/>
            <w:vAlign w:val="top"/>
            <w:tcMar>
              <w:top w:w="70" w:type="dxa"/>
              <w:start w:w="90" w:type="dxa"/>
              <w:bottom w:w="70" w:type="dxa"/>
              <w:end w:w="90" w:type="dxa"/>
            </w:tcMar>
            <w:shd w:val="clear" w:color="auto" w:fill="FFE8E1"/>
          </w:tcPr>
          <w:p>
            <w:pPr>
              <w:pStyle w:val="TableHead"/>
              <w:spacing w:after="0" w:line="240" w:lineRule="auto"/>
            </w:pPr>
            <w:r>
              <w:rPr>
                <w:b/>
              </w:rPr>
            </w:r>
            <w:r>
              <w:rPr>
                <w:b/>
                <w:sz w:val="14"/>
              </w:rPr>
              <w:t>Examiner</w:t>
            </w:r>
          </w:p>
        </w:tc>
        <w:tc>
          <w:tcPr>
            <w:tcW w:type="dxa" w:w="930"/>
            <w:vAlign w:val="top"/>
            <w:tcMar>
              <w:top w:w="70" w:type="dxa"/>
              <w:start w:w="90" w:type="dxa"/>
              <w:bottom w:w="70" w:type="dxa"/>
              <w:end w:w="90" w:type="dxa"/>
            </w:tcMar>
            <w:shd w:val="clear" w:color="auto" w:fill="FFE8E1"/>
          </w:tcPr>
          <w:p>
            <w:pPr>
              <w:pStyle w:val="TableHead"/>
              <w:spacing w:after="0" w:line="240" w:lineRule="auto"/>
            </w:pPr>
            <w:r>
              <w:rPr>
                <w:b/>
              </w:rPr>
            </w:r>
            <w:r>
              <w:rPr>
                <w:b/>
                <w:sz w:val="14"/>
              </w:rPr>
              <w:t>Student</w:t>
            </w:r>
          </w:p>
        </w:tc>
      </w:tr>
      <w:tr>
        <w:trPr>
          <w:cantSplit/>
        </w:trPr>
        <w:tc>
          <w:tcPr>
            <w:tcW w:type="dxa" w:w="930"/>
            <w:vAlign w:val="top"/>
            <w:tcMar>
              <w:top w:w="70" w:type="dxa"/>
              <w:start w:w="90" w:type="dxa"/>
              <w:bottom w:w="70" w:type="dxa"/>
              <w:end w:w="90" w:type="dxa"/>
            </w:tcMar>
          </w:tcPr>
          <w:p>
            <w:pPr>
              <w:pStyle w:val="TableText"/>
              <w:spacing w:after="0" w:line="240" w:lineRule="auto"/>
            </w:pPr>
            <w:r>
              <w:rPr/>
            </w:r>
            <w:r>
              <w:rPr>
                <w:sz w:val="14"/>
              </w:rPr>
              <w:t>Review organization application</w:t>
            </w:r>
          </w:p>
        </w:tc>
        <w:tc>
          <w:tcPr>
            <w:tcW w:type="dxa" w:w="1183"/>
            <w:vAlign w:val="top"/>
            <w:tcMar>
              <w:top w:w="70" w:type="dxa"/>
              <w:start w:w="90" w:type="dxa"/>
              <w:bottom w:w="70" w:type="dxa"/>
              <w:end w:w="90" w:type="dxa"/>
            </w:tcMar>
          </w:tcPr>
          <w:p>
            <w:pPr>
              <w:pStyle w:val="TableText"/>
              <w:spacing w:after="0" w:line="240" w:lineRule="auto"/>
            </w:pPr>
            <w:r>
              <w:rPr/>
            </w:r>
            <w:r>
              <w:rPr>
                <w:sz w:val="14"/>
              </w:rPr>
              <w:t>Allow</w:t>
            </w:r>
          </w:p>
        </w:tc>
        <w:tc>
          <w:tcPr>
            <w:tcW w:type="dxa" w:w="1352"/>
            <w:vAlign w:val="top"/>
            <w:tcMar>
              <w:top w:w="70" w:type="dxa"/>
              <w:start w:w="90" w:type="dxa"/>
              <w:bottom w:w="70" w:type="dxa"/>
              <w:end w:w="90" w:type="dxa"/>
            </w:tcMar>
          </w:tcPr>
          <w:p>
            <w:pPr>
              <w:pStyle w:val="TableText"/>
              <w:spacing w:after="0" w:line="240" w:lineRule="auto"/>
            </w:pPr>
            <w:r>
              <w:rPr/>
            </w:r>
            <w:r>
              <w:rPr>
                <w:sz w:val="14"/>
              </w:rPr>
              <w:t>Allow operational review</w:t>
            </w:r>
          </w:p>
        </w:tc>
        <w:tc>
          <w:tcPr>
            <w:tcW w:type="dxa" w:w="1352"/>
            <w:vAlign w:val="top"/>
            <w:tcMar>
              <w:top w:w="70" w:type="dxa"/>
              <w:start w:w="90" w:type="dxa"/>
              <w:bottom w:w="70" w:type="dxa"/>
              <w:end w:w="90" w:type="dxa"/>
            </w:tcMar>
          </w:tcPr>
          <w:p>
            <w:pPr>
              <w:pStyle w:val="TableText"/>
              <w:spacing w:after="0" w:line="240" w:lineRule="auto"/>
            </w:pPr>
            <w:r>
              <w:rPr/>
            </w:r>
            <w:r>
              <w:rPr>
                <w:sz w:val="14"/>
              </w:rPr>
              <w:t>View only when assigned</w:t>
            </w:r>
          </w:p>
        </w:tc>
        <w:tc>
          <w:tcPr>
            <w:tcW w:type="dxa" w:w="1183"/>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Submit/track own organization</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r>
      <w:tr>
        <w:trPr>
          <w:cantSplit/>
        </w:trPr>
        <w:tc>
          <w:tcPr>
            <w:tcW w:type="dxa" w:w="930"/>
            <w:vAlign w:val="top"/>
            <w:tcMar>
              <w:top w:w="70" w:type="dxa"/>
              <w:start w:w="90" w:type="dxa"/>
              <w:bottom w:w="70" w:type="dxa"/>
              <w:end w:w="90" w:type="dxa"/>
            </w:tcMar>
          </w:tcPr>
          <w:p>
            <w:pPr>
              <w:pStyle w:val="TableText"/>
              <w:spacing w:after="0" w:line="240" w:lineRule="auto"/>
            </w:pPr>
            <w:r>
              <w:rPr/>
            </w:r>
            <w:r>
              <w:rPr>
                <w:sz w:val="14"/>
              </w:rPr>
              <w:t>Draft shared question/media</w:t>
            </w:r>
          </w:p>
        </w:tc>
        <w:tc>
          <w:tcPr>
            <w:tcW w:type="dxa" w:w="1183"/>
            <w:vAlign w:val="top"/>
            <w:tcMar>
              <w:top w:w="70" w:type="dxa"/>
              <w:start w:w="90" w:type="dxa"/>
              <w:bottom w:w="70" w:type="dxa"/>
              <w:end w:w="90" w:type="dxa"/>
            </w:tcMar>
          </w:tcPr>
          <w:p>
            <w:pPr>
              <w:pStyle w:val="TableText"/>
              <w:spacing w:after="0" w:line="240" w:lineRule="auto"/>
            </w:pPr>
            <w:r>
              <w:rPr/>
            </w:r>
            <w:r>
              <w:rPr>
                <w:sz w:val="14"/>
              </w:rPr>
              <w:t>Allow</w:t>
            </w:r>
          </w:p>
        </w:tc>
        <w:tc>
          <w:tcPr>
            <w:tcW w:type="dxa" w:w="1352"/>
            <w:vAlign w:val="top"/>
            <w:tcMar>
              <w:top w:w="70" w:type="dxa"/>
              <w:start w:w="90" w:type="dxa"/>
              <w:bottom w:w="70" w:type="dxa"/>
              <w:end w:w="90" w:type="dxa"/>
            </w:tcMar>
          </w:tcPr>
          <w:p>
            <w:pPr>
              <w:pStyle w:val="TableText"/>
              <w:spacing w:after="0" w:line="240" w:lineRule="auto"/>
            </w:pPr>
            <w:r>
              <w:rPr/>
            </w:r>
            <w:r>
              <w:rPr>
                <w:sz w:val="14"/>
              </w:rPr>
              <w:t>Deny</w:t>
            </w:r>
          </w:p>
        </w:tc>
        <w:tc>
          <w:tcPr>
            <w:tcW w:type="dxa" w:w="1352"/>
            <w:vAlign w:val="top"/>
            <w:tcMar>
              <w:top w:w="70" w:type="dxa"/>
              <w:start w:w="90" w:type="dxa"/>
              <w:bottom w:w="70" w:type="dxa"/>
              <w:end w:w="90" w:type="dxa"/>
            </w:tcMar>
          </w:tcPr>
          <w:p>
            <w:pPr>
              <w:pStyle w:val="TableText"/>
              <w:spacing w:after="0" w:line="240" w:lineRule="auto"/>
            </w:pPr>
            <w:r>
              <w:rPr/>
            </w:r>
            <w:r>
              <w:rPr>
                <w:sz w:val="14"/>
              </w:rPr>
              <w:t>Allow when preparing a correction</w:t>
            </w:r>
          </w:p>
        </w:tc>
        <w:tc>
          <w:tcPr>
            <w:tcW w:type="dxa" w:w="1183"/>
            <w:vAlign w:val="top"/>
            <w:tcMar>
              <w:top w:w="70" w:type="dxa"/>
              <w:start w:w="90" w:type="dxa"/>
              <w:bottom w:w="70" w:type="dxa"/>
              <w:end w:w="90" w:type="dxa"/>
            </w:tcMar>
          </w:tcPr>
          <w:p>
            <w:pPr>
              <w:pStyle w:val="TableText"/>
              <w:spacing w:after="0" w:line="240" w:lineRule="auto"/>
            </w:pPr>
            <w:r>
              <w:rPr/>
            </w:r>
            <w:r>
              <w:rPr>
                <w:sz w:val="14"/>
              </w:rPr>
              <w:t>Allow</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r>
      <w:tr>
        <w:trPr>
          <w:cantSplit/>
        </w:trPr>
        <w:tc>
          <w:tcPr>
            <w:tcW w:type="dxa" w:w="930"/>
            <w:vAlign w:val="top"/>
            <w:tcMar>
              <w:top w:w="70" w:type="dxa"/>
              <w:start w:w="90" w:type="dxa"/>
              <w:bottom w:w="70" w:type="dxa"/>
              <w:end w:w="90" w:type="dxa"/>
            </w:tcMar>
          </w:tcPr>
          <w:p>
            <w:pPr>
              <w:pStyle w:val="TableText"/>
              <w:spacing w:after="0" w:line="240" w:lineRule="auto"/>
            </w:pPr>
            <w:r>
              <w:rPr/>
            </w:r>
            <w:r>
              <w:rPr>
                <w:sz w:val="14"/>
              </w:rPr>
              <w:t>Approve/publish academic content</w:t>
            </w:r>
          </w:p>
        </w:tc>
        <w:tc>
          <w:tcPr>
            <w:tcW w:type="dxa" w:w="1183"/>
            <w:vAlign w:val="top"/>
            <w:tcMar>
              <w:top w:w="70" w:type="dxa"/>
              <w:start w:w="90" w:type="dxa"/>
              <w:bottom w:w="70" w:type="dxa"/>
              <w:end w:w="90" w:type="dxa"/>
            </w:tcMar>
          </w:tcPr>
          <w:p>
            <w:pPr>
              <w:pStyle w:val="TableText"/>
              <w:spacing w:after="0" w:line="240" w:lineRule="auto"/>
            </w:pPr>
            <w:r>
              <w:rPr/>
            </w:r>
            <w:r>
              <w:rPr>
                <w:sz w:val="14"/>
              </w:rPr>
              <w:t>Allow platform governance</w:t>
            </w:r>
          </w:p>
        </w:tc>
        <w:tc>
          <w:tcPr>
            <w:tcW w:type="dxa" w:w="1352"/>
            <w:vAlign w:val="top"/>
            <w:tcMar>
              <w:top w:w="70" w:type="dxa"/>
              <w:start w:w="90" w:type="dxa"/>
              <w:bottom w:w="70" w:type="dxa"/>
              <w:end w:w="90" w:type="dxa"/>
            </w:tcMar>
          </w:tcPr>
          <w:p>
            <w:pPr>
              <w:pStyle w:val="TableText"/>
              <w:spacing w:after="0" w:line="240" w:lineRule="auto"/>
            </w:pPr>
            <w:r>
              <w:rPr/>
            </w:r>
            <w:r>
              <w:rPr>
                <w:sz w:val="14"/>
              </w:rPr>
              <w:t>Deny</w:t>
            </w:r>
          </w:p>
        </w:tc>
        <w:tc>
          <w:tcPr>
            <w:tcW w:type="dxa" w:w="1352"/>
            <w:vAlign w:val="top"/>
            <w:tcMar>
              <w:top w:w="70" w:type="dxa"/>
              <w:start w:w="90" w:type="dxa"/>
              <w:bottom w:w="70" w:type="dxa"/>
              <w:end w:w="90" w:type="dxa"/>
            </w:tcMar>
          </w:tcPr>
          <w:p>
            <w:pPr>
              <w:pStyle w:val="TableText"/>
              <w:spacing w:after="0" w:line="240" w:lineRule="auto"/>
            </w:pPr>
            <w:r>
              <w:rPr/>
            </w:r>
            <w:r>
              <w:rPr>
                <w:sz w:val="14"/>
              </w:rPr>
              <w:t>Allow</w:t>
            </w:r>
          </w:p>
        </w:tc>
        <w:tc>
          <w:tcPr>
            <w:tcW w:type="dxa" w:w="1183"/>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r>
      <w:tr>
        <w:trPr>
          <w:cantSplit/>
        </w:trPr>
        <w:tc>
          <w:tcPr>
            <w:tcW w:type="dxa" w:w="930"/>
            <w:vAlign w:val="top"/>
            <w:tcMar>
              <w:top w:w="70" w:type="dxa"/>
              <w:start w:w="90" w:type="dxa"/>
              <w:bottom w:w="70" w:type="dxa"/>
              <w:end w:w="90" w:type="dxa"/>
            </w:tcMar>
          </w:tcPr>
          <w:p>
            <w:pPr>
              <w:pStyle w:val="TableText"/>
              <w:spacing w:after="0" w:line="240" w:lineRule="auto"/>
            </w:pPr>
            <w:r>
              <w:rPr/>
            </w:r>
            <w:r>
              <w:rPr>
                <w:sz w:val="14"/>
              </w:rPr>
              <w:t>Activate package/license</w:t>
            </w:r>
          </w:p>
        </w:tc>
        <w:tc>
          <w:tcPr>
            <w:tcW w:type="dxa" w:w="1183"/>
            <w:vAlign w:val="top"/>
            <w:tcMar>
              <w:top w:w="70" w:type="dxa"/>
              <w:start w:w="90" w:type="dxa"/>
              <w:bottom w:w="70" w:type="dxa"/>
              <w:end w:w="90" w:type="dxa"/>
            </w:tcMar>
          </w:tcPr>
          <w:p>
            <w:pPr>
              <w:pStyle w:val="TableText"/>
              <w:spacing w:after="0" w:line="240" w:lineRule="auto"/>
            </w:pPr>
            <w:r>
              <w:rPr/>
            </w:r>
            <w:r>
              <w:rPr>
                <w:sz w:val="14"/>
              </w:rPr>
              <w:t>Allow</w:t>
            </w:r>
          </w:p>
        </w:tc>
        <w:tc>
          <w:tcPr>
            <w:tcW w:type="dxa" w:w="1352"/>
            <w:vAlign w:val="top"/>
            <w:tcMar>
              <w:top w:w="70" w:type="dxa"/>
              <w:start w:w="90" w:type="dxa"/>
              <w:bottom w:w="70" w:type="dxa"/>
              <w:end w:w="90" w:type="dxa"/>
            </w:tcMar>
          </w:tcPr>
          <w:p>
            <w:pPr>
              <w:pStyle w:val="TableText"/>
              <w:spacing w:after="0" w:line="240" w:lineRule="auto"/>
            </w:pPr>
            <w:r>
              <w:rPr/>
            </w:r>
            <w:r>
              <w:rPr>
                <w:sz w:val="14"/>
              </w:rPr>
              <w:t>Allow operationally</w:t>
            </w:r>
          </w:p>
        </w:tc>
        <w:tc>
          <w:tcPr>
            <w:tcW w:type="dxa" w:w="1352"/>
            <w:vAlign w:val="top"/>
            <w:tcMar>
              <w:top w:w="70" w:type="dxa"/>
              <w:start w:w="90" w:type="dxa"/>
              <w:bottom w:w="70" w:type="dxa"/>
              <w:end w:w="90" w:type="dxa"/>
            </w:tcMar>
          </w:tcPr>
          <w:p>
            <w:pPr>
              <w:pStyle w:val="TableText"/>
              <w:spacing w:after="0" w:line="240" w:lineRule="auto"/>
            </w:pPr>
            <w:r>
              <w:rPr/>
            </w:r>
            <w:r>
              <w:rPr>
                <w:sz w:val="14"/>
              </w:rPr>
              <w:t>Deny</w:t>
            </w:r>
          </w:p>
        </w:tc>
        <w:tc>
          <w:tcPr>
            <w:tcW w:type="dxa" w:w="1183"/>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Allow own organization</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r>
      <w:tr>
        <w:trPr>
          <w:cantSplit/>
        </w:trPr>
        <w:tc>
          <w:tcPr>
            <w:tcW w:type="dxa" w:w="930"/>
            <w:vAlign w:val="top"/>
            <w:tcMar>
              <w:top w:w="70" w:type="dxa"/>
              <w:start w:w="90" w:type="dxa"/>
              <w:bottom w:w="70" w:type="dxa"/>
              <w:end w:w="90" w:type="dxa"/>
            </w:tcMar>
          </w:tcPr>
          <w:p>
            <w:pPr>
              <w:pStyle w:val="TableText"/>
              <w:spacing w:after="0" w:line="240" w:lineRule="auto"/>
            </w:pPr>
            <w:r>
              <w:rPr/>
            </w:r>
            <w:r>
              <w:rPr>
                <w:sz w:val="14"/>
              </w:rPr>
              <w:t>Create practice session</w:t>
            </w:r>
          </w:p>
        </w:tc>
        <w:tc>
          <w:tcPr>
            <w:tcW w:type="dxa" w:w="1183"/>
            <w:vAlign w:val="top"/>
            <w:tcMar>
              <w:top w:w="70" w:type="dxa"/>
              <w:start w:w="90" w:type="dxa"/>
              <w:bottom w:w="70" w:type="dxa"/>
              <w:end w:w="90" w:type="dxa"/>
            </w:tcMar>
          </w:tcPr>
          <w:p>
            <w:pPr>
              <w:pStyle w:val="TableText"/>
              <w:spacing w:after="0" w:line="240" w:lineRule="auto"/>
            </w:pPr>
            <w:r>
              <w:rPr/>
            </w:r>
            <w:r>
              <w:rPr>
                <w:sz w:val="14"/>
              </w:rPr>
              <w:t>Support only</w:t>
            </w:r>
          </w:p>
        </w:tc>
        <w:tc>
          <w:tcPr>
            <w:tcW w:type="dxa" w:w="1352"/>
            <w:vAlign w:val="top"/>
            <w:tcMar>
              <w:top w:w="70" w:type="dxa"/>
              <w:start w:w="90" w:type="dxa"/>
              <w:bottom w:w="70" w:type="dxa"/>
              <w:end w:w="90" w:type="dxa"/>
            </w:tcMar>
          </w:tcPr>
          <w:p>
            <w:pPr>
              <w:pStyle w:val="TableText"/>
              <w:spacing w:after="0" w:line="240" w:lineRule="auto"/>
            </w:pPr>
            <w:r>
              <w:rPr/>
            </w:r>
            <w:r>
              <w:rPr>
                <w:sz w:val="14"/>
              </w:rPr>
              <w:t>Support only</w:t>
            </w:r>
          </w:p>
        </w:tc>
        <w:tc>
          <w:tcPr>
            <w:tcW w:type="dxa" w:w="1352"/>
            <w:vAlign w:val="top"/>
            <w:tcMar>
              <w:top w:w="70" w:type="dxa"/>
              <w:start w:w="90" w:type="dxa"/>
              <w:bottom w:w="70" w:type="dxa"/>
              <w:end w:w="90" w:type="dxa"/>
            </w:tcMar>
          </w:tcPr>
          <w:p>
            <w:pPr>
              <w:pStyle w:val="TableText"/>
              <w:spacing w:after="0" w:line="240" w:lineRule="auto"/>
            </w:pPr>
            <w:r>
              <w:rPr/>
            </w:r>
            <w:r>
              <w:rPr>
                <w:sz w:val="14"/>
              </w:rPr>
              <w:t>Deny</w:t>
            </w:r>
          </w:p>
        </w:tc>
        <w:tc>
          <w:tcPr>
            <w:tcW w:type="dxa" w:w="1183"/>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 for another Student</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Allow own session</w:t>
            </w:r>
          </w:p>
        </w:tc>
      </w:tr>
      <w:tr>
        <w:trPr>
          <w:cantSplit/>
        </w:trPr>
        <w:tc>
          <w:tcPr>
            <w:tcW w:type="dxa" w:w="930"/>
            <w:vAlign w:val="top"/>
            <w:tcMar>
              <w:top w:w="70" w:type="dxa"/>
              <w:start w:w="90" w:type="dxa"/>
              <w:bottom w:w="70" w:type="dxa"/>
              <w:end w:w="90" w:type="dxa"/>
            </w:tcMar>
          </w:tcPr>
          <w:p>
            <w:pPr>
              <w:pStyle w:val="TableText"/>
              <w:spacing w:after="0" w:line="240" w:lineRule="auto"/>
            </w:pPr>
            <w:r>
              <w:rPr/>
            </w:r>
            <w:r>
              <w:rPr>
                <w:sz w:val="14"/>
              </w:rPr>
              <w:t>Monitor an exam</w:t>
            </w:r>
          </w:p>
        </w:tc>
        <w:tc>
          <w:tcPr>
            <w:tcW w:type="dxa" w:w="1183"/>
            <w:vAlign w:val="top"/>
            <w:tcMar>
              <w:top w:w="70" w:type="dxa"/>
              <w:start w:w="90" w:type="dxa"/>
              <w:bottom w:w="70" w:type="dxa"/>
              <w:end w:w="90" w:type="dxa"/>
            </w:tcMar>
          </w:tcPr>
          <w:p>
            <w:pPr>
              <w:pStyle w:val="TableText"/>
              <w:spacing w:after="0" w:line="240" w:lineRule="auto"/>
            </w:pPr>
            <w:r>
              <w:rPr/>
            </w:r>
            <w:r>
              <w:rPr>
                <w:sz w:val="14"/>
              </w:rPr>
              <w:t>View for audit if authorized</w:t>
            </w:r>
          </w:p>
        </w:tc>
        <w:tc>
          <w:tcPr>
            <w:tcW w:type="dxa" w:w="1352"/>
            <w:vAlign w:val="top"/>
            <w:tcMar>
              <w:top w:w="70" w:type="dxa"/>
              <w:start w:w="90" w:type="dxa"/>
              <w:bottom w:w="70" w:type="dxa"/>
              <w:end w:w="90" w:type="dxa"/>
            </w:tcMar>
          </w:tcPr>
          <w:p>
            <w:pPr>
              <w:pStyle w:val="TableText"/>
              <w:spacing w:after="0" w:line="240" w:lineRule="auto"/>
            </w:pPr>
            <w:r>
              <w:rPr/>
            </w:r>
            <w:r>
              <w:rPr>
                <w:sz w:val="14"/>
              </w:rPr>
              <w:t>View for operations if authorized</w:t>
            </w:r>
          </w:p>
        </w:tc>
        <w:tc>
          <w:tcPr>
            <w:tcW w:type="dxa" w:w="1352"/>
            <w:vAlign w:val="top"/>
            <w:tcMar>
              <w:top w:w="70" w:type="dxa"/>
              <w:start w:w="90" w:type="dxa"/>
              <w:bottom w:w="70" w:type="dxa"/>
              <w:end w:w="90" w:type="dxa"/>
            </w:tcMar>
          </w:tcPr>
          <w:p>
            <w:pPr>
              <w:pStyle w:val="TableText"/>
              <w:spacing w:after="0" w:line="240" w:lineRule="auto"/>
            </w:pPr>
            <w:r>
              <w:rPr/>
            </w:r>
            <w:r>
              <w:rPr>
                <w:sz w:val="14"/>
              </w:rPr>
              <w:t>Deny</w:t>
            </w:r>
          </w:p>
        </w:tc>
        <w:tc>
          <w:tcPr>
            <w:tcW w:type="dxa" w:w="1183"/>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Assign/view own organization</w:t>
            </w:r>
          </w:p>
        </w:tc>
        <w:tc>
          <w:tcPr>
            <w:tcW w:type="dxa" w:w="930"/>
            <w:vAlign w:val="top"/>
            <w:tcMar>
              <w:top w:w="70" w:type="dxa"/>
              <w:start w:w="90" w:type="dxa"/>
              <w:bottom w:w="70" w:type="dxa"/>
              <w:end w:w="90" w:type="dxa"/>
            </w:tcMar>
          </w:tcPr>
          <w:p>
            <w:pPr>
              <w:pStyle w:val="TableText"/>
              <w:spacing w:after="0" w:line="240" w:lineRule="auto"/>
            </w:pPr>
            <w:r>
              <w:rPr/>
            </w:r>
            <w:r>
              <w:rPr>
                <w:sz w:val="14"/>
              </w:rPr>
              <w:t>Allow assigned exam</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Own status only</w:t>
            </w:r>
          </w:p>
        </w:tc>
      </w:tr>
      <w:tr>
        <w:trPr>
          <w:cantSplit/>
        </w:trPr>
        <w:tc>
          <w:tcPr>
            <w:tcW w:type="dxa" w:w="930"/>
            <w:vAlign w:val="top"/>
            <w:tcMar>
              <w:top w:w="70" w:type="dxa"/>
              <w:start w:w="90" w:type="dxa"/>
              <w:bottom w:w="70" w:type="dxa"/>
              <w:end w:w="90" w:type="dxa"/>
            </w:tcMar>
          </w:tcPr>
          <w:p>
            <w:pPr>
              <w:pStyle w:val="TableText"/>
              <w:spacing w:after="0" w:line="240" w:lineRule="auto"/>
            </w:pPr>
            <w:r>
              <w:rPr/>
            </w:r>
            <w:r>
              <w:rPr>
                <w:sz w:val="14"/>
              </w:rPr>
              <w:t>Score assigned answer</w:t>
            </w:r>
          </w:p>
        </w:tc>
        <w:tc>
          <w:tcPr>
            <w:tcW w:type="dxa" w:w="1183"/>
            <w:vAlign w:val="top"/>
            <w:tcMar>
              <w:top w:w="70" w:type="dxa"/>
              <w:start w:w="90" w:type="dxa"/>
              <w:bottom w:w="70" w:type="dxa"/>
              <w:end w:w="90" w:type="dxa"/>
            </w:tcMar>
          </w:tcPr>
          <w:p>
            <w:pPr>
              <w:pStyle w:val="TableText"/>
              <w:spacing w:after="0" w:line="240" w:lineRule="auto"/>
            </w:pPr>
            <w:r>
              <w:rPr/>
            </w:r>
            <w:r>
              <w:rPr>
                <w:sz w:val="14"/>
              </w:rPr>
              <w:t>Audit only</w:t>
            </w:r>
          </w:p>
        </w:tc>
        <w:tc>
          <w:tcPr>
            <w:tcW w:type="dxa" w:w="1352"/>
            <w:vAlign w:val="top"/>
            <w:tcMar>
              <w:top w:w="70" w:type="dxa"/>
              <w:start w:w="90" w:type="dxa"/>
              <w:bottom w:w="70" w:type="dxa"/>
              <w:end w:w="90" w:type="dxa"/>
            </w:tcMar>
          </w:tcPr>
          <w:p>
            <w:pPr>
              <w:pStyle w:val="TableText"/>
              <w:spacing w:after="0" w:line="240" w:lineRule="auto"/>
            </w:pPr>
            <w:r>
              <w:rPr/>
            </w:r>
            <w:r>
              <w:rPr>
                <w:sz w:val="14"/>
              </w:rPr>
              <w:t>Deny</w:t>
            </w:r>
          </w:p>
        </w:tc>
        <w:tc>
          <w:tcPr>
            <w:tcW w:type="dxa" w:w="1352"/>
            <w:vAlign w:val="top"/>
            <w:tcMar>
              <w:top w:w="70" w:type="dxa"/>
              <w:start w:w="90" w:type="dxa"/>
              <w:bottom w:w="70" w:type="dxa"/>
              <w:end w:w="90" w:type="dxa"/>
            </w:tcMar>
          </w:tcPr>
          <w:p>
            <w:pPr>
              <w:pStyle w:val="TableText"/>
              <w:spacing w:after="0" w:line="240" w:lineRule="auto"/>
            </w:pPr>
            <w:r>
              <w:rPr/>
            </w:r>
            <w:r>
              <w:rPr>
                <w:sz w:val="14"/>
              </w:rPr>
              <w:t>Review policy</w:t>
            </w:r>
          </w:p>
        </w:tc>
        <w:tc>
          <w:tcPr>
            <w:tcW w:type="dxa" w:w="1183"/>
            <w:vAlign w:val="top"/>
            <w:tcMar>
              <w:top w:w="70" w:type="dxa"/>
              <w:start w:w="90" w:type="dxa"/>
              <w:bottom w:w="70" w:type="dxa"/>
              <w:end w:w="90" w:type="dxa"/>
            </w:tcMar>
          </w:tcPr>
          <w:p>
            <w:pPr>
              <w:pStyle w:val="TableText"/>
              <w:spacing w:after="0" w:line="240" w:lineRule="auto"/>
            </w:pPr>
            <w:r>
              <w:rPr/>
            </w:r>
            <w:r>
              <w:rPr>
                <w:sz w:val="14"/>
              </w:rPr>
              <w:t>Deny unless assigned by policy</w:t>
            </w:r>
          </w:p>
        </w:tc>
        <w:tc>
          <w:tcPr>
            <w:tcW w:type="dxa" w:w="930"/>
            <w:vAlign w:val="top"/>
            <w:tcMar>
              <w:top w:w="70" w:type="dxa"/>
              <w:start w:w="90" w:type="dxa"/>
              <w:bottom w:w="70" w:type="dxa"/>
              <w:end w:w="90" w:type="dxa"/>
            </w:tcMar>
          </w:tcPr>
          <w:p>
            <w:pPr>
              <w:pStyle w:val="TableText"/>
              <w:spacing w:after="0" w:line="240" w:lineRule="auto"/>
            </w:pPr>
            <w:r>
              <w:rPr/>
            </w:r>
            <w:r>
              <w:rPr>
                <w:sz w:val="14"/>
              </w:rPr>
              <w:t>Review/select source</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Allow assigned answer</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r>
      <w:tr>
        <w:trPr>
          <w:cantSplit/>
        </w:trPr>
        <w:tc>
          <w:tcPr>
            <w:tcW w:type="dxa" w:w="930"/>
            <w:vAlign w:val="top"/>
            <w:tcMar>
              <w:top w:w="70" w:type="dxa"/>
              <w:start w:w="90" w:type="dxa"/>
              <w:bottom w:w="70" w:type="dxa"/>
              <w:end w:w="90" w:type="dxa"/>
            </w:tcMar>
          </w:tcPr>
          <w:p>
            <w:pPr>
              <w:pStyle w:val="TableText"/>
              <w:spacing w:after="0" w:line="240" w:lineRule="auto"/>
            </w:pPr>
            <w:r>
              <w:rPr/>
            </w:r>
            <w:r>
              <w:rPr>
                <w:sz w:val="14"/>
              </w:rPr>
              <w:t>Publish organization report</w:t>
            </w:r>
          </w:p>
        </w:tc>
        <w:tc>
          <w:tcPr>
            <w:tcW w:type="dxa" w:w="1183"/>
            <w:vAlign w:val="top"/>
            <w:tcMar>
              <w:top w:w="70" w:type="dxa"/>
              <w:start w:w="90" w:type="dxa"/>
              <w:bottom w:w="70" w:type="dxa"/>
              <w:end w:w="90" w:type="dxa"/>
            </w:tcMar>
          </w:tcPr>
          <w:p>
            <w:pPr>
              <w:pStyle w:val="TableText"/>
              <w:spacing w:after="0" w:line="240" w:lineRule="auto"/>
            </w:pPr>
            <w:r>
              <w:rPr/>
            </w:r>
            <w:r>
              <w:rPr>
                <w:sz w:val="14"/>
              </w:rPr>
              <w:t>Audit only</w:t>
            </w:r>
          </w:p>
        </w:tc>
        <w:tc>
          <w:tcPr>
            <w:tcW w:type="dxa" w:w="1352"/>
            <w:vAlign w:val="top"/>
            <w:tcMar>
              <w:top w:w="70" w:type="dxa"/>
              <w:start w:w="90" w:type="dxa"/>
              <w:bottom w:w="70" w:type="dxa"/>
              <w:end w:w="90" w:type="dxa"/>
            </w:tcMar>
          </w:tcPr>
          <w:p>
            <w:pPr>
              <w:pStyle w:val="TableText"/>
              <w:spacing w:after="0" w:line="240" w:lineRule="auto"/>
            </w:pPr>
            <w:r>
              <w:rPr/>
            </w:r>
            <w:r>
              <w:rPr>
                <w:sz w:val="14"/>
              </w:rPr>
              <w:t>Deny</w:t>
            </w:r>
          </w:p>
        </w:tc>
        <w:tc>
          <w:tcPr>
            <w:tcW w:type="dxa" w:w="1352"/>
            <w:vAlign w:val="top"/>
            <w:tcMar>
              <w:top w:w="70" w:type="dxa"/>
              <w:start w:w="90" w:type="dxa"/>
              <w:bottom w:w="70" w:type="dxa"/>
              <w:end w:w="90" w:type="dxa"/>
            </w:tcMar>
          </w:tcPr>
          <w:p>
            <w:pPr>
              <w:pStyle w:val="TableText"/>
              <w:spacing w:after="0" w:line="240" w:lineRule="auto"/>
            </w:pPr>
            <w:r>
              <w:rPr/>
            </w:r>
            <w:r>
              <w:rPr>
                <w:sz w:val="14"/>
              </w:rPr>
              <w:t>Deny</w:t>
            </w:r>
          </w:p>
        </w:tc>
        <w:tc>
          <w:tcPr>
            <w:tcW w:type="dxa" w:w="1183"/>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Allow own organization</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Deny</w:t>
            </w:r>
          </w:p>
        </w:tc>
        <w:tc>
          <w:tcPr>
            <w:tcW w:type="dxa" w:w="930"/>
            <w:vAlign w:val="top"/>
            <w:tcMar>
              <w:top w:w="70" w:type="dxa"/>
              <w:start w:w="90" w:type="dxa"/>
              <w:bottom w:w="70" w:type="dxa"/>
              <w:end w:w="90" w:type="dxa"/>
            </w:tcMar>
          </w:tcPr>
          <w:p>
            <w:pPr>
              <w:pStyle w:val="TableText"/>
              <w:spacing w:after="0" w:line="240" w:lineRule="auto"/>
            </w:pPr>
            <w:r>
              <w:rPr/>
            </w:r>
            <w:r>
              <w:rPr>
                <w:sz w:val="14"/>
              </w:rPr>
              <w:t>View own published report</w:t>
            </w:r>
          </w:p>
        </w:tc>
      </w:tr>
    </w:tbl>
    <w:p>
      <w:pPr>
        <w:spacing w:after="20"/>
      </w:pPr>
    </w:p>
    <w:p>
      <w:pPr>
        <w:pStyle w:val="Heading4"/>
        <w:keepNext/>
        <w:pageBreakBefore w:val="0"/>
      </w:pPr>
      <w:r>
        <w:t>5.9.2 Out-of-scope register for the revision</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4165"/>
            <w:vAlign w:val="top"/>
            <w:tcMar>
              <w:top w:w="70" w:type="dxa"/>
              <w:start w:w="90" w:type="dxa"/>
              <w:bottom w:w="70" w:type="dxa"/>
              <w:end w:w="90" w:type="dxa"/>
            </w:tcMar>
            <w:shd w:val="clear" w:color="auto" w:fill="FFE8E1"/>
          </w:tcPr>
          <w:p>
            <w:pPr>
              <w:pStyle w:val="TableHead"/>
              <w:spacing w:after="0" w:line="240" w:lineRule="auto"/>
            </w:pPr>
            <w:r>
              <w:rPr>
                <w:b/>
              </w:rPr>
            </w:r>
            <w:r>
              <w:rPr>
                <w:b/>
                <w:sz w:val="17"/>
              </w:rPr>
              <w:t>ID</w:t>
            </w:r>
          </w:p>
        </w:tc>
        <w:tc>
          <w:tcPr>
            <w:tcW w:type="dxa" w:w="5554"/>
            <w:vAlign w:val="top"/>
            <w:tcMar>
              <w:top w:w="70" w:type="dxa"/>
              <w:start w:w="90" w:type="dxa"/>
              <w:bottom w:w="70" w:type="dxa"/>
              <w:end w:w="90" w:type="dxa"/>
            </w:tcMar>
            <w:shd w:val="clear" w:color="auto" w:fill="FFE8E1"/>
          </w:tcPr>
          <w:p>
            <w:pPr>
              <w:pStyle w:val="TableHead"/>
              <w:spacing w:after="0" w:line="240" w:lineRule="auto"/>
            </w:pPr>
            <w:r>
              <w:rPr>
                <w:b/>
              </w:rPr>
            </w:r>
            <w:r>
              <w:rPr>
                <w:b/>
                <w:sz w:val="17"/>
              </w:rPr>
              <w:t>Exclusion</w:t>
            </w:r>
          </w:p>
        </w:tc>
      </w:tr>
      <w:tr>
        <w:trPr>
          <w:cantSplit/>
        </w:trPr>
        <w:tc>
          <w:tcPr>
            <w:tcW w:type="dxa" w:w="4165"/>
            <w:vAlign w:val="top"/>
            <w:tcMar>
              <w:top w:w="70" w:type="dxa"/>
              <w:start w:w="90" w:type="dxa"/>
              <w:bottom w:w="70" w:type="dxa"/>
              <w:end w:w="90" w:type="dxa"/>
            </w:tcMar>
          </w:tcPr>
          <w:p>
            <w:pPr>
              <w:pStyle w:val="TableText"/>
              <w:spacing w:after="0" w:line="240" w:lineRule="auto"/>
            </w:pPr>
            <w:r>
              <w:rPr/>
            </w:r>
            <w:r>
              <w:rPr>
                <w:sz w:val="17"/>
              </w:rPr>
              <w:t>OOS-010</w:t>
            </w:r>
          </w:p>
        </w:tc>
        <w:tc>
          <w:tcPr>
            <w:tcW w:type="dxa" w:w="5554"/>
            <w:vAlign w:val="top"/>
            <w:tcMar>
              <w:top w:w="70" w:type="dxa"/>
              <w:start w:w="90" w:type="dxa"/>
              <w:bottom w:w="70" w:type="dxa"/>
              <w:end w:w="90" w:type="dxa"/>
            </w:tcMar>
          </w:tcPr>
          <w:p>
            <w:pPr>
              <w:pStyle w:val="TableText"/>
              <w:spacing w:after="0" w:line="240" w:lineRule="auto"/>
            </w:pPr>
            <w:r>
              <w:rPr/>
            </w:r>
            <w:r>
              <w:rPr>
                <w:sz w:val="17"/>
              </w:rPr>
              <w:t>Official PTE Academic connection, certification, endorsement or result equivalence</w:t>
            </w:r>
          </w:p>
        </w:tc>
      </w:tr>
      <w:tr>
        <w:trPr>
          <w:cantSplit/>
        </w:trPr>
        <w:tc>
          <w:tcPr>
            <w:tcW w:type="dxa" w:w="4165"/>
            <w:vAlign w:val="top"/>
            <w:tcMar>
              <w:top w:w="70" w:type="dxa"/>
              <w:start w:w="90" w:type="dxa"/>
              <w:bottom w:w="70" w:type="dxa"/>
              <w:end w:w="90" w:type="dxa"/>
            </w:tcMar>
          </w:tcPr>
          <w:p>
            <w:pPr>
              <w:pStyle w:val="TableText"/>
              <w:spacing w:after="0" w:line="240" w:lineRule="auto"/>
            </w:pPr>
            <w:r>
              <w:rPr/>
            </w:r>
            <w:r>
              <w:rPr>
                <w:sz w:val="17"/>
              </w:rPr>
              <w:t>OOS-011</w:t>
            </w:r>
          </w:p>
        </w:tc>
        <w:tc>
          <w:tcPr>
            <w:tcW w:type="dxa" w:w="5554"/>
            <w:vAlign w:val="top"/>
            <w:tcMar>
              <w:top w:w="70" w:type="dxa"/>
              <w:start w:w="90" w:type="dxa"/>
              <w:bottom w:w="70" w:type="dxa"/>
              <w:end w:w="90" w:type="dxa"/>
            </w:tcMar>
          </w:tcPr>
          <w:p>
            <w:pPr>
              <w:pStyle w:val="TableText"/>
              <w:spacing w:after="0" w:line="240" w:lineRule="auto"/>
            </w:pPr>
            <w:r>
              <w:rPr/>
            </w:r>
            <w:r>
              <w:rPr>
                <w:sz w:val="17"/>
              </w:rPr>
              <w:t>Student personal payment or personal subscription outside organization entitlement</w:t>
            </w:r>
          </w:p>
        </w:tc>
      </w:tr>
      <w:tr>
        <w:trPr>
          <w:cantSplit/>
        </w:trPr>
        <w:tc>
          <w:tcPr>
            <w:tcW w:type="dxa" w:w="4165"/>
            <w:vAlign w:val="top"/>
            <w:tcMar>
              <w:top w:w="70" w:type="dxa"/>
              <w:start w:w="90" w:type="dxa"/>
              <w:bottom w:w="70" w:type="dxa"/>
              <w:end w:w="90" w:type="dxa"/>
            </w:tcMar>
          </w:tcPr>
          <w:p>
            <w:pPr>
              <w:pStyle w:val="TableText"/>
              <w:spacing w:after="0" w:line="240" w:lineRule="auto"/>
            </w:pPr>
            <w:r>
              <w:rPr/>
            </w:r>
            <w:r>
              <w:rPr>
                <w:sz w:val="17"/>
              </w:rPr>
              <w:t>OOS-012</w:t>
            </w:r>
          </w:p>
        </w:tc>
        <w:tc>
          <w:tcPr>
            <w:tcW w:type="dxa" w:w="5554"/>
            <w:vAlign w:val="top"/>
            <w:tcMar>
              <w:top w:w="70" w:type="dxa"/>
              <w:start w:w="90" w:type="dxa"/>
              <w:bottom w:w="70" w:type="dxa"/>
              <w:end w:w="90" w:type="dxa"/>
            </w:tcMar>
          </w:tcPr>
          <w:p>
            <w:pPr>
              <w:pStyle w:val="TableText"/>
              <w:spacing w:after="0" w:line="240" w:lineRule="auto"/>
            </w:pPr>
            <w:r>
              <w:rPr/>
            </w:r>
            <w:r>
              <w:rPr>
                <w:sz w:val="17"/>
              </w:rPr>
              <w:t>Research-based learning claims, model training, or a new scientific scoring model</w:t>
            </w:r>
          </w:p>
        </w:tc>
      </w:tr>
      <w:tr>
        <w:trPr>
          <w:cantSplit/>
        </w:trPr>
        <w:tc>
          <w:tcPr>
            <w:tcW w:type="dxa" w:w="4165"/>
            <w:vAlign w:val="top"/>
            <w:tcMar>
              <w:top w:w="70" w:type="dxa"/>
              <w:start w:w="90" w:type="dxa"/>
              <w:bottom w:w="70" w:type="dxa"/>
              <w:end w:w="90" w:type="dxa"/>
            </w:tcMar>
          </w:tcPr>
          <w:p>
            <w:pPr>
              <w:pStyle w:val="TableText"/>
              <w:spacing w:after="0" w:line="240" w:lineRule="auto"/>
            </w:pPr>
            <w:r>
              <w:rPr/>
            </w:r>
            <w:r>
              <w:rPr>
                <w:sz w:val="17"/>
              </w:rPr>
              <w:t>OOS-013</w:t>
            </w:r>
          </w:p>
        </w:tc>
        <w:tc>
          <w:tcPr>
            <w:tcW w:type="dxa" w:w="5554"/>
            <w:vAlign w:val="top"/>
            <w:tcMar>
              <w:top w:w="70" w:type="dxa"/>
              <w:start w:w="90" w:type="dxa"/>
              <w:bottom w:w="70" w:type="dxa"/>
              <w:end w:w="90" w:type="dxa"/>
            </w:tcMar>
          </w:tcPr>
          <w:p>
            <w:pPr>
              <w:pStyle w:val="TableText"/>
              <w:spacing w:after="0" w:line="240" w:lineRule="auto"/>
            </w:pPr>
            <w:r>
              <w:rPr/>
            </w:r>
            <w:r>
              <w:rPr>
                <w:sz w:val="17"/>
              </w:rPr>
              <w:t>Open chatbot, automatic personalized learning-plan generation, or LMS course management</w:t>
            </w:r>
          </w:p>
        </w:tc>
      </w:tr>
      <w:tr>
        <w:trPr>
          <w:cantSplit/>
        </w:trPr>
        <w:tc>
          <w:tcPr>
            <w:tcW w:type="dxa" w:w="4165"/>
            <w:vAlign w:val="top"/>
            <w:tcMar>
              <w:top w:w="70" w:type="dxa"/>
              <w:start w:w="90" w:type="dxa"/>
              <w:bottom w:w="70" w:type="dxa"/>
              <w:end w:w="90" w:type="dxa"/>
            </w:tcMar>
          </w:tcPr>
          <w:p>
            <w:pPr>
              <w:pStyle w:val="TableText"/>
              <w:spacing w:after="0" w:line="240" w:lineRule="auto"/>
            </w:pPr>
            <w:r>
              <w:rPr/>
            </w:r>
            <w:r>
              <w:rPr>
                <w:sz w:val="17"/>
              </w:rPr>
              <w:t>OOS-014</w:t>
            </w:r>
          </w:p>
        </w:tc>
        <w:tc>
          <w:tcPr>
            <w:tcW w:type="dxa" w:w="5554"/>
            <w:vAlign w:val="top"/>
            <w:tcMar>
              <w:top w:w="70" w:type="dxa"/>
              <w:start w:w="90" w:type="dxa"/>
              <w:bottom w:w="70" w:type="dxa"/>
              <w:end w:w="90" w:type="dxa"/>
            </w:tcMar>
          </w:tcPr>
          <w:p>
            <w:pPr>
              <w:pStyle w:val="TableText"/>
              <w:spacing w:after="0" w:line="240" w:lineRule="auto"/>
            </w:pPr>
            <w:r>
              <w:rPr/>
            </w:r>
            <w:r>
              <w:rPr>
                <w:sz w:val="17"/>
              </w:rPr>
              <w:t>Mobile organization exam client redesign</w:t>
            </w:r>
          </w:p>
        </w:tc>
      </w:tr>
      <w:tr>
        <w:trPr>
          <w:cantSplit/>
        </w:trPr>
        <w:tc>
          <w:tcPr>
            <w:tcW w:type="dxa" w:w="4165"/>
            <w:vAlign w:val="top"/>
            <w:tcMar>
              <w:top w:w="70" w:type="dxa"/>
              <w:start w:w="90" w:type="dxa"/>
              <w:bottom w:w="70" w:type="dxa"/>
              <w:end w:w="90" w:type="dxa"/>
            </w:tcMar>
          </w:tcPr>
          <w:p>
            <w:pPr>
              <w:pStyle w:val="TableText"/>
              <w:spacing w:after="0" w:line="240" w:lineRule="auto"/>
            </w:pPr>
            <w:r>
              <w:rPr/>
            </w:r>
            <w:r>
              <w:rPr>
                <w:sz w:val="17"/>
              </w:rPr>
              <w:t>OOS-015</w:t>
            </w:r>
          </w:p>
        </w:tc>
        <w:tc>
          <w:tcPr>
            <w:tcW w:type="dxa" w:w="5554"/>
            <w:vAlign w:val="top"/>
            <w:tcMar>
              <w:top w:w="70" w:type="dxa"/>
              <w:start w:w="90" w:type="dxa"/>
              <w:bottom w:w="70" w:type="dxa"/>
              <w:end w:w="90" w:type="dxa"/>
            </w:tcMar>
          </w:tcPr>
          <w:p>
            <w:pPr>
              <w:pStyle w:val="TableText"/>
              <w:spacing w:after="0" w:line="240" w:lineRule="auto"/>
            </w:pPr>
            <w:r>
              <w:rPr/>
            </w:r>
            <w:r>
              <w:rPr>
                <w:sz w:val="17"/>
              </w:rPr>
              <w:t>Advanced anti-cheat such as complete secondary-device blocking or virtual-machine detection</w:t>
            </w:r>
          </w:p>
        </w:tc>
      </w:tr>
      <w:tr>
        <w:trPr>
          <w:cantSplit/>
        </w:trPr>
        <w:tc>
          <w:tcPr>
            <w:tcW w:type="dxa" w:w="4165"/>
            <w:vAlign w:val="top"/>
            <w:tcMar>
              <w:top w:w="70" w:type="dxa"/>
              <w:start w:w="90" w:type="dxa"/>
              <w:bottom w:w="70" w:type="dxa"/>
              <w:end w:w="90" w:type="dxa"/>
            </w:tcMar>
          </w:tcPr>
          <w:p>
            <w:pPr>
              <w:pStyle w:val="TableText"/>
              <w:spacing w:after="0" w:line="240" w:lineRule="auto"/>
            </w:pPr>
            <w:r>
              <w:rPr/>
            </w:r>
            <w:r>
              <w:rPr>
                <w:sz w:val="17"/>
              </w:rPr>
              <w:t>OOS-016</w:t>
            </w:r>
          </w:p>
        </w:tc>
        <w:tc>
          <w:tcPr>
            <w:tcW w:type="dxa" w:w="5554"/>
            <w:vAlign w:val="top"/>
            <w:tcMar>
              <w:top w:w="70" w:type="dxa"/>
              <w:start w:w="90" w:type="dxa"/>
              <w:bottom w:w="70" w:type="dxa"/>
              <w:end w:w="90" w:type="dxa"/>
            </w:tcMar>
          </w:tcPr>
          <w:p>
            <w:pPr>
              <w:pStyle w:val="TableText"/>
              <w:spacing w:after="0" w:line="240" w:lineRule="auto"/>
            </w:pPr>
            <w:r>
              <w:rPr/>
            </w:r>
            <w:r>
              <w:rPr>
                <w:sz w:val="17"/>
              </w:rPr>
              <w:t>Silent cross-channel question fallback when the eligible pool is insufficient</w:t>
            </w:r>
          </w:p>
        </w:tc>
      </w:tr>
    </w:tbl>
    <w:p>
      <w:pPr>
        <w:spacing w:after="20"/>
      </w:pPr>
    </w:p>
    <w:p>
      <w:pPr>
        <w:pStyle w:val="Heading4"/>
        <w:keepNext/>
        <w:pageBreakBefore w:val="0"/>
      </w:pPr>
      <w:r>
        <w:t>5.9.3 Open-decision closure rule</w:t>
      </w:r>
    </w:p>
    <w:p>
      <w:pPr>
        <w:spacing w:after="80" w:line="240" w:lineRule="auto"/>
      </w:pPr>
      <w:r>
        <w:rPr>
          <w:sz w:val="19"/>
        </w:rPr>
        <w:t>D01, D02, D03, feedback ownership, AI policy and retention remain visible until the named owner supplies a decision. A draft can describe both alternatives and safe behavior. Final design/test/guide statements depending on a decision remain provisional and cannot be labelled approved or runtime verified.</w:t>
      </w:r>
    </w:p>
    <w:sectPr w:rsidR="004F69A6" w:rsidRPr="004F69A6" w:rsidSect="00155E22">
      <w:footerReference w:type="default" r:id="rId15"/>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PTEPrep — Report 3 — Software Requirement Specification</dc:title>
  <dc:subject>FA26SE182 Capstone Project — PTEPrep</dc:subject>
  <dc:creator>Ngô Đăng Quang — Project Leader</dc:creator>
  <cp:keywords/>
  <dc:description>Generated from the current PTEPrep Markdown report bundle using the supplied DOCX template.</dc:description>
  <cp:lastModifiedBy>Ngô Đăng Quang — Project Leader</cp:lastModifiedBy>
  <cp:revision>1</cp:revision>
  <dcterms:created xsi:type="dcterms:W3CDTF">2026-10-22T00:00:00Z</dcterms:created>
  <dcterms:modified xsi:type="dcterms:W3CDTF">2026-10-22T00:00:00Z</dcterms:modified>
</cp:coreProperties>
</file>