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03103" w14:textId="77777777" w:rsidR="008951BC" w:rsidRDefault="008951BC" w:rsidP="008951BC"/>
    <w:p w14:paraId="4BC5313B" w14:textId="77777777" w:rsidR="008951BC" w:rsidRDefault="008951BC" w:rsidP="008951BC">
      <w:pPr>
        <w:jc w:val="center"/>
      </w:pPr>
      <w:r>
        <w:rPr>
          <w:noProof/>
        </w:rPr>
        <w:drawing>
          <wp:inline distT="0" distB="0" distL="0" distR="0" wp14:anchorId="545D9981" wp14:editId="25D6BE16">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6FE890F" w14:textId="77777777" w:rsidR="008951BC" w:rsidRDefault="008951BC" w:rsidP="008951BC"/>
    <w:p w14:paraId="4DDD027A" w14:textId="77777777" w:rsidR="008951BC" w:rsidRDefault="008951BC" w:rsidP="008951BC"/>
    <w:p w14:paraId="32B4F017" w14:textId="77777777" w:rsidR="008951BC" w:rsidRDefault="008951BC" w:rsidP="008951BC"/>
    <w:p w14:paraId="626B802A" w14:textId="77777777" w:rsidR="008951BC" w:rsidRDefault="008951BC" w:rsidP="008951BC"/>
    <w:p w14:paraId="5120B4FB" w14:textId="77777777" w:rsidR="008951BC" w:rsidRDefault="008951BC" w:rsidP="008951BC"/>
    <w:p w14:paraId="6ECBE656" w14:textId="77777777" w:rsidR="008951BC" w:rsidRDefault="008951BC" w:rsidP="008951BC"/>
    <w:p w14:paraId="1F505353" w14:textId="77777777" w:rsidR="008951BC" w:rsidRDefault="008951BC" w:rsidP="008951BC"/>
    <w:p w14:paraId="67996826" w14:textId="77777777" w:rsidR="008951BC" w:rsidRPr="001E7D54" w:rsidRDefault="008951BC" w:rsidP="008951BC">
      <w:pPr>
        <w:jc w:val="center"/>
        <w:rPr>
          <w:b/>
          <w:caps/>
          <w:color w:val="C00000"/>
          <w:sz w:val="56"/>
        </w:rPr>
      </w:pPr>
      <w:r>
        <w:rPr>
          <w:rFonts w:ascii="Arial" w:hAnsi="Arial"/>
          <w:b/>
          <w:i w:val="0"/>
          <w:color w:val="C00000"/>
          <w:sz w:val="51"/>
        </w:rPr>
        <w:t>Capstone Project Report</w:t>
      </w:r>
    </w:p>
    <w:p w14:paraId="033D6136" w14:textId="77777777" w:rsidR="008951BC" w:rsidRPr="001E7D54" w:rsidRDefault="008951BC" w:rsidP="008951BC">
      <w:pPr>
        <w:jc w:val="center"/>
        <w:rPr>
          <w:b/>
          <w:color w:val="C00000"/>
          <w:sz w:val="44"/>
        </w:rPr>
      </w:pPr>
      <w:r>
        <w:rPr>
          <w:rFonts w:ascii="Arial" w:hAnsi="Arial"/>
          <w:b/>
          <w:i w:val="0"/>
          <w:color w:val="C00000"/>
          <w:sz w:val="40"/>
        </w:rPr>
        <w:t>Report 4 — Software Design Document</w:t>
      </w:r>
    </w:p>
    <w:p w14:paraId="64C6FB34" w14:textId="77777777" w:rsidR="008951BC" w:rsidRDefault="008951BC" w:rsidP="008951BC">
      <w:pPr>
        <w:jc w:val="center"/>
        <w:rPr>
          <w:b/>
          <w:sz w:val="44"/>
        </w:rPr>
      </w:pPr>
      <w:r>
        <w:rPr>
          <w:rFonts w:ascii="Arial" w:hAnsi="Arial"/>
          <w:b/>
          <w:i w:val="0"/>
          <w:color w:val="1F4D78"/>
          <w:sz w:val="30"/>
        </w:rPr>
        <w:t>PTEPrep</w:t>
      </w:r>
    </w:p>
    <w:p w14:paraId="409FE8A3" w14:textId="77777777" w:rsidR="008951BC" w:rsidRDefault="008951BC" w:rsidP="008951BC">
      <w:pPr>
        <w:jc w:val="center"/>
        <w:rPr>
          <w:b/>
          <w:sz w:val="44"/>
        </w:rPr>
      </w:pPr>
      <w:r>
        <w:rPr>
          <w:rFonts w:ascii="Arial" w:hAnsi="Arial"/>
          <w:b w:val="0"/>
          <w:i w:val="0"/>
          <w:color w:val="666666"/>
          <w:sz w:val="22"/>
        </w:rPr>
        <w:t>FA26SE182</w:t>
      </w:r>
    </w:p>
    <w:p w14:paraId="51AC9187" w14:textId="77777777" w:rsidR="008951BC" w:rsidRDefault="008951BC" w:rsidP="008951BC">
      <w:pPr>
        <w:jc w:val="center"/>
        <w:rPr>
          <w:b/>
          <w:sz w:val="44"/>
        </w:rPr>
      </w:pPr>
      <w:r>
        <w:rPr>
          <w:rFonts w:ascii="Arial" w:hAnsi="Arial"/>
          <w:b w:val="0"/>
          <w:i w:val="0"/>
          <w:color w:val="666666"/>
          <w:sz w:val="20"/>
        </w:rPr>
        <w:t>Version 1.1 · 22 October 2026</w:t>
      </w:r>
    </w:p>
    <w:p w14:paraId="6457B97D" w14:textId="77777777" w:rsidR="008951BC" w:rsidRDefault="008951BC" w:rsidP="008951BC">
      <w:pPr>
        <w:jc w:val="center"/>
        <w:rPr>
          <w:b/>
          <w:sz w:val="44"/>
        </w:rPr>
      </w:pPr>
    </w:p>
    <w:p w14:paraId="1473DB43" w14:textId="77777777" w:rsidR="008951BC" w:rsidRDefault="008951BC" w:rsidP="008951BC">
      <w:pPr>
        <w:jc w:val="center"/>
        <w:rPr>
          <w:b/>
          <w:sz w:val="44"/>
        </w:rPr>
      </w:pPr>
    </w:p>
    <w:p w14:paraId="3BAF4D91" w14:textId="77777777" w:rsidR="008951BC" w:rsidRDefault="008951BC" w:rsidP="008951BC">
      <w:pPr>
        <w:jc w:val="center"/>
        <w:rPr>
          <w:b/>
          <w:sz w:val="44"/>
        </w:rPr>
      </w:pPr>
    </w:p>
    <w:p w14:paraId="4F3F7E4E" w14:textId="77777777" w:rsidR="008951BC" w:rsidRDefault="008951BC" w:rsidP="008951BC">
      <w:pPr>
        <w:jc w:val="center"/>
        <w:rPr>
          <w:b/>
          <w:sz w:val="44"/>
        </w:rPr>
      </w:pPr>
    </w:p>
    <w:p w14:paraId="51DD4CE1" w14:textId="77777777" w:rsidR="008951BC" w:rsidRPr="000C4CD6" w:rsidRDefault="008951BC" w:rsidP="008951BC">
      <w:pPr>
        <w:spacing w:before="89"/>
        <w:ind w:left="2526" w:right="2171"/>
        <w:jc w:val="center"/>
        <w:rPr>
          <w:rFonts w:cstheme="minorHAnsi"/>
          <w:sz w:val="28"/>
          <w:szCs w:val="28"/>
        </w:rPr>
      </w:pPr>
      <w:r>
        <w:rPr>
          <w:rFonts w:ascii="Arial" w:hAnsi="Arial"/>
          <w:b w:val="0"/>
          <w:i w:val="0"/>
          <w:sz w:val="24"/>
        </w:rPr>
        <w:t>— Ho Chi Minh City, 22 October 2026 —</w:t>
      </w:r>
    </w:p>
    <w:p w14:paraId="31DB25B6" w14:textId="77777777" w:rsidR="0064654D" w:rsidRDefault="0064654D">
      <w:r>
        <w:br w:type="page"/>
      </w:r>
    </w:p>
    <w:sdt>
      <w:sdtPr>
        <w:rPr>
          <w:rFonts w:asciiTheme="minorHAnsi" w:eastAsiaTheme="minorHAnsi" w:hAnsiTheme="minorHAnsi" w:cstheme="minorBidi"/>
          <w:color w:val="auto"/>
          <w:sz w:val="22"/>
          <w:szCs w:val="22"/>
        </w:rPr>
        <w:id w:val="282395304"/>
        <w:docPartObj>
          <w:docPartGallery w:val="Table of Contents"/>
          <w:docPartUnique/>
        </w:docPartObj>
      </w:sdtPr>
      <w:sdtEndPr>
        <w:rPr>
          <w:b/>
          <w:bCs/>
          <w:noProof/>
        </w:rPr>
      </w:sdtEndPr>
      <w:sdtContent>
        <w:p>
          <w:pPr>
            <w:pStyle w:val="TOCHeading"/>
          </w:pPr>
          <w:r>
            <w:rPr>
              <w:b/>
            </w:rPr>
            <w:t>Table of Contents</w:t>
          </w:r>
        </w:p>
        <w:p>
          <w:pPr>
            <w:pStyle w:val="TOC1"/>
          </w:pPr>
          <w:r>
            <w:rPr/>
            <w:t>I. Record of Changes</w:t>
          </w:r>
        </w:p>
        <w:p>
          <w:pPr>
            <w:pStyle w:val="TOC1"/>
          </w:pPr>
          <w:r>
            <w:rPr/>
            <w:t>II. Software Design Document</w:t>
          </w:r>
        </w:p>
        <w:p>
          <w:pPr>
            <w:pStyle w:val="TOC2"/>
          </w:pPr>
          <w:r>
            <w:rPr/>
            <w:t>1. System Design</w:t>
          </w:r>
        </w:p>
        <w:p>
          <w:pPr>
            <w:pStyle w:val="TOC3"/>
          </w:pPr>
          <w:r>
            <w:rPr/>
            <w:t>1.1 Design goals and boundaries</w:t>
          </w:r>
        </w:p>
        <w:p>
          <w:pPr>
            <w:pStyle w:val="TOC3"/>
          </w:pPr>
          <w:r>
            <w:rPr/>
            <w:t>1.2 Context and channel design</w:t>
          </w:r>
        </w:p>
        <w:p>
          <w:pPr>
            <w:pStyle w:val="TOC3"/>
          </w:pPr>
          <w:r>
            <w:rPr/>
            <w:t>1.3 Deployment topology</w:t>
          </w:r>
        </w:p>
        <w:p>
          <w:pPr>
            <w:pStyle w:val="TOC3"/>
          </w:pPr>
          <w:r>
            <w:rPr/>
            <w:t>1.4 Application package ownership</w:t>
          </w:r>
        </w:p>
        <w:p>
          <w:pPr>
            <w:pStyle w:val="TOC3"/>
          </w:pPr>
          <w:r>
            <w:rPr/>
            <w:t>1.5 Authentication, authorization, and tenant scope</w:t>
          </w:r>
        </w:p>
        <w:p>
          <w:pPr>
            <w:pStyle w:val="TOC3"/>
          </w:pPr>
          <w:r>
            <w:rPr/>
            <w:t>1.6 External integration design</w:t>
          </w:r>
        </w:p>
        <w:p>
          <w:pPr>
            <w:pStyle w:val="TOC3"/>
          </w:pPr>
          <w:r>
            <w:rPr/>
            <w:t>1.7 Cross-cutting state principles</w:t>
          </w:r>
        </w:p>
        <w:p>
          <w:pPr>
            <w:pStyle w:val="TOC3"/>
          </w:pPr>
          <w:r>
            <w:rPr/>
            <w:t>1.8 Design decisions and unresolved items</w:t>
          </w:r>
        </w:p>
        <w:p>
          <w:pPr>
            <w:pStyle w:val="TOC3"/>
          </w:pPr>
          <w:r>
            <w:rPr/>
            <w:t>1.9 Scope revision architecture</w:t>
          </w:r>
        </w:p>
        <w:p>
          <w:pPr>
            <w:pStyle w:val="TOC2"/>
          </w:pPr>
          <w:r>
            <w:rPr/>
            <w:t>2. Database Design</w:t>
          </w:r>
        </w:p>
        <w:p>
          <w:pPr>
            <w:pStyle w:val="TOC3"/>
          </w:pPr>
          <w:r>
            <w:rPr/>
            <w:t>2.1 Data ownership principles</w:t>
          </w:r>
        </w:p>
        <w:p>
          <w:pPr>
            <w:pStyle w:val="TOC3"/>
          </w:pPr>
          <w:r>
            <w:rPr/>
            <w:t>2.2 Conceptual entity catalogue</w:t>
          </w:r>
        </w:p>
        <w:p>
          <w:pPr>
            <w:pStyle w:val="TOC3"/>
          </w:pPr>
          <w:r>
            <w:rPr/>
            <w:t>2.3 Entity relationship model</w:t>
          </w:r>
        </w:p>
        <w:p>
          <w:pPr>
            <w:pStyle w:val="TOC3"/>
          </w:pPr>
          <w:r>
            <w:rPr/>
            <w:t>2.4 Fixed-version and provenance invariants</w:t>
          </w:r>
        </w:p>
        <w:p>
          <w:pPr>
            <w:pStyle w:val="TOC3"/>
          </w:pPr>
          <w:r>
            <w:rPr/>
            <w:t>2.5 Keys, uniqueness, and query needs</w:t>
          </w:r>
        </w:p>
        <w:p>
          <w:pPr>
            <w:pStyle w:val="TOC3"/>
          </w:pPr>
          <w:r>
            <w:rPr/>
            <w:t>2.6 Lifecycle and retention classification</w:t>
          </w:r>
        </w:p>
        <w:p>
          <w:pPr>
            <w:pStyle w:val="TOC3"/>
          </w:pPr>
          <w:r>
            <w:rPr/>
            <w:t>2.7 Data protection rules</w:t>
          </w:r>
        </w:p>
        <w:p>
          <w:pPr>
            <w:pStyle w:val="TOC3"/>
          </w:pPr>
          <w:r>
            <w:rPr/>
            <w:t>2.8 Scope revision practice entities and channel flags</w:t>
          </w:r>
        </w:p>
        <w:p>
          <w:pPr>
            <w:pStyle w:val="TOC2"/>
          </w:pPr>
          <w:r>
            <w:rPr/>
            <w:t>3. Detailed Design</w:t>
          </w:r>
        </w:p>
        <w:p>
          <w:pPr>
            <w:pStyle w:val="TOC3"/>
          </w:pPr>
          <w:r>
            <w:rPr/>
            <w:t>3.1 Detailed design notation</w:t>
          </w:r>
        </w:p>
        <w:p>
          <w:pPr>
            <w:pStyle w:val="TOC3"/>
          </w:pPr>
          <w:r>
            <w:rPr/>
            <w:t>3.2 Onboarding and Host activation</w:t>
          </w:r>
        </w:p>
        <w:p>
          <w:pPr>
            <w:pStyle w:val="TOC3"/>
          </w:pPr>
          <w:r>
            <w:rPr/>
            <w:t>3.3 Content, media, and Score Template preparation</w:t>
          </w:r>
        </w:p>
        <w:p>
          <w:pPr>
            <w:pStyle w:val="TOC3"/>
          </w:pPr>
          <w:r>
            <w:rPr/>
            <w:t>3.4 Exam draft, validation, generation, and scheduling</w:t>
          </w:r>
        </w:p>
        <w:p>
          <w:pPr>
            <w:pStyle w:val="TOC3"/>
          </w:pPr>
          <w:r>
            <w:rPr/>
            <w:t>3.5 Student delivery, local save, synchronization, and submission</w:t>
          </w:r>
        </w:p>
        <w:p>
          <w:pPr>
            <w:pStyle w:val="TOC3"/>
          </w:pPr>
          <w:r>
            <w:rPr/>
            <w:t>3.6 Proctoring and integrity audit</w:t>
          </w:r>
        </w:p>
        <w:p>
          <w:pPr>
            <w:pStyle w:val="TOC3"/>
          </w:pPr>
          <w:r>
            <w:rPr/>
            <w:t>3.7 Examiner assignment, scoring, and publication</w:t>
          </w:r>
        </w:p>
        <w:p>
          <w:pPr>
            <w:pStyle w:val="TOC3"/>
          </w:pPr>
          <w:r>
            <w:rPr/>
            <w:t>3.8 Error handling and retry design</w:t>
          </w:r>
        </w:p>
        <w:p>
          <w:pPr>
            <w:pStyle w:val="TOC3"/>
          </w:pPr>
          <w:r>
            <w:rPr/>
            <w:t>3.9 Design acceptance and open points</w:t>
          </w:r>
        </w:p>
        <w:p>
          <w:pPr>
            <w:pStyle w:val="TOC3"/>
          </w:pPr>
          <w:r>
            <w:rPr/>
            <w:t>3.10 Scope revision interaction designs</w:t>
          </w:r>
        </w:p>
        <w:p>
          <w:pPr>
            <w:pStyle w:val="TOC3"/>
          </w:pPr>
          <w:r>
            <w:rPr>
              <w:color w:val="666666"/>
            </w:rPr>
            <w:t>Page numbers are intentionally omitted from this generated outline so the cached page references cannot become stale.</w:t>
          </w:r>
        </w:p>
      </w:sdtContent>
    </w:sdt>
    <w:p>
      <w:r>
        <w:br w:type="page"/>
      </w:r>
    </w:p>
    <w:p>
      <w:pPr>
        <w:pStyle w:val="Heading1"/>
        <w:keepNext/>
        <w:pageBreakBefore w:val="0"/>
      </w:pPr>
      <w:r>
        <w:t>I. Record of Changes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1388"/>
            <w:vAlign w:val="top"/>
            <w:tcMar>
              <w:top w:w="70" w:type="dxa"/>
              <w:start w:w="90" w:type="dxa"/>
              <w:bottom w:w="70" w:type="dxa"/>
              <w:end w:w="90" w:type="dxa"/>
            </w:tcMar>
            <w:shd w:val="clear" w:color="auto" w:fill="FFE8E1"/>
          </w:tcPr>
          <w:p>
            <w:pPr>
              <w:spacing w:after="0" w:line="240" w:lineRule="auto"/>
            </w:pPr>
            <w:r>
              <w:rPr>
                <w:b/>
              </w:rPr>
            </w:r>
            <w:r>
              <w:rPr>
                <w:b/>
                <w:sz w:val="16"/>
              </w:rPr>
              <w:t>Version</w:t>
            </w:r>
          </w:p>
        </w:tc>
        <w:tc>
          <w:tcPr>
            <w:tcW w:type="dxa" w:w="1388"/>
            <w:vAlign w:val="top"/>
            <w:tcMar>
              <w:top w:w="70" w:type="dxa"/>
              <w:start w:w="90" w:type="dxa"/>
              <w:bottom w:w="70" w:type="dxa"/>
              <w:end w:w="90" w:type="dxa"/>
            </w:tcMar>
            <w:shd w:val="clear" w:color="auto" w:fill="FFE8E1"/>
          </w:tcPr>
          <w:p>
            <w:pPr>
              <w:spacing w:after="0" w:line="240" w:lineRule="auto"/>
            </w:pPr>
            <w:r>
              <w:rPr>
                <w:b/>
              </w:rPr>
            </w:r>
            <w:r>
              <w:rPr>
                <w:b/>
                <w:sz w:val="16"/>
              </w:rPr>
              <w:t>Date</w:t>
            </w:r>
          </w:p>
        </w:tc>
        <w:tc>
          <w:tcPr>
            <w:tcW w:type="dxa" w:w="1893"/>
            <w:vAlign w:val="top"/>
            <w:tcMar>
              <w:top w:w="70" w:type="dxa"/>
              <w:start w:w="90" w:type="dxa"/>
              <w:bottom w:w="70" w:type="dxa"/>
              <w:end w:w="90" w:type="dxa"/>
            </w:tcMar>
            <w:shd w:val="clear" w:color="auto" w:fill="FFE8E1"/>
          </w:tcPr>
          <w:p>
            <w:pPr>
              <w:spacing w:after="0" w:line="240" w:lineRule="auto"/>
            </w:pPr>
            <w:r>
              <w:rPr>
                <w:b/>
              </w:rPr>
            </w:r>
            <w:r>
              <w:rPr>
                <w:b/>
                <w:sz w:val="16"/>
              </w:rPr>
              <w:t>A</w:t>
            </w:r>
            <w:r>
              <w:rPr>
                <w:b/>
                <w:i/>
                <w:sz w:val="16"/>
              </w:rPr>
              <w:t xml:space="preserve"> / M</w:t>
            </w:r>
            <w:r>
              <w:rPr>
                <w:b/>
                <w:i/>
                <w:sz w:val="16"/>
              </w:rPr>
              <w:t xml:space="preserve"> / D</w:t>
            </w:r>
            <w:r>
              <w:rPr>
                <w:b/>
                <w:sz w:val="16"/>
              </w:rPr>
              <w:t>**</w:t>
            </w:r>
          </w:p>
        </w:tc>
        <w:tc>
          <w:tcPr>
            <w:tcW w:type="dxa" w:w="1388"/>
            <w:vAlign w:val="top"/>
            <w:tcMar>
              <w:top w:w="70" w:type="dxa"/>
              <w:start w:w="90" w:type="dxa"/>
              <w:bottom w:w="70" w:type="dxa"/>
              <w:end w:w="90" w:type="dxa"/>
            </w:tcMar>
            <w:shd w:val="clear" w:color="auto" w:fill="FFE8E1"/>
          </w:tcPr>
          <w:p>
            <w:pPr>
              <w:spacing w:after="0" w:line="240" w:lineRule="auto"/>
            </w:pPr>
            <w:r>
              <w:rPr>
                <w:b/>
              </w:rPr>
            </w:r>
            <w:r>
              <w:rPr>
                <w:b/>
                <w:sz w:val="16"/>
              </w:rPr>
              <w:t>In charge</w:t>
            </w:r>
          </w:p>
        </w:tc>
        <w:tc>
          <w:tcPr>
            <w:tcW w:type="dxa" w:w="2272"/>
            <w:vAlign w:val="top"/>
            <w:tcMar>
              <w:top w:w="70" w:type="dxa"/>
              <w:start w:w="90" w:type="dxa"/>
              <w:bottom w:w="70" w:type="dxa"/>
              <w:end w:w="90" w:type="dxa"/>
            </w:tcMar>
            <w:shd w:val="clear" w:color="auto" w:fill="FFE8E1"/>
          </w:tcPr>
          <w:p>
            <w:pPr>
              <w:spacing w:after="0" w:line="240" w:lineRule="auto"/>
            </w:pPr>
            <w:r>
              <w:rPr>
                <w:b/>
              </w:rPr>
            </w:r>
            <w:r>
              <w:rPr>
                <w:b/>
                <w:sz w:val="16"/>
              </w:rPr>
              <w:t>Change description</w:t>
            </w:r>
          </w:p>
        </w:tc>
        <w:tc>
          <w:tcPr>
            <w:tcW w:type="dxa" w:w="1388"/>
            <w:vAlign w:val="top"/>
            <w:tcMar>
              <w:top w:w="70" w:type="dxa"/>
              <w:start w:w="90" w:type="dxa"/>
              <w:bottom w:w="70" w:type="dxa"/>
              <w:end w:w="90" w:type="dxa"/>
            </w:tcMar>
            <w:shd w:val="clear" w:color="auto" w:fill="FFE8E1"/>
          </w:tcPr>
          <w:p>
            <w:pPr>
              <w:spacing w:after="0" w:line="240" w:lineRule="auto"/>
            </w:pPr>
            <w:r>
              <w:rPr>
                <w:b/>
              </w:rPr>
            </w:r>
            <w:r>
              <w:rPr>
                <w:b/>
                <w:sz w:val="16"/>
              </w:rPr>
              <w:t>Reference</w:t>
            </w:r>
          </w:p>
        </w:tc>
      </w:tr>
      <w:tr>
        <w:trPr>
          <w:cantSplit/>
        </w:trPr>
        <w:tc>
          <w:tcPr>
            <w:tcW w:type="dxa" w:w="1388"/>
            <w:vAlign w:val="top"/>
            <w:tcMar>
              <w:top w:w="70" w:type="dxa"/>
              <w:start w:w="90" w:type="dxa"/>
              <w:bottom w:w="70" w:type="dxa"/>
              <w:end w:w="90" w:type="dxa"/>
            </w:tcMar>
          </w:tcPr>
          <w:p>
            <w:pPr>
              <w:spacing w:after="0" w:line="240" w:lineRule="auto"/>
            </w:pPr>
            <w:r>
              <w:rPr/>
            </w:r>
            <w:r>
              <w:rPr>
                <w:sz w:val="16"/>
              </w:rPr>
              <w:t>1.0</w:t>
            </w:r>
          </w:p>
        </w:tc>
        <w:tc>
          <w:tcPr>
            <w:tcW w:type="dxa" w:w="1388"/>
            <w:vAlign w:val="top"/>
            <w:tcMar>
              <w:top w:w="70" w:type="dxa"/>
              <w:start w:w="90" w:type="dxa"/>
              <w:bottom w:w="70" w:type="dxa"/>
              <w:end w:w="90" w:type="dxa"/>
            </w:tcMar>
          </w:tcPr>
          <w:p>
            <w:pPr>
              <w:spacing w:after="0" w:line="240" w:lineRule="auto"/>
            </w:pPr>
            <w:r>
              <w:rPr/>
            </w:r>
            <w:r>
              <w:rPr>
                <w:sz w:val="16"/>
              </w:rPr>
              <w:t>2026-10-06</w:t>
            </w:r>
          </w:p>
        </w:tc>
        <w:tc>
          <w:tcPr>
            <w:tcW w:type="dxa" w:w="1893"/>
            <w:vAlign w:val="top"/>
            <w:tcMar>
              <w:top w:w="70" w:type="dxa"/>
              <w:start w:w="90" w:type="dxa"/>
              <w:bottom w:w="70" w:type="dxa"/>
              <w:end w:w="90" w:type="dxa"/>
            </w:tcMar>
          </w:tcPr>
          <w:p>
            <w:pPr>
              <w:spacing w:after="0" w:line="240" w:lineRule="auto"/>
            </w:pPr>
            <w:r>
              <w:rPr/>
            </w:r>
            <w:r>
              <w:rPr>
                <w:sz w:val="16"/>
              </w:rPr>
              <w:t>A, M</w:t>
            </w:r>
          </w:p>
        </w:tc>
        <w:tc>
          <w:tcPr>
            <w:tcW w:type="dxa" w:w="1388"/>
            <w:vAlign w:val="top"/>
            <w:tcMar>
              <w:top w:w="70" w:type="dxa"/>
              <w:start w:w="90" w:type="dxa"/>
              <w:bottom w:w="70" w:type="dxa"/>
              <w:end w:w="90" w:type="dxa"/>
            </w:tcMar>
          </w:tcPr>
          <w:p>
            <w:pPr>
              <w:spacing w:after="0" w:line="240" w:lineRule="auto"/>
            </w:pPr>
            <w:r>
              <w:rPr/>
            </w:r>
            <w:r>
              <w:rPr>
                <w:sz w:val="16"/>
              </w:rPr>
              <w:t>Ngo Dang Quang - Project Leader</w:t>
            </w:r>
          </w:p>
        </w:tc>
        <w:tc>
          <w:tcPr>
            <w:tcW w:type="dxa" w:w="2272"/>
            <w:vAlign w:val="top"/>
            <w:tcMar>
              <w:top w:w="70" w:type="dxa"/>
              <w:start w:w="90" w:type="dxa"/>
              <w:bottom w:w="70" w:type="dxa"/>
              <w:end w:w="90" w:type="dxa"/>
            </w:tcMar>
          </w:tcPr>
          <w:p>
            <w:pPr>
              <w:spacing w:after="0" w:line="240" w:lineRule="auto"/>
            </w:pPr>
            <w:r>
              <w:rPr/>
            </w:r>
            <w:r>
              <w:rPr>
                <w:sz w:val="16"/>
              </w:rPr>
              <w:t>Converted the generic design template into the first PTEPrep architecture, data and interaction baseline.</w:t>
            </w:r>
          </w:p>
        </w:tc>
        <w:tc>
          <w:tcPr>
            <w:tcW w:type="dxa" w:w="1388"/>
            <w:vAlign w:val="top"/>
            <w:tcMar>
              <w:top w:w="70" w:type="dxa"/>
              <w:start w:w="90" w:type="dxa"/>
              <w:bottom w:w="70" w:type="dxa"/>
              <w:end w:w="90" w:type="dxa"/>
            </w:tcMar>
          </w:tcPr>
          <w:p>
            <w:pPr>
              <w:spacing w:after="0" w:line="240" w:lineRule="auto"/>
            </w:pPr>
            <w:r>
              <w:rPr/>
            </w:r>
            <w:r>
              <w:rPr>
                <w:sz w:val="16"/>
              </w:rPr>
              <w:t>Report 3 baseline and original Report 4 template</w:t>
            </w:r>
          </w:p>
        </w:tc>
      </w:tr>
      <w:tr>
        <w:trPr>
          <w:cantSplit/>
        </w:trPr>
        <w:tc>
          <w:tcPr>
            <w:tcW w:type="dxa" w:w="1388"/>
            <w:vAlign w:val="top"/>
            <w:tcMar>
              <w:top w:w="70" w:type="dxa"/>
              <w:start w:w="90" w:type="dxa"/>
              <w:bottom w:w="70" w:type="dxa"/>
              <w:end w:w="90" w:type="dxa"/>
            </w:tcMar>
          </w:tcPr>
          <w:p>
            <w:pPr>
              <w:spacing w:after="0" w:line="240" w:lineRule="auto"/>
            </w:pPr>
            <w:r>
              <w:rPr/>
            </w:r>
            <w:r>
              <w:rPr>
                <w:sz w:val="16"/>
              </w:rPr>
              <w:t>1.1</w:t>
            </w:r>
          </w:p>
        </w:tc>
        <w:tc>
          <w:tcPr>
            <w:tcW w:type="dxa" w:w="1388"/>
            <w:vAlign w:val="top"/>
            <w:tcMar>
              <w:top w:w="70" w:type="dxa"/>
              <w:start w:w="90" w:type="dxa"/>
              <w:bottom w:w="70" w:type="dxa"/>
              <w:end w:w="90" w:type="dxa"/>
            </w:tcMar>
          </w:tcPr>
          <w:p>
            <w:pPr>
              <w:spacing w:after="0" w:line="240" w:lineRule="auto"/>
            </w:pPr>
            <w:r>
              <w:rPr/>
            </w:r>
            <w:r>
              <w:rPr>
                <w:sz w:val="16"/>
              </w:rPr>
              <w:t>2026-10-22</w:t>
            </w:r>
          </w:p>
        </w:tc>
        <w:tc>
          <w:tcPr>
            <w:tcW w:type="dxa" w:w="1893"/>
            <w:vAlign w:val="top"/>
            <w:tcMar>
              <w:top w:w="70" w:type="dxa"/>
              <w:start w:w="90" w:type="dxa"/>
              <w:bottom w:w="70" w:type="dxa"/>
              <w:end w:w="90" w:type="dxa"/>
            </w:tcMar>
          </w:tcPr>
          <w:p>
            <w:pPr>
              <w:spacing w:after="0" w:line="240" w:lineRule="auto"/>
            </w:pPr>
            <w:r>
              <w:rPr/>
            </w:r>
            <w:r>
              <w:rPr>
                <w:sz w:val="16"/>
              </w:rPr>
              <w:t>A, M</w:t>
            </w:r>
          </w:p>
        </w:tc>
        <w:tc>
          <w:tcPr>
            <w:tcW w:type="dxa" w:w="1388"/>
            <w:vAlign w:val="top"/>
            <w:tcMar>
              <w:top w:w="70" w:type="dxa"/>
              <w:start w:w="90" w:type="dxa"/>
              <w:bottom w:w="70" w:type="dxa"/>
              <w:end w:w="90" w:type="dxa"/>
            </w:tcMar>
          </w:tcPr>
          <w:p>
            <w:pPr>
              <w:spacing w:after="0" w:line="240" w:lineRule="auto"/>
            </w:pPr>
            <w:r>
              <w:rPr/>
            </w:r>
            <w:r>
              <w:rPr>
                <w:sz w:val="16"/>
              </w:rPr>
              <w:t>Ngo Dang Quang - Project Leader</w:t>
            </w:r>
          </w:p>
        </w:tc>
        <w:tc>
          <w:tcPr>
            <w:tcW w:type="dxa" w:w="2272"/>
            <w:vAlign w:val="top"/>
            <w:tcMar>
              <w:top w:w="70" w:type="dxa"/>
              <w:start w:w="90" w:type="dxa"/>
              <w:bottom w:w="70" w:type="dxa"/>
              <w:end w:w="90" w:type="dxa"/>
            </w:tcMar>
          </w:tcPr>
          <w:p>
            <w:pPr>
              <w:spacing w:after="0" w:line="240" w:lineRule="auto"/>
            </w:pPr>
            <w:r>
              <w:rPr/>
            </w:r>
            <w:r>
              <w:rPr>
                <w:sz w:val="16"/>
              </w:rPr>
              <w:t>Added the practice web boundary, canonical academic/operational roles, practice entities and states, AI explanation provenance, channel-aware question selection, and source/proposed design labels.</w:t>
            </w:r>
          </w:p>
        </w:tc>
        <w:tc>
          <w:tcPr>
            <w:tcW w:type="dxa" w:w="1388"/>
            <w:vAlign w:val="top"/>
            <w:tcMar>
              <w:top w:w="70" w:type="dxa"/>
              <w:start w:w="90" w:type="dxa"/>
              <w:bottom w:w="70" w:type="dxa"/>
              <w:end w:w="90" w:type="dxa"/>
            </w:tcMar>
          </w:tcPr>
          <w:p>
            <w:pPr>
              <w:spacing w:after="0" w:line="240" w:lineRule="auto"/>
            </w:pPr>
            <w:r>
              <w:rPr/>
            </w:r>
            <w:r>
              <w:rPr>
                <w:sz w:val="16"/>
              </w:rPr>
              <w:t>Report 3 scope revision and current source review</w:t>
            </w:r>
          </w:p>
        </w:tc>
      </w:tr>
    </w:tbl>
    <w:p>
      <w:pPr>
        <w:spacing w:after="20"/>
      </w:pPr>
    </w:p>
    <w:p>
      <w:pPr>
        <w:spacing w:after="160" w:line="240" w:lineRule="auto"/>
      </w:pPr>
      <w:r>
        <w:rPr>
          <w:i/>
          <w:color w:val="666666"/>
          <w:sz w:val="17"/>
        </w:rPr>
        <w:t>* A — Added; M — Modified; D — Deleted.</w:t>
      </w:r>
    </w:p>
    <w:p>
      <w:pPr>
        <w:pStyle w:val="Heading1"/>
        <w:keepNext/>
        <w:pageBreakBefore w:val="0"/>
      </w:pPr>
      <w:r>
        <w:t>II. Software Design Document</w:t>
      </w:r>
    </w:p>
    <w:p>
      <w:pPr>
        <w:spacing w:after="80" w:line="240" w:lineRule="auto"/>
      </w:pPr>
      <w:r>
        <w:rPr>
          <w:i/>
          <w:color w:val="666666"/>
          <w:sz w:val="17"/>
        </w:rPr>
        <w:t>Product: PTEPrep · Independent organization-based PTE-style practice and mock-exam simulation platform.</w:t>
      </w:r>
    </w:p>
    <w:p>
      <w:pPr>
        <w:spacing w:after="80" w:line="240" w:lineRule="auto"/>
      </w:pPr>
      <w:r>
        <w:rPr>
          <w:i/>
          <w:color w:val="666666"/>
          <w:sz w:val="17"/>
        </w:rPr>
        <w:t>Registered title: PTEPrep: An AI-Powered PTE Practice Platform and Realistic Exam Simulator.</w:t>
      </w:r>
    </w:p>
    <w:p>
      <w:pPr>
        <w:spacing w:after="80" w:line="240" w:lineRule="auto"/>
      </w:pPr>
      <w:r>
        <w:rPr>
          <w:i/>
          <w:color w:val="666666"/>
          <w:sz w:val="17"/>
        </w:rPr>
        <w:t>Document baseline: Version 1.1 · 22 October 2026 · Owner: Ngô Đăng Quang — Project Leader · Group: FA26SE182.</w:t>
      </w:r>
    </w:p>
    <w:p>
      <w:pPr>
        <w:pStyle w:val="Heading2"/>
        <w:keepNext/>
        <w:pageBreakBefore w:val="0"/>
      </w:pPr>
      <w:r>
        <w:t>1. System Design</w:t>
      </w:r>
    </w:p>
    <w:p>
      <w:pPr>
        <w:spacing w:after="80" w:line="240" w:lineRule="auto"/>
      </w:pPr>
      <w:r>
        <w:rPr>
          <w:sz w:val="19"/>
        </w:rPr>
        <w:t xml:space="preserve">This section maps the original DOCX heading </w:t>
      </w:r>
      <w:r>
        <w:rPr>
          <w:b/>
          <w:i w:val="0"/>
          <w:sz w:val="19"/>
        </w:rPr>
        <w:t>1. System Design</w:t>
      </w:r>
      <w:r>
        <w:rPr>
          <w:sz w:val="19"/>
        </w:rPr>
        <w:t>. It realizes the Report 3 requirements as a business-readable technical design. The design distinguishes the current repository/deployment baseline from planned or TBD behavior.</w:t>
      </w:r>
    </w:p>
    <w:p>
      <w:pPr>
        <w:pStyle w:val="Heading3"/>
        <w:keepNext/>
        <w:pageBreakBefore w:val="0"/>
      </w:pPr>
      <w:r>
        <w:t>1.1 Design goals and boundaries</w:t>
      </w:r>
    </w:p>
    <w:p>
      <w:pPr>
        <w:spacing w:after="80" w:line="240" w:lineRule="auto"/>
      </w:pPr>
      <w:r>
        <w:rPr>
          <w:sz w:val="19"/>
        </w:rPr>
        <w:t>The design must keep the four high-risk flows understandable and traceable:</w:t>
      </w:r>
    </w:p>
    <w:p>
      <w:pPr>
        <w:pStyle w:val="ListParagraph"/>
        <w:numPr>
          <w:ilvl w:val="0"/>
          <w:numId w:val="18"/>
        </w:numPr>
        <w:spacing w:after="40"/>
      </w:pPr>
      <w:r>
        <w:rPr>
          <w:sz w:val="18"/>
        </w:rPr>
        <w:t>organization registration → approval → Host access → package readiness;</w:t>
      </w:r>
    </w:p>
    <w:p>
      <w:pPr>
        <w:pStyle w:val="ListParagraph"/>
        <w:numPr>
          <w:ilvl w:val="0"/>
          <w:numId w:val="18"/>
        </w:numPr>
        <w:spacing w:after="40"/>
      </w:pPr>
      <w:r>
        <w:rPr>
          <w:sz w:val="18"/>
        </w:rPr>
        <w:t>content/media/Score Template → exam draft → validation → fixed version → schedule;</w:t>
      </w:r>
    </w:p>
    <w:p>
      <w:pPr>
        <w:pStyle w:val="ListParagraph"/>
        <w:numPr>
          <w:ilvl w:val="0"/>
          <w:numId w:val="18"/>
        </w:numPr>
        <w:spacing w:after="40"/>
      </w:pPr>
      <w:r>
        <w:rPr>
          <w:sz w:val="18"/>
        </w:rPr>
        <w:t>device check → timed Student tasks → local answer save → synchronization/retry → submission and Proctor audit;</w:t>
      </w:r>
    </w:p>
    <w:p>
      <w:pPr>
        <w:pStyle w:val="ListParagraph"/>
        <w:numPr>
          <w:ilvl w:val="0"/>
          <w:numId w:val="18"/>
        </w:numPr>
        <w:spacing w:after="40"/>
      </w:pPr>
      <w:r>
        <w:rPr>
          <w:sz w:val="18"/>
        </w:rPr>
        <w:t>objective/AI/Examiner score → Host source review → report readiness → publication → Student visibility.</w:t>
      </w:r>
    </w:p>
    <w:p>
      <w:pPr>
        <w:spacing w:after="80" w:line="240" w:lineRule="auto"/>
      </w:pPr>
      <w:r>
        <w:rPr>
          <w:sz w:val="19"/>
        </w:rPr>
        <w:t>The production backend is designed as one Spring/Java modular-monolith application behind the public edge. The package boundaries inside the application describe ownership and dependency direction; they are not separate public deployment units. PostgreSQL is the shared relational database for this application baseline. Redis and RabbitMQ are supporting infrastructure, not user-facing product portals.</w:t>
      </w:r>
    </w:p>
    <w:p>
      <w:pPr>
        <w:spacing w:after="80" w:line="240" w:lineRule="auto"/>
      </w:pPr>
      <w:r>
        <w:rPr>
          <w:b/>
          <w:i w:val="0"/>
          <w:sz w:val="19"/>
        </w:rPr>
        <w:t>Status/evidence:</w:t>
      </w:r>
      <w:r>
        <w:rPr>
          <w:sz w:val="19"/>
        </w:rPr>
        <w:t xml:space="preserve"> The application and Compose boundaries are supported by </w:t>
      </w:r>
      <w:r>
        <w:rPr>
          <w:rFonts w:ascii="Consolas" w:hAnsi="Consolas"/>
          <w:b w:val="0"/>
          <w:i w:val="0"/>
          <w:sz w:val="17"/>
        </w:rPr>
        <w:t>EVD-FOUNDATION-003</w:t>
      </w:r>
      <w:r>
        <w:rPr>
          <w:sz w:val="19"/>
        </w:rPr>
        <w:t xml:space="preserve"> and </w:t>
      </w:r>
      <w:r>
        <w:rPr>
          <w:rFonts w:ascii="Consolas" w:hAnsi="Consolas"/>
          <w:b w:val="0"/>
          <w:i w:val="0"/>
          <w:sz w:val="17"/>
        </w:rPr>
        <w:t>EVD-FOUNDATION-006</w:t>
      </w:r>
      <w:r>
        <w:rPr>
          <w:sz w:val="19"/>
        </w:rPr>
        <w:t xml:space="preserve"> (verified 2026-10-06). Detailed future event/provider behavior is </w:t>
      </w:r>
      <w:r>
        <w:rPr>
          <w:rFonts w:ascii="Consolas" w:hAnsi="Consolas"/>
          <w:b w:val="0"/>
          <w:i w:val="0"/>
          <w:sz w:val="17"/>
        </w:rPr>
        <w:t>Planned/Future</w:t>
      </w:r>
      <w:r>
        <w:rPr>
          <w:sz w:val="19"/>
        </w:rPr>
        <w:t xml:space="preserve"> or </w:t>
      </w:r>
      <w:r>
        <w:rPr>
          <w:rFonts w:ascii="Consolas" w:hAnsi="Consolas"/>
          <w:b w:val="0"/>
          <w:i w:val="0"/>
          <w:sz w:val="17"/>
        </w:rPr>
        <w:t>TBD</w:t>
      </w:r>
      <w:r>
        <w:rPr>
          <w:sz w:val="19"/>
        </w:rPr>
        <w:t xml:space="preserve"> under </w:t>
      </w:r>
      <w:r>
        <w:rPr>
          <w:rFonts w:ascii="Consolas" w:hAnsi="Consolas"/>
          <w:b w:val="0"/>
          <w:i w:val="0"/>
          <w:sz w:val="17"/>
        </w:rPr>
        <w:t>EVD-FOUNDATION-005</w:t>
      </w:r>
      <w:r>
        <w:rPr>
          <w:sz w:val="19"/>
        </w:rPr>
        <w:t xml:space="preserve">, </w:t>
      </w:r>
      <w:r>
        <w:rPr>
          <w:rFonts w:ascii="Consolas" w:hAnsi="Consolas"/>
          <w:b w:val="0"/>
          <w:i w:val="0"/>
          <w:sz w:val="17"/>
        </w:rPr>
        <w:t>EVD-FOUNDATION-007</w:t>
      </w:r>
      <w:r>
        <w:rPr>
          <w:sz w:val="19"/>
        </w:rPr>
        <w:t>, and the TBD register.</w:t>
      </w:r>
    </w:p>
    <w:p>
      <w:pPr>
        <w:pStyle w:val="Heading3"/>
        <w:keepNext/>
        <w:pageBreakBefore w:val="0"/>
      </w:pPr>
      <w:r>
        <w:t>1.2 Context and channel design</w:t>
      </w:r>
    </w:p>
    <w:p>
      <w:pPr>
        <w:spacing w:after="40" w:line="240" w:lineRule="auto"/>
        <w:jc w:val="center"/>
      </w:pPr>
      <w:r>
        <w:rPr>
          <w:i/>
          <w:color w:val="666666"/>
          <w:sz w:val="17"/>
        </w:rPr>
        <w:t>Figure — PTEPrep process/design diagram</w:t>
      </w:r>
    </w:p>
    <w:p>
      <w:pPr>
        <w:spacing w:after="100"/>
        <w:jc w:val="center"/>
      </w:pPr>
      <w:r>
        <w:drawing>
          <wp:inline xmlns:a="http://schemas.openxmlformats.org/drawingml/2006/main" xmlns:pic="http://schemas.openxmlformats.org/drawingml/2006/picture">
            <wp:extent cx="5989320" cy="4400317"/>
            <wp:docPr id="6" name="Picture 6"/>
            <wp:cNvGraphicFramePr>
              <a:graphicFrameLocks noChangeAspect="1"/>
            </wp:cNvGraphicFramePr>
            <a:graphic>
              <a:graphicData uri="http://schemas.openxmlformats.org/drawingml/2006/picture">
                <pic:pic>
                  <pic:nvPicPr>
                    <pic:cNvPr id="0" name="diagram-001.png"/>
                    <pic:cNvPicPr/>
                  </pic:nvPicPr>
                  <pic:blipFill>
                    <a:blip r:embed="rId13"/>
                    <a:stretch>
                      <a:fillRect/>
                    </a:stretch>
                  </pic:blipFill>
                  <pic:spPr>
                    <a:xfrm>
                      <a:off x="0" y="0"/>
                      <a:ext cx="5989320" cy="4400317"/>
                    </a:xfrm>
                    <a:prstGeom prst="rect"/>
                  </pic:spPr>
                </pic:pic>
              </a:graphicData>
            </a:graphic>
          </wp:inline>
        </w:drawing>
      </w:r>
    </w:p>
    <w:p>
      <w:pPr>
        <w:spacing w:after="80" w:line="240" w:lineRule="auto"/>
      </w:pPr>
      <w:r>
        <w:rPr>
          <w:b/>
          <w:i w:val="0"/>
          <w:sz w:val="19"/>
        </w:rPr>
        <w:t>Diagram ID:</w:t>
      </w:r>
      <w:r>
        <w:rPr>
          <w:sz w:val="19"/>
        </w:rPr>
        <w:t xml:space="preserve"> </w:t>
      </w:r>
      <w:r>
        <w:rPr>
          <w:rFonts w:ascii="Consolas" w:hAnsi="Consolas"/>
          <w:b w:val="0"/>
          <w:i w:val="0"/>
          <w:sz w:val="17"/>
        </w:rPr>
        <w:t>SD-ARCH-CONTEXT-001</w:t>
      </w:r>
      <w:r>
        <w:rPr>
          <w:sz w:val="19"/>
        </w:rPr>
        <w:t xml:space="preserve"> </w:t>
      </w:r>
      <w:r>
        <w:rPr>
          <w:b/>
          <w:i w:val="0"/>
          <w:sz w:val="19"/>
        </w:rPr>
        <w:t>Caption:</w:t>
      </w:r>
      <w:r>
        <w:rPr>
          <w:sz w:val="19"/>
        </w:rPr>
        <w:t xml:space="preserve"> PTEPrep channels, application boundary, and external services </w:t>
      </w:r>
      <w:r>
        <w:rPr>
          <w:b/>
          <w:i w:val="0"/>
          <w:sz w:val="19"/>
        </w:rPr>
        <w:t>Status:</w:t>
      </w:r>
      <w:r>
        <w:rPr>
          <w:sz w:val="19"/>
        </w:rPr>
        <w:t xml:space="preserve"> Current architecture boundary with Partial/Planned external feature slices. </w:t>
      </w:r>
      <w:r>
        <w:rPr>
          <w:b/>
          <w:i w:val="0"/>
          <w:sz w:val="19"/>
        </w:rPr>
        <w:t>Evidence/source:</w:t>
      </w:r>
      <w:r>
        <w:rPr>
          <w:sz w:val="19"/>
        </w:rPr>
        <w:t xml:space="preserve"> </w:t>
      </w:r>
      <w:r>
        <w:rPr>
          <w:rFonts w:ascii="Consolas" w:hAnsi="Consolas"/>
          <w:b w:val="0"/>
          <w:i w:val="0"/>
          <w:sz w:val="17"/>
        </w:rPr>
        <w:t>EVD-FOUNDATION-003</w:t>
      </w:r>
      <w:r>
        <w:rPr>
          <w:sz w:val="19"/>
        </w:rPr>
        <w:t xml:space="preserve">, </w:t>
      </w:r>
      <w:r>
        <w:rPr>
          <w:rFonts w:ascii="Consolas" w:hAnsi="Consolas"/>
          <w:b w:val="0"/>
          <w:i w:val="0"/>
          <w:sz w:val="17"/>
        </w:rPr>
        <w:t>EVD-FOUNDATION-004</w:t>
      </w:r>
      <w:r>
        <w:rPr>
          <w:sz w:val="19"/>
        </w:rPr>
        <w:t xml:space="preserve">, </w:t>
      </w:r>
      <w:r>
        <w:rPr>
          <w:rFonts w:ascii="Consolas" w:hAnsi="Consolas"/>
          <w:b w:val="0"/>
          <w:i w:val="0"/>
          <w:sz w:val="17"/>
        </w:rPr>
        <w:t>EVD-FOUNDATION-006</w:t>
      </w:r>
      <w:r>
        <w:rPr>
          <w:sz w:val="19"/>
        </w:rPr>
        <w:t xml:space="preserve">. </w:t>
      </w:r>
      <w:r>
        <w:rPr>
          <w:b/>
          <w:i w:val="0"/>
          <w:sz w:val="19"/>
        </w:rPr>
        <w:t>Related Report 3 IDs:</w:t>
      </w:r>
      <w:r>
        <w:rPr>
          <w:sz w:val="19"/>
        </w:rPr>
        <w:t xml:space="preserve"> </w:t>
      </w:r>
      <w:r>
        <w:rPr>
          <w:rFonts w:ascii="Consolas" w:hAnsi="Consolas"/>
          <w:b w:val="0"/>
          <w:i w:val="0"/>
          <w:sz w:val="17"/>
        </w:rPr>
        <w:t>FR-ONBOARD-001</w:t>
      </w:r>
      <w:r>
        <w:rPr>
          <w:sz w:val="19"/>
        </w:rPr>
        <w:t xml:space="preserve">, </w:t>
      </w:r>
      <w:r>
        <w:rPr>
          <w:rFonts w:ascii="Consolas" w:hAnsi="Consolas"/>
          <w:b w:val="0"/>
          <w:i w:val="0"/>
          <w:sz w:val="17"/>
        </w:rPr>
        <w:t>FR-INTEGRATION-001</w:t>
      </w:r>
      <w:r>
        <w:rPr>
          <w:sz w:val="19"/>
        </w:rPr>
        <w:t>–</w:t>
      </w:r>
      <w:r>
        <w:rPr>
          <w:rFonts w:ascii="Consolas" w:hAnsi="Consolas"/>
          <w:b w:val="0"/>
          <w:i w:val="0"/>
          <w:sz w:val="17"/>
        </w:rPr>
        <w:t>FR-INTEGRATION-006</w:t>
      </w:r>
      <w:r>
        <w:rPr>
          <w:sz w:val="19"/>
        </w:rPr>
        <w:t xml:space="preserve">, </w:t>
      </w:r>
      <w:r>
        <w:rPr>
          <w:rFonts w:ascii="Consolas" w:hAnsi="Consolas"/>
          <w:b w:val="0"/>
          <w:i w:val="0"/>
          <w:sz w:val="17"/>
        </w:rPr>
        <w:t>NFR-19</w:t>
      </w:r>
      <w:r>
        <w:rPr>
          <w:sz w:val="19"/>
        </w:rPr>
        <w:t>.</w:t>
      </w:r>
    </w:p>
    <w:p>
      <w:pPr>
        <w:pStyle w:val="Heading4"/>
        <w:keepNext/>
        <w:pageBreakBefore w:val="0"/>
      </w:pPr>
      <w:r>
        <w:t>1.2.1 Public and internal boundaries</w:t>
      </w:r>
    </w:p>
    <w:p>
      <w:pPr>
        <w:pStyle w:val="ListParagraph"/>
        <w:numPr>
          <w:ilvl w:val="0"/>
          <w:numId w:val="17"/>
        </w:numPr>
        <w:spacing w:after="40"/>
      </w:pPr>
      <w:r>
        <w:rPr>
          <w:b/>
          <w:i w:val="0"/>
          <w:sz w:val="18"/>
        </w:rPr>
        <w:t>Public edge:</w:t>
      </w:r>
      <w:r>
        <w:rPr>
          <w:sz w:val="18"/>
        </w:rPr>
        <w:t xml:space="preserve"> terminates TLS and routes web/API traffic by supported domain/path. Users access the supported public edge, not internal application ports.</w:t>
      </w:r>
    </w:p>
    <w:p>
      <w:pPr>
        <w:pStyle w:val="ListParagraph"/>
        <w:numPr>
          <w:ilvl w:val="0"/>
          <w:numId w:val="17"/>
        </w:numPr>
        <w:spacing w:after="40"/>
      </w:pPr>
      <w:r>
        <w:rPr>
          <w:b/>
          <w:i w:val="0"/>
          <w:sz w:val="18"/>
        </w:rPr>
        <w:t>Web clients:</w:t>
      </w:r>
      <w:r>
        <w:rPr>
          <w:sz w:val="18"/>
        </w:rPr>
        <w:t xml:space="preserve"> tenant/organization and platform/vendor web applications provide role-specific workspaces and call the application contract.</w:t>
      </w:r>
    </w:p>
    <w:p>
      <w:pPr>
        <w:pStyle w:val="ListParagraph"/>
        <w:numPr>
          <w:ilvl w:val="0"/>
          <w:numId w:val="17"/>
        </w:numPr>
        <w:spacing w:after="40"/>
      </w:pPr>
      <w:r>
        <w:rPr>
          <w:b/>
          <w:i w:val="0"/>
          <w:sz w:val="18"/>
        </w:rPr>
        <w:t>Windows client:</w:t>
      </w:r>
      <w:r>
        <w:rPr>
          <w:sz w:val="18"/>
        </w:rPr>
        <w:t xml:space="preserve"> receives the fixed exam snapshot through the supported delivery contract and sends answer/heartbeat/submission state with safe correlation.</w:t>
      </w:r>
    </w:p>
    <w:p>
      <w:pPr>
        <w:pStyle w:val="ListParagraph"/>
        <w:numPr>
          <w:ilvl w:val="0"/>
          <w:numId w:val="17"/>
        </w:numPr>
        <w:spacing w:after="40"/>
      </w:pPr>
      <w:r>
        <w:rPr>
          <w:b/>
          <w:i w:val="0"/>
          <w:sz w:val="18"/>
        </w:rPr>
        <w:t>Application:</w:t>
      </w:r>
      <w:r>
        <w:rPr>
          <w:sz w:val="18"/>
        </w:rPr>
        <w:t xml:space="preserve"> authenticates, authorizes, validates, coordinates domain operations, persists state, and exposes business-readable results.</w:t>
      </w:r>
    </w:p>
    <w:p>
      <w:pPr>
        <w:pStyle w:val="ListParagraph"/>
        <w:numPr>
          <w:ilvl w:val="0"/>
          <w:numId w:val="17"/>
        </w:numPr>
        <w:spacing w:after="40"/>
      </w:pPr>
      <w:r>
        <w:rPr>
          <w:b/>
          <w:i w:val="0"/>
          <w:sz w:val="18"/>
        </w:rPr>
        <w:t>Database/support:</w:t>
      </w:r>
      <w:r>
        <w:rPr>
          <w:sz w:val="18"/>
        </w:rPr>
        <w:t xml:space="preserve"> PostgreSQL is the source of relational business state; Redis supports configured cache/rate-limit/single-flight behavior; RabbitMQ supports configured asynchronous work.</w:t>
      </w:r>
    </w:p>
    <w:p>
      <w:pPr>
        <w:pStyle w:val="ListParagraph"/>
        <w:numPr>
          <w:ilvl w:val="0"/>
          <w:numId w:val="17"/>
        </w:numPr>
        <w:spacing w:after="40"/>
      </w:pPr>
      <w:r>
        <w:rPr>
          <w:b/>
          <w:i w:val="0"/>
          <w:sz w:val="18"/>
        </w:rPr>
        <w:t>External services:</w:t>
      </w:r>
      <w:r>
        <w:rPr>
          <w:sz w:val="18"/>
        </w:rPr>
        <w:t xml:space="preserve"> media, payment, AI scoring, email/notification are isolated at integration boundaries. No provider credential appears in a client or report.</w:t>
      </w:r>
    </w:p>
    <w:p>
      <w:pPr>
        <w:pStyle w:val="Heading3"/>
        <w:keepNext/>
        <w:pageBreakBefore w:val="0"/>
      </w:pPr>
      <w:r>
        <w:t>1.3 Deployment topology</w:t>
      </w:r>
    </w:p>
    <w:p>
      <w:pPr>
        <w:spacing w:after="40" w:line="240" w:lineRule="auto"/>
        <w:jc w:val="center"/>
      </w:pPr>
      <w:r>
        <w:rPr>
          <w:i/>
          <w:color w:val="666666"/>
          <w:sz w:val="17"/>
        </w:rPr>
        <w:t>Figure — PTEPrep process/design diagram</w:t>
      </w:r>
    </w:p>
    <w:p>
      <w:pPr>
        <w:spacing w:after="100"/>
        <w:jc w:val="center"/>
      </w:pPr>
      <w:r>
        <w:drawing>
          <wp:inline xmlns:a="http://schemas.openxmlformats.org/drawingml/2006/main" xmlns:pic="http://schemas.openxmlformats.org/drawingml/2006/picture">
            <wp:extent cx="5989320" cy="3521781"/>
            <wp:docPr id="7" name="Picture 7"/>
            <wp:cNvGraphicFramePr>
              <a:graphicFrameLocks noChangeAspect="1"/>
            </wp:cNvGraphicFramePr>
            <a:graphic>
              <a:graphicData uri="http://schemas.openxmlformats.org/drawingml/2006/picture">
                <pic:pic>
                  <pic:nvPicPr>
                    <pic:cNvPr id="0" name="diagram-002.png"/>
                    <pic:cNvPicPr/>
                  </pic:nvPicPr>
                  <pic:blipFill>
                    <a:blip r:embed="rId14"/>
                    <a:stretch>
                      <a:fillRect/>
                    </a:stretch>
                  </pic:blipFill>
                  <pic:spPr>
                    <a:xfrm>
                      <a:off x="0" y="0"/>
                      <a:ext cx="5989320" cy="3521781"/>
                    </a:xfrm>
                    <a:prstGeom prst="rect"/>
                  </pic:spPr>
                </pic:pic>
              </a:graphicData>
            </a:graphic>
          </wp:inline>
        </w:drawing>
      </w:r>
    </w:p>
    <w:p>
      <w:pPr>
        <w:spacing w:after="80" w:line="240" w:lineRule="auto"/>
      </w:pPr>
      <w:r>
        <w:rPr>
          <w:b/>
          <w:i w:val="0"/>
          <w:sz w:val="19"/>
        </w:rPr>
        <w:t>Diagram ID:</w:t>
      </w:r>
      <w:r>
        <w:rPr>
          <w:sz w:val="19"/>
        </w:rPr>
        <w:t xml:space="preserve"> </w:t>
      </w:r>
      <w:r>
        <w:rPr>
          <w:rFonts w:ascii="Consolas" w:hAnsi="Consolas"/>
          <w:b w:val="0"/>
          <w:i w:val="0"/>
          <w:sz w:val="17"/>
        </w:rPr>
        <w:t>SD-ARCH-DEPLOY-001</w:t>
      </w:r>
      <w:r>
        <w:rPr>
          <w:sz w:val="19"/>
        </w:rPr>
        <w:t xml:space="preserve"> </w:t>
      </w:r>
      <w:r>
        <w:rPr>
          <w:b/>
          <w:i w:val="0"/>
          <w:sz w:val="19"/>
        </w:rPr>
        <w:t>Caption:</w:t>
      </w:r>
      <w:r>
        <w:rPr>
          <w:sz w:val="19"/>
        </w:rPr>
        <w:t xml:space="preserve"> Single-stack Docker Compose deployment boundary </w:t>
      </w:r>
      <w:r>
        <w:rPr>
          <w:b/>
          <w:i w:val="0"/>
          <w:sz w:val="19"/>
        </w:rPr>
        <w:t>Status:</w:t>
      </w:r>
      <w:r>
        <w:rPr>
          <w:sz w:val="19"/>
        </w:rPr>
        <w:t xml:space="preserve"> Current deployment topology; availability/capacity targets remain unverified. </w:t>
      </w:r>
      <w:r>
        <w:rPr>
          <w:b/>
          <w:i w:val="0"/>
          <w:sz w:val="19"/>
        </w:rPr>
        <w:t>Evidence/source:</w:t>
      </w:r>
      <w:r>
        <w:rPr>
          <w:sz w:val="19"/>
        </w:rPr>
        <w:t xml:space="preserve"> </w:t>
      </w:r>
      <w:r>
        <w:rPr>
          <w:rFonts w:ascii="Consolas" w:hAnsi="Consolas"/>
          <w:b w:val="0"/>
          <w:i w:val="0"/>
          <w:sz w:val="17"/>
        </w:rPr>
        <w:t>pte-api/docker-compose.yml</w:t>
      </w:r>
      <w:r>
        <w:rPr>
          <w:sz w:val="19"/>
        </w:rPr>
        <w:t xml:space="preserve">, </w:t>
      </w:r>
      <w:r>
        <w:rPr>
          <w:rFonts w:ascii="Consolas" w:hAnsi="Consolas"/>
          <w:b w:val="0"/>
          <w:i w:val="0"/>
          <w:sz w:val="17"/>
        </w:rPr>
        <w:t>pte-api/docker-compose.services.yml</w:t>
      </w:r>
      <w:r>
        <w:rPr>
          <w:sz w:val="19"/>
        </w:rPr>
        <w:t xml:space="preserve">, </w:t>
      </w:r>
      <w:r>
        <w:rPr>
          <w:rFonts w:ascii="Consolas" w:hAnsi="Consolas"/>
          <w:b w:val="0"/>
          <w:i w:val="0"/>
          <w:sz w:val="17"/>
        </w:rPr>
        <w:t>pte-api/docker-compose.deploy.yml</w:t>
      </w:r>
      <w:r>
        <w:rPr>
          <w:sz w:val="19"/>
        </w:rPr>
        <w:t xml:space="preserve">, </w:t>
      </w:r>
      <w:r>
        <w:rPr>
          <w:rFonts w:ascii="Consolas" w:hAnsi="Consolas"/>
          <w:b w:val="0"/>
          <w:i w:val="0"/>
          <w:sz w:val="17"/>
        </w:rPr>
        <w:t>EVD-FOUNDATION-006</w:t>
      </w:r>
      <w:r>
        <w:rPr>
          <w:sz w:val="19"/>
        </w:rPr>
        <w:t xml:space="preserve">. </w:t>
      </w:r>
      <w:r>
        <w:rPr>
          <w:b/>
          <w:i w:val="0"/>
          <w:sz w:val="19"/>
        </w:rPr>
        <w:t>Related Report 3 IDs:</w:t>
      </w:r>
      <w:r>
        <w:rPr>
          <w:sz w:val="19"/>
        </w:rPr>
        <w:t xml:space="preserve"> </w:t>
      </w:r>
      <w:r>
        <w:rPr>
          <w:rFonts w:ascii="Consolas" w:hAnsi="Consolas"/>
          <w:b w:val="0"/>
          <w:i w:val="0"/>
          <w:sz w:val="17"/>
        </w:rPr>
        <w:t>FR-INTEGRATION-004</w:t>
      </w:r>
      <w:r>
        <w:rPr>
          <w:sz w:val="19"/>
        </w:rPr>
        <w:t xml:space="preserve">, </w:t>
      </w:r>
      <w:r>
        <w:rPr>
          <w:rFonts w:ascii="Consolas" w:hAnsi="Consolas"/>
          <w:b w:val="0"/>
          <w:i w:val="0"/>
          <w:sz w:val="17"/>
        </w:rPr>
        <w:t>FR-HARDENING-002</w:t>
      </w:r>
      <w:r>
        <w:rPr>
          <w:sz w:val="19"/>
        </w:rPr>
        <w:t xml:space="preserve">, </w:t>
      </w:r>
      <w:r>
        <w:rPr>
          <w:rFonts w:ascii="Consolas" w:hAnsi="Consolas"/>
          <w:b w:val="0"/>
          <w:i w:val="0"/>
          <w:sz w:val="17"/>
        </w:rPr>
        <w:t>NFR-05</w:t>
      </w:r>
      <w:r>
        <w:rPr>
          <w:sz w:val="19"/>
        </w:rPr>
        <w:t>–</w:t>
      </w:r>
      <w:r>
        <w:rPr>
          <w:rFonts w:ascii="Consolas" w:hAnsi="Consolas"/>
          <w:b w:val="0"/>
          <w:i w:val="0"/>
          <w:sz w:val="17"/>
        </w:rPr>
        <w:t>NFR-08</w:t>
      </w:r>
      <w:r>
        <w:rPr>
          <w:sz w:val="19"/>
        </w:rPr>
        <w:t xml:space="preserve">, </w:t>
      </w:r>
      <w:r>
        <w:rPr>
          <w:rFonts w:ascii="Consolas" w:hAnsi="Consolas"/>
          <w:b w:val="0"/>
          <w:i w:val="0"/>
          <w:sz w:val="17"/>
        </w:rPr>
        <w:t>NFR-19</w:t>
      </w:r>
      <w:r>
        <w:rPr>
          <w:sz w:val="19"/>
        </w:rPr>
        <w:t>.</w:t>
      </w:r>
    </w:p>
    <w:p>
      <w:pPr>
        <w:spacing w:after="80" w:line="240" w:lineRule="auto"/>
      </w:pPr>
      <w:r>
        <w:rPr>
          <w:sz w:val="19"/>
        </w:rPr>
        <w:t>The hosted stack uses one Oracle VPS and one Docker network for the application, web clients, edge, PostgreSQL, Redis, and RabbitMQ. The deployment overlay applies restart and memory policy. A healthcheck or local Compose status is operational evidence for that environment only; it is not automatically evidence of the SRS availability target.</w:t>
      </w:r>
    </w:p>
    <w:p>
      <w:pPr>
        <w:pStyle w:val="Heading3"/>
        <w:keepNext/>
        <w:pageBreakBefore w:val="0"/>
      </w:pPr>
      <w:r>
        <w:t>1.4 Application package ownership</w:t>
      </w:r>
    </w:p>
    <w:p>
      <w:pPr>
        <w:spacing w:after="80" w:line="240" w:lineRule="auto"/>
      </w:pPr>
      <w:r>
        <w:rPr>
          <w:sz w:val="19"/>
        </w:rPr>
        <w:t>Each package owns one business concern and exposes a small public service/API surface to other packages. Internal repository, mapper, controller, and vendor details stay inside the owning package.</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1126"/>
            <w:vAlign w:val="top"/>
            <w:tcMar>
              <w:top w:w="70" w:type="dxa"/>
              <w:start w:w="90" w:type="dxa"/>
              <w:bottom w:w="70" w:type="dxa"/>
              <w:end w:w="90" w:type="dxa"/>
            </w:tcMar>
            <w:shd w:val="clear" w:color="auto" w:fill="FFE8E1"/>
          </w:tcPr>
          <w:p>
            <w:pPr>
              <w:spacing w:after="0" w:line="240" w:lineRule="auto"/>
            </w:pPr>
            <w:r>
              <w:rPr>
                <w:b/>
              </w:rPr>
            </w:r>
            <w:r>
              <w:rPr>
                <w:b/>
                <w:sz w:val="17"/>
              </w:rPr>
              <w:t>ID</w:t>
            </w:r>
          </w:p>
        </w:tc>
        <w:tc>
          <w:tcPr>
            <w:tcW w:type="dxa" w:w="2728"/>
            <w:vAlign w:val="top"/>
            <w:tcMar>
              <w:top w:w="70" w:type="dxa"/>
              <w:start w:w="90" w:type="dxa"/>
              <w:bottom w:w="70" w:type="dxa"/>
              <w:end w:w="90" w:type="dxa"/>
            </w:tcMar>
            <w:shd w:val="clear" w:color="auto" w:fill="FFE8E1"/>
          </w:tcPr>
          <w:p>
            <w:pPr>
              <w:spacing w:after="0" w:line="240" w:lineRule="auto"/>
            </w:pPr>
            <w:r>
              <w:rPr>
                <w:b/>
              </w:rPr>
            </w:r>
            <w:r>
              <w:rPr>
                <w:b/>
                <w:sz w:val="17"/>
              </w:rPr>
              <w:t>Package/module owner</w:t>
            </w:r>
          </w:p>
        </w:tc>
        <w:tc>
          <w:tcPr>
            <w:tcW w:type="dxa" w:w="2592"/>
            <w:vAlign w:val="top"/>
            <w:tcMar>
              <w:top w:w="70" w:type="dxa"/>
              <w:start w:w="90" w:type="dxa"/>
              <w:bottom w:w="70" w:type="dxa"/>
              <w:end w:w="90" w:type="dxa"/>
            </w:tcMar>
            <w:shd w:val="clear" w:color="auto" w:fill="FFE8E1"/>
          </w:tcPr>
          <w:p>
            <w:pPr>
              <w:spacing w:after="0" w:line="240" w:lineRule="auto"/>
            </w:pPr>
            <w:r>
              <w:rPr>
                <w:b/>
              </w:rPr>
            </w:r>
            <w:r>
              <w:rPr>
                <w:b/>
                <w:sz w:val="17"/>
              </w:rPr>
              <w:t>Main responsibility</w:t>
            </w:r>
          </w:p>
        </w:tc>
        <w:tc>
          <w:tcPr>
            <w:tcW w:type="dxa" w:w="1500"/>
            <w:vAlign w:val="top"/>
            <w:tcMar>
              <w:top w:w="70" w:type="dxa"/>
              <w:start w:w="90" w:type="dxa"/>
              <w:bottom w:w="70" w:type="dxa"/>
              <w:end w:w="90" w:type="dxa"/>
            </w:tcMar>
            <w:shd w:val="clear" w:color="auto" w:fill="FFE8E1"/>
          </w:tcPr>
          <w:p>
            <w:pPr>
              <w:spacing w:after="0" w:line="240" w:lineRule="auto"/>
            </w:pPr>
            <w:r>
              <w:rPr>
                <w:b/>
              </w:rPr>
            </w:r>
            <w:r>
              <w:rPr>
                <w:b/>
                <w:sz w:val="17"/>
              </w:rPr>
              <w:t>Owns</w:t>
            </w:r>
          </w:p>
        </w:tc>
        <w:tc>
          <w:tcPr>
            <w:tcW w:type="dxa" w:w="1774"/>
            <w:vAlign w:val="top"/>
            <w:tcMar>
              <w:top w:w="70" w:type="dxa"/>
              <w:start w:w="90" w:type="dxa"/>
              <w:bottom w:w="70" w:type="dxa"/>
              <w:end w:w="90" w:type="dxa"/>
            </w:tcMar>
            <w:shd w:val="clear" w:color="auto" w:fill="FFE8E1"/>
          </w:tcPr>
          <w:p>
            <w:pPr>
              <w:spacing w:after="0" w:line="240" w:lineRule="auto"/>
            </w:pPr>
            <w:r>
              <w:rPr>
                <w:b/>
              </w:rPr>
            </w:r>
            <w:r>
              <w:rPr>
                <w:b/>
                <w:sz w:val="17"/>
              </w:rPr>
              <w:t>May depend on</w:t>
            </w:r>
          </w:p>
        </w:tc>
      </w:tr>
      <w:tr>
        <w:trPr>
          <w:cantSplit/>
        </w:trPr>
        <w:tc>
          <w:tcPr>
            <w:tcW w:type="dxa" w:w="1126"/>
            <w:vAlign w:val="top"/>
            <w:tcMar>
              <w:top w:w="70" w:type="dxa"/>
              <w:start w:w="90" w:type="dxa"/>
              <w:bottom w:w="70" w:type="dxa"/>
              <w:end w:w="90" w:type="dxa"/>
            </w:tcMar>
          </w:tcPr>
          <w:p>
            <w:pPr>
              <w:spacing w:after="0" w:line="240" w:lineRule="auto"/>
            </w:pPr>
            <w:r>
              <w:rPr/>
            </w:r>
            <w:r>
              <w:rPr>
                <w:rFonts w:ascii="Consolas" w:hAnsi="Consolas"/>
                <w:b w:val="0"/>
                <w:i w:val="0"/>
                <w:sz w:val="17"/>
              </w:rPr>
              <w:t>PKG-IDENTITY</w:t>
            </w:r>
          </w:p>
        </w:tc>
        <w:tc>
          <w:tcPr>
            <w:tcW w:type="dxa" w:w="2728"/>
            <w:vAlign w:val="top"/>
            <w:tcMar>
              <w:top w:w="70" w:type="dxa"/>
              <w:start w:w="90" w:type="dxa"/>
              <w:bottom w:w="70" w:type="dxa"/>
              <w:end w:w="90" w:type="dxa"/>
            </w:tcMar>
          </w:tcPr>
          <w:p>
            <w:pPr>
              <w:spacing w:after="0" w:line="240" w:lineRule="auto"/>
            </w:pPr>
            <w:r>
              <w:rPr/>
            </w:r>
            <w:r>
              <w:rPr>
                <w:sz w:val="17"/>
              </w:rPr>
              <w:t>Identity/access</w:t>
            </w:r>
          </w:p>
        </w:tc>
        <w:tc>
          <w:tcPr>
            <w:tcW w:type="dxa" w:w="2592"/>
            <w:vAlign w:val="top"/>
            <w:tcMar>
              <w:top w:w="70" w:type="dxa"/>
              <w:start w:w="90" w:type="dxa"/>
              <w:bottom w:w="70" w:type="dxa"/>
              <w:end w:w="90" w:type="dxa"/>
            </w:tcMar>
          </w:tcPr>
          <w:p>
            <w:pPr>
              <w:spacing w:after="0" w:line="240" w:lineRule="auto"/>
            </w:pPr>
            <w:r>
              <w:rPr/>
            </w:r>
            <w:r>
              <w:rPr>
                <w:sz w:val="17"/>
              </w:rPr>
              <w:t>Sign-in, session, account status, role assignment, recovery</w:t>
            </w:r>
          </w:p>
        </w:tc>
        <w:tc>
          <w:tcPr>
            <w:tcW w:type="dxa" w:w="1500"/>
            <w:vAlign w:val="top"/>
            <w:tcMar>
              <w:top w:w="70" w:type="dxa"/>
              <w:start w:w="90" w:type="dxa"/>
              <w:bottom w:w="70" w:type="dxa"/>
              <w:end w:w="90" w:type="dxa"/>
            </w:tcMar>
          </w:tcPr>
          <w:p>
            <w:pPr>
              <w:spacing w:after="0" w:line="240" w:lineRule="auto"/>
            </w:pPr>
            <w:r>
              <w:rPr/>
            </w:r>
            <w:r>
              <w:rPr>
                <w:sz w:val="17"/>
              </w:rPr>
              <w:t>Credential/session and role policy</w:t>
            </w:r>
          </w:p>
        </w:tc>
        <w:tc>
          <w:tcPr>
            <w:tcW w:type="dxa" w:w="1774"/>
            <w:vAlign w:val="top"/>
            <w:tcMar>
              <w:top w:w="70" w:type="dxa"/>
              <w:start w:w="90" w:type="dxa"/>
              <w:bottom w:w="70" w:type="dxa"/>
              <w:end w:w="90" w:type="dxa"/>
            </w:tcMar>
          </w:tcPr>
          <w:p>
            <w:pPr>
              <w:spacing w:after="0" w:line="240" w:lineRule="auto"/>
            </w:pPr>
            <w:r>
              <w:rPr/>
            </w:r>
            <w:r>
              <w:rPr>
                <w:sz w:val="17"/>
              </w:rPr>
              <w:t>Shared security/config</w:t>
            </w:r>
          </w:p>
        </w:tc>
      </w:tr>
      <w:tr>
        <w:trPr>
          <w:cantSplit/>
        </w:trPr>
        <w:tc>
          <w:tcPr>
            <w:tcW w:type="dxa" w:w="1126"/>
            <w:vAlign w:val="top"/>
            <w:tcMar>
              <w:top w:w="70" w:type="dxa"/>
              <w:start w:w="90" w:type="dxa"/>
              <w:bottom w:w="70" w:type="dxa"/>
              <w:end w:w="90" w:type="dxa"/>
            </w:tcMar>
          </w:tcPr>
          <w:p>
            <w:pPr>
              <w:spacing w:after="0" w:line="240" w:lineRule="auto"/>
            </w:pPr>
            <w:r>
              <w:rPr/>
            </w:r>
            <w:r>
              <w:rPr>
                <w:rFonts w:ascii="Consolas" w:hAnsi="Consolas"/>
                <w:b w:val="0"/>
                <w:i w:val="0"/>
                <w:sz w:val="17"/>
              </w:rPr>
              <w:t>PKG-TENANCY</w:t>
            </w:r>
          </w:p>
        </w:tc>
        <w:tc>
          <w:tcPr>
            <w:tcW w:type="dxa" w:w="2728"/>
            <w:vAlign w:val="top"/>
            <w:tcMar>
              <w:top w:w="70" w:type="dxa"/>
              <w:start w:w="90" w:type="dxa"/>
              <w:bottom w:w="70" w:type="dxa"/>
              <w:end w:w="90" w:type="dxa"/>
            </w:tcMar>
          </w:tcPr>
          <w:p>
            <w:pPr>
              <w:spacing w:after="0" w:line="240" w:lineRule="auto"/>
            </w:pPr>
            <w:r>
              <w:rPr/>
            </w:r>
            <w:r>
              <w:rPr>
                <w:sz w:val="17"/>
              </w:rPr>
              <w:t>Organization/tenant</w:t>
            </w:r>
          </w:p>
        </w:tc>
        <w:tc>
          <w:tcPr>
            <w:tcW w:type="dxa" w:w="2592"/>
            <w:vAlign w:val="top"/>
            <w:tcMar>
              <w:top w:w="70" w:type="dxa"/>
              <w:start w:w="90" w:type="dxa"/>
              <w:bottom w:w="70" w:type="dxa"/>
              <w:end w:w="90" w:type="dxa"/>
            </w:tcMar>
          </w:tcPr>
          <w:p>
            <w:pPr>
              <w:spacing w:after="0" w:line="240" w:lineRule="auto"/>
            </w:pPr>
            <w:r>
              <w:rPr/>
            </w:r>
            <w:r>
              <w:rPr>
                <w:sz w:val="17"/>
              </w:rPr>
              <w:t>Organization lifecycle, ownership, Host scope, Student quota</w:t>
            </w:r>
          </w:p>
        </w:tc>
        <w:tc>
          <w:tcPr>
            <w:tcW w:type="dxa" w:w="1500"/>
            <w:vAlign w:val="top"/>
            <w:tcMar>
              <w:top w:w="70" w:type="dxa"/>
              <w:start w:w="90" w:type="dxa"/>
              <w:bottom w:w="70" w:type="dxa"/>
              <w:end w:w="90" w:type="dxa"/>
            </w:tcMar>
          </w:tcPr>
          <w:p>
            <w:pPr>
              <w:spacing w:after="0" w:line="240" w:lineRule="auto"/>
            </w:pPr>
            <w:r>
              <w:rPr/>
            </w:r>
            <w:r>
              <w:rPr>
                <w:sz w:val="17"/>
              </w:rPr>
              <w:t>Organization and tenant boundaries</w:t>
            </w:r>
          </w:p>
        </w:tc>
        <w:tc>
          <w:tcPr>
            <w:tcW w:type="dxa" w:w="1774"/>
            <w:vAlign w:val="top"/>
            <w:tcMar>
              <w:top w:w="70" w:type="dxa"/>
              <w:start w:w="90" w:type="dxa"/>
              <w:bottom w:w="70" w:type="dxa"/>
              <w:end w:w="90" w:type="dxa"/>
            </w:tcMar>
          </w:tcPr>
          <w:p>
            <w:pPr>
              <w:spacing w:after="0" w:line="240" w:lineRule="auto"/>
            </w:pPr>
            <w:r>
              <w:rPr/>
            </w:r>
            <w:r>
              <w:rPr>
                <w:sz w:val="17"/>
              </w:rPr>
              <w:t>Identity, audit</w:t>
            </w:r>
          </w:p>
        </w:tc>
      </w:tr>
      <w:tr>
        <w:trPr>
          <w:cantSplit/>
        </w:trPr>
        <w:tc>
          <w:tcPr>
            <w:tcW w:type="dxa" w:w="1126"/>
            <w:vAlign w:val="top"/>
            <w:tcMar>
              <w:top w:w="70" w:type="dxa"/>
              <w:start w:w="90" w:type="dxa"/>
              <w:bottom w:w="70" w:type="dxa"/>
              <w:end w:w="90" w:type="dxa"/>
            </w:tcMar>
          </w:tcPr>
          <w:p>
            <w:pPr>
              <w:spacing w:after="0" w:line="240" w:lineRule="auto"/>
            </w:pPr>
            <w:r>
              <w:rPr/>
            </w:r>
            <w:r>
              <w:rPr>
                <w:rFonts w:ascii="Consolas" w:hAnsi="Consolas"/>
                <w:b w:val="0"/>
                <w:i w:val="0"/>
                <w:sz w:val="17"/>
              </w:rPr>
              <w:t>PKG-ITEMBANK</w:t>
            </w:r>
          </w:p>
        </w:tc>
        <w:tc>
          <w:tcPr>
            <w:tcW w:type="dxa" w:w="2728"/>
            <w:vAlign w:val="top"/>
            <w:tcMar>
              <w:top w:w="70" w:type="dxa"/>
              <w:start w:w="90" w:type="dxa"/>
              <w:bottom w:w="70" w:type="dxa"/>
              <w:end w:w="90" w:type="dxa"/>
            </w:tcMar>
          </w:tcPr>
          <w:p>
            <w:pPr>
              <w:spacing w:after="0" w:line="240" w:lineRule="auto"/>
            </w:pPr>
            <w:r>
              <w:rPr/>
            </w:r>
            <w:r>
              <w:rPr>
                <w:sz w:val="17"/>
              </w:rPr>
              <w:t>Shared content</w:t>
            </w:r>
          </w:p>
        </w:tc>
        <w:tc>
          <w:tcPr>
            <w:tcW w:type="dxa" w:w="2592"/>
            <w:vAlign w:val="top"/>
            <w:tcMar>
              <w:top w:w="70" w:type="dxa"/>
              <w:start w:w="90" w:type="dxa"/>
              <w:bottom w:w="70" w:type="dxa"/>
              <w:end w:w="90" w:type="dxa"/>
            </w:tcMar>
          </w:tcPr>
          <w:p>
            <w:pPr>
              <w:spacing w:after="0" w:line="240" w:lineRule="auto"/>
            </w:pPr>
            <w:r>
              <w:rPr/>
            </w:r>
            <w:r>
              <w:rPr>
                <w:sz w:val="17"/>
              </w:rPr>
              <w:t>Task catalog, questions, revisions, media requirements</w:t>
            </w:r>
          </w:p>
        </w:tc>
        <w:tc>
          <w:tcPr>
            <w:tcW w:type="dxa" w:w="1500"/>
            <w:vAlign w:val="top"/>
            <w:tcMar>
              <w:top w:w="70" w:type="dxa"/>
              <w:start w:w="90" w:type="dxa"/>
              <w:bottom w:w="70" w:type="dxa"/>
              <w:end w:w="90" w:type="dxa"/>
            </w:tcMar>
          </w:tcPr>
          <w:p>
            <w:pPr>
              <w:spacing w:after="0" w:line="240" w:lineRule="auto"/>
            </w:pPr>
            <w:r>
              <w:rPr/>
            </w:r>
            <w:r>
              <w:rPr>
                <w:sz w:val="17"/>
              </w:rPr>
              <w:t>Question/revision lifecycle</w:t>
            </w:r>
          </w:p>
        </w:tc>
        <w:tc>
          <w:tcPr>
            <w:tcW w:type="dxa" w:w="1774"/>
            <w:vAlign w:val="top"/>
            <w:tcMar>
              <w:top w:w="70" w:type="dxa"/>
              <w:start w:w="90" w:type="dxa"/>
              <w:bottom w:w="70" w:type="dxa"/>
              <w:end w:w="90" w:type="dxa"/>
            </w:tcMar>
          </w:tcPr>
          <w:p>
            <w:pPr>
              <w:spacing w:after="0" w:line="240" w:lineRule="auto"/>
            </w:pPr>
            <w:r>
              <w:rPr/>
            </w:r>
            <w:r>
              <w:rPr>
                <w:sz w:val="17"/>
              </w:rPr>
              <w:t>Media integration, audit</w:t>
            </w:r>
          </w:p>
        </w:tc>
      </w:tr>
      <w:tr>
        <w:trPr>
          <w:cantSplit/>
        </w:trPr>
        <w:tc>
          <w:tcPr>
            <w:tcW w:type="dxa" w:w="1126"/>
            <w:vAlign w:val="top"/>
            <w:tcMar>
              <w:top w:w="70" w:type="dxa"/>
              <w:start w:w="90" w:type="dxa"/>
              <w:bottom w:w="70" w:type="dxa"/>
              <w:end w:w="90" w:type="dxa"/>
            </w:tcMar>
          </w:tcPr>
          <w:p>
            <w:pPr>
              <w:spacing w:after="0" w:line="240" w:lineRule="auto"/>
            </w:pPr>
            <w:r>
              <w:rPr/>
            </w:r>
            <w:r>
              <w:rPr>
                <w:rFonts w:ascii="Consolas" w:hAnsi="Consolas"/>
                <w:b w:val="0"/>
                <w:i w:val="0"/>
                <w:sz w:val="17"/>
              </w:rPr>
              <w:t>PKG-SCORETEMPLATE</w:t>
            </w:r>
          </w:p>
        </w:tc>
        <w:tc>
          <w:tcPr>
            <w:tcW w:type="dxa" w:w="2728"/>
            <w:vAlign w:val="top"/>
            <w:tcMar>
              <w:top w:w="70" w:type="dxa"/>
              <w:start w:w="90" w:type="dxa"/>
              <w:bottom w:w="70" w:type="dxa"/>
              <w:end w:w="90" w:type="dxa"/>
            </w:tcMar>
          </w:tcPr>
          <w:p>
            <w:pPr>
              <w:spacing w:after="0" w:line="240" w:lineRule="auto"/>
            </w:pPr>
            <w:r>
              <w:rPr/>
            </w:r>
            <w:r>
              <w:rPr>
                <w:sz w:val="17"/>
              </w:rPr>
              <w:t>Score Template</w:t>
            </w:r>
          </w:p>
        </w:tc>
        <w:tc>
          <w:tcPr>
            <w:tcW w:type="dxa" w:w="2592"/>
            <w:vAlign w:val="top"/>
            <w:tcMar>
              <w:top w:w="70" w:type="dxa"/>
              <w:start w:w="90" w:type="dxa"/>
              <w:bottom w:w="70" w:type="dxa"/>
              <w:end w:w="90" w:type="dxa"/>
            </w:tcMar>
          </w:tcPr>
          <w:p>
            <w:pPr>
              <w:spacing w:after="0" w:line="240" w:lineRule="auto"/>
            </w:pPr>
            <w:r>
              <w:rPr/>
            </w:r>
            <w:r>
              <w:rPr>
                <w:sz w:val="17"/>
              </w:rPr>
              <w:t>Task composition, timing, weights, source eligibility, lifecycle</w:t>
            </w:r>
          </w:p>
        </w:tc>
        <w:tc>
          <w:tcPr>
            <w:tcW w:type="dxa" w:w="1500"/>
            <w:vAlign w:val="top"/>
            <w:tcMar>
              <w:top w:w="70" w:type="dxa"/>
              <w:start w:w="90" w:type="dxa"/>
              <w:bottom w:w="70" w:type="dxa"/>
              <w:end w:w="90" w:type="dxa"/>
            </w:tcMar>
          </w:tcPr>
          <w:p>
            <w:pPr>
              <w:spacing w:after="0" w:line="240" w:lineRule="auto"/>
            </w:pPr>
            <w:r>
              <w:rPr/>
            </w:r>
            <w:r>
              <w:rPr>
                <w:sz w:val="17"/>
              </w:rPr>
              <w:t>Template revisions</w:t>
            </w:r>
          </w:p>
        </w:tc>
        <w:tc>
          <w:tcPr>
            <w:tcW w:type="dxa" w:w="1774"/>
            <w:vAlign w:val="top"/>
            <w:tcMar>
              <w:top w:w="70" w:type="dxa"/>
              <w:start w:w="90" w:type="dxa"/>
              <w:bottom w:w="70" w:type="dxa"/>
              <w:end w:w="90" w:type="dxa"/>
            </w:tcMar>
          </w:tcPr>
          <w:p>
            <w:pPr>
              <w:spacing w:after="0" w:line="240" w:lineRule="auto"/>
            </w:pPr>
            <w:r>
              <w:rPr/>
            </w:r>
            <w:r>
              <w:rPr>
                <w:sz w:val="17"/>
              </w:rPr>
              <w:t>Item bank, audit</w:t>
            </w:r>
          </w:p>
        </w:tc>
      </w:tr>
      <w:tr>
        <w:trPr>
          <w:cantSplit/>
        </w:trPr>
        <w:tc>
          <w:tcPr>
            <w:tcW w:type="dxa" w:w="1126"/>
            <w:vAlign w:val="top"/>
            <w:tcMar>
              <w:top w:w="70" w:type="dxa"/>
              <w:start w:w="90" w:type="dxa"/>
              <w:bottom w:w="70" w:type="dxa"/>
              <w:end w:w="90" w:type="dxa"/>
            </w:tcMar>
          </w:tcPr>
          <w:p>
            <w:pPr>
              <w:spacing w:after="0" w:line="240" w:lineRule="auto"/>
            </w:pPr>
            <w:r>
              <w:rPr/>
            </w:r>
            <w:r>
              <w:rPr>
                <w:rFonts w:ascii="Consolas" w:hAnsi="Consolas"/>
                <w:b w:val="0"/>
                <w:i w:val="0"/>
                <w:sz w:val="17"/>
              </w:rPr>
              <w:t>PKG-BILLING</w:t>
            </w:r>
          </w:p>
        </w:tc>
        <w:tc>
          <w:tcPr>
            <w:tcW w:type="dxa" w:w="2728"/>
            <w:vAlign w:val="top"/>
            <w:tcMar>
              <w:top w:w="70" w:type="dxa"/>
              <w:start w:w="90" w:type="dxa"/>
              <w:bottom w:w="70" w:type="dxa"/>
              <w:end w:w="90" w:type="dxa"/>
            </w:tcMar>
          </w:tcPr>
          <w:p>
            <w:pPr>
              <w:spacing w:after="0" w:line="240" w:lineRule="auto"/>
            </w:pPr>
            <w:r>
              <w:rPr/>
            </w:r>
            <w:r>
              <w:rPr>
                <w:sz w:val="17"/>
              </w:rPr>
              <w:t>Package/license</w:t>
            </w:r>
          </w:p>
        </w:tc>
        <w:tc>
          <w:tcPr>
            <w:tcW w:type="dxa" w:w="2592"/>
            <w:vAlign w:val="top"/>
            <w:tcMar>
              <w:top w:w="70" w:type="dxa"/>
              <w:start w:w="90" w:type="dxa"/>
              <w:bottom w:w="70" w:type="dxa"/>
              <w:end w:w="90" w:type="dxa"/>
            </w:tcMar>
          </w:tcPr>
          <w:p>
            <w:pPr>
              <w:spacing w:after="0" w:line="240" w:lineRule="auto"/>
            </w:pPr>
            <w:r>
              <w:rPr/>
            </w:r>
            <w:r>
              <w:rPr>
                <w:sz w:val="17"/>
              </w:rPr>
              <w:t>Packages, orders, callbacks, subscriptions, limits</w:t>
            </w:r>
          </w:p>
        </w:tc>
        <w:tc>
          <w:tcPr>
            <w:tcW w:type="dxa" w:w="1500"/>
            <w:vAlign w:val="top"/>
            <w:tcMar>
              <w:top w:w="70" w:type="dxa"/>
              <w:start w:w="90" w:type="dxa"/>
              <w:bottom w:w="70" w:type="dxa"/>
              <w:end w:w="90" w:type="dxa"/>
            </w:tcMar>
          </w:tcPr>
          <w:p>
            <w:pPr>
              <w:spacing w:after="0" w:line="240" w:lineRule="auto"/>
            </w:pPr>
            <w:r>
              <w:rPr/>
            </w:r>
            <w:r>
              <w:rPr>
                <w:sz w:val="17"/>
              </w:rPr>
              <w:t>License and usage rules</w:t>
            </w:r>
          </w:p>
        </w:tc>
        <w:tc>
          <w:tcPr>
            <w:tcW w:type="dxa" w:w="1774"/>
            <w:vAlign w:val="top"/>
            <w:tcMar>
              <w:top w:w="70" w:type="dxa"/>
              <w:start w:w="90" w:type="dxa"/>
              <w:bottom w:w="70" w:type="dxa"/>
              <w:end w:w="90" w:type="dxa"/>
            </w:tcMar>
          </w:tcPr>
          <w:p>
            <w:pPr>
              <w:spacing w:after="0" w:line="240" w:lineRule="auto"/>
            </w:pPr>
            <w:r>
              <w:rPr/>
            </w:r>
            <w:r>
              <w:rPr>
                <w:sz w:val="17"/>
              </w:rPr>
              <w:t>Tenant, payment integration, audit</w:t>
            </w:r>
          </w:p>
        </w:tc>
      </w:tr>
      <w:tr>
        <w:trPr>
          <w:cantSplit/>
        </w:trPr>
        <w:tc>
          <w:tcPr>
            <w:tcW w:type="dxa" w:w="1126"/>
            <w:vAlign w:val="top"/>
            <w:tcMar>
              <w:top w:w="70" w:type="dxa"/>
              <w:start w:w="90" w:type="dxa"/>
              <w:bottom w:w="70" w:type="dxa"/>
              <w:end w:w="90" w:type="dxa"/>
            </w:tcMar>
          </w:tcPr>
          <w:p>
            <w:pPr>
              <w:spacing w:after="0" w:line="240" w:lineRule="auto"/>
            </w:pPr>
            <w:r>
              <w:rPr/>
            </w:r>
            <w:r>
              <w:rPr>
                <w:rFonts w:ascii="Consolas" w:hAnsi="Consolas"/>
                <w:b w:val="0"/>
                <w:i w:val="0"/>
                <w:sz w:val="17"/>
              </w:rPr>
              <w:t>PKG-SESSION</w:t>
            </w:r>
          </w:p>
        </w:tc>
        <w:tc>
          <w:tcPr>
            <w:tcW w:type="dxa" w:w="2728"/>
            <w:vAlign w:val="top"/>
            <w:tcMar>
              <w:top w:w="70" w:type="dxa"/>
              <w:start w:w="90" w:type="dxa"/>
              <w:bottom w:w="70" w:type="dxa"/>
              <w:end w:w="90" w:type="dxa"/>
            </w:tcMar>
          </w:tcPr>
          <w:p>
            <w:pPr>
              <w:spacing w:after="0" w:line="240" w:lineRule="auto"/>
            </w:pPr>
            <w:r>
              <w:rPr/>
            </w:r>
            <w:r>
              <w:rPr>
                <w:sz w:val="17"/>
              </w:rPr>
              <w:t>Exam setup</w:t>
            </w:r>
          </w:p>
        </w:tc>
        <w:tc>
          <w:tcPr>
            <w:tcW w:type="dxa" w:w="2592"/>
            <w:vAlign w:val="top"/>
            <w:tcMar>
              <w:top w:w="70" w:type="dxa"/>
              <w:start w:w="90" w:type="dxa"/>
              <w:bottom w:w="70" w:type="dxa"/>
              <w:end w:w="90" w:type="dxa"/>
            </w:tcMar>
          </w:tcPr>
          <w:p>
            <w:pPr>
              <w:spacing w:after="0" w:line="240" w:lineRule="auto"/>
            </w:pPr>
            <w:r>
              <w:rPr/>
            </w:r>
            <w:r>
              <w:rPr>
                <w:sz w:val="17"/>
              </w:rPr>
              <w:t>Draft, candidate selection, validation, generation, scheduling, lifecycle</w:t>
            </w:r>
          </w:p>
        </w:tc>
        <w:tc>
          <w:tcPr>
            <w:tcW w:type="dxa" w:w="1500"/>
            <w:vAlign w:val="top"/>
            <w:tcMar>
              <w:top w:w="70" w:type="dxa"/>
              <w:start w:w="90" w:type="dxa"/>
              <w:bottom w:w="70" w:type="dxa"/>
              <w:end w:w="90" w:type="dxa"/>
            </w:tcMar>
          </w:tcPr>
          <w:p>
            <w:pPr>
              <w:spacing w:after="0" w:line="240" w:lineRule="auto"/>
            </w:pPr>
            <w:r>
              <w:rPr/>
            </w:r>
            <w:r>
              <w:rPr>
                <w:sz w:val="17"/>
              </w:rPr>
              <w:t>Exam and schedule state</w:t>
            </w:r>
          </w:p>
        </w:tc>
        <w:tc>
          <w:tcPr>
            <w:tcW w:type="dxa" w:w="1774"/>
            <w:vAlign w:val="top"/>
            <w:tcMar>
              <w:top w:w="70" w:type="dxa"/>
              <w:start w:w="90" w:type="dxa"/>
              <w:bottom w:w="70" w:type="dxa"/>
              <w:end w:w="90" w:type="dxa"/>
            </w:tcMar>
          </w:tcPr>
          <w:p>
            <w:pPr>
              <w:spacing w:after="0" w:line="240" w:lineRule="auto"/>
            </w:pPr>
            <w:r>
              <w:rPr/>
            </w:r>
            <w:r>
              <w:rPr>
                <w:sz w:val="17"/>
              </w:rPr>
              <w:t>Tenant, item bank, Score Template, billing, audit</w:t>
            </w:r>
          </w:p>
        </w:tc>
      </w:tr>
      <w:tr>
        <w:trPr>
          <w:cantSplit/>
        </w:trPr>
        <w:tc>
          <w:tcPr>
            <w:tcW w:type="dxa" w:w="1126"/>
            <w:vAlign w:val="top"/>
            <w:tcMar>
              <w:top w:w="70" w:type="dxa"/>
              <w:start w:w="90" w:type="dxa"/>
              <w:bottom w:w="70" w:type="dxa"/>
              <w:end w:w="90" w:type="dxa"/>
            </w:tcMar>
          </w:tcPr>
          <w:p>
            <w:pPr>
              <w:spacing w:after="0" w:line="240" w:lineRule="auto"/>
            </w:pPr>
            <w:r>
              <w:rPr/>
            </w:r>
            <w:r>
              <w:rPr>
                <w:rFonts w:ascii="Consolas" w:hAnsi="Consolas"/>
                <w:b w:val="0"/>
                <w:i w:val="0"/>
                <w:sz w:val="17"/>
              </w:rPr>
              <w:t>PKG-ASSESSMENT</w:t>
            </w:r>
          </w:p>
        </w:tc>
        <w:tc>
          <w:tcPr>
            <w:tcW w:type="dxa" w:w="2728"/>
            <w:vAlign w:val="top"/>
            <w:tcMar>
              <w:top w:w="70" w:type="dxa"/>
              <w:start w:w="90" w:type="dxa"/>
              <w:bottom w:w="70" w:type="dxa"/>
              <w:end w:w="90" w:type="dxa"/>
            </w:tcMar>
          </w:tcPr>
          <w:p>
            <w:pPr>
              <w:spacing w:after="0" w:line="240" w:lineRule="auto"/>
            </w:pPr>
            <w:r>
              <w:rPr/>
            </w:r>
            <w:r>
              <w:rPr>
                <w:sz w:val="17"/>
              </w:rPr>
              <w:t>Fixed assessment version</w:t>
            </w:r>
          </w:p>
        </w:tc>
        <w:tc>
          <w:tcPr>
            <w:tcW w:type="dxa" w:w="2592"/>
            <w:vAlign w:val="top"/>
            <w:tcMar>
              <w:top w:w="70" w:type="dxa"/>
              <w:start w:w="90" w:type="dxa"/>
              <w:bottom w:w="70" w:type="dxa"/>
              <w:end w:w="90" w:type="dxa"/>
            </w:tcMar>
          </w:tcPr>
          <w:p>
            <w:pPr>
              <w:spacing w:after="0" w:line="240" w:lineRule="auto"/>
            </w:pPr>
            <w:r>
              <w:rPr/>
            </w:r>
            <w:r>
              <w:rPr>
                <w:sz w:val="17"/>
              </w:rPr>
              <w:t>Blueprint/snapshot generation and provenance</w:t>
            </w:r>
          </w:p>
        </w:tc>
        <w:tc>
          <w:tcPr>
            <w:tcW w:type="dxa" w:w="1500"/>
            <w:vAlign w:val="top"/>
            <w:tcMar>
              <w:top w:w="70" w:type="dxa"/>
              <w:start w:w="90" w:type="dxa"/>
              <w:bottom w:w="70" w:type="dxa"/>
              <w:end w:w="90" w:type="dxa"/>
            </w:tcMar>
          </w:tcPr>
          <w:p>
            <w:pPr>
              <w:spacing w:after="0" w:line="240" w:lineRule="auto"/>
            </w:pPr>
            <w:r>
              <w:rPr/>
            </w:r>
            <w:r>
              <w:rPr>
                <w:sz w:val="17"/>
              </w:rPr>
              <w:t>Immutable form/version content</w:t>
            </w:r>
          </w:p>
        </w:tc>
        <w:tc>
          <w:tcPr>
            <w:tcW w:type="dxa" w:w="1774"/>
            <w:vAlign w:val="top"/>
            <w:tcMar>
              <w:top w:w="70" w:type="dxa"/>
              <w:start w:w="90" w:type="dxa"/>
              <w:bottom w:w="70" w:type="dxa"/>
              <w:end w:w="90" w:type="dxa"/>
            </w:tcMar>
          </w:tcPr>
          <w:p>
            <w:pPr>
              <w:spacing w:after="0" w:line="240" w:lineRule="auto"/>
            </w:pPr>
            <w:r>
              <w:rPr/>
            </w:r>
            <w:r>
              <w:rPr>
                <w:sz w:val="17"/>
              </w:rPr>
              <w:t>Session, item bank, Score Template</w:t>
            </w:r>
          </w:p>
        </w:tc>
      </w:tr>
      <w:tr>
        <w:trPr>
          <w:cantSplit/>
        </w:trPr>
        <w:tc>
          <w:tcPr>
            <w:tcW w:type="dxa" w:w="1126"/>
            <w:vAlign w:val="top"/>
            <w:tcMar>
              <w:top w:w="70" w:type="dxa"/>
              <w:start w:w="90" w:type="dxa"/>
              <w:bottom w:w="70" w:type="dxa"/>
              <w:end w:w="90" w:type="dxa"/>
            </w:tcMar>
          </w:tcPr>
          <w:p>
            <w:pPr>
              <w:spacing w:after="0" w:line="240" w:lineRule="auto"/>
            </w:pPr>
            <w:r>
              <w:rPr/>
            </w:r>
            <w:r>
              <w:rPr>
                <w:rFonts w:ascii="Consolas" w:hAnsi="Consolas"/>
                <w:b w:val="0"/>
                <w:i w:val="0"/>
                <w:sz w:val="17"/>
              </w:rPr>
              <w:t>PKG-ATTEMPT</w:t>
            </w:r>
          </w:p>
        </w:tc>
        <w:tc>
          <w:tcPr>
            <w:tcW w:type="dxa" w:w="2728"/>
            <w:vAlign w:val="top"/>
            <w:tcMar>
              <w:top w:w="70" w:type="dxa"/>
              <w:start w:w="90" w:type="dxa"/>
              <w:bottom w:w="70" w:type="dxa"/>
              <w:end w:w="90" w:type="dxa"/>
            </w:tcMar>
          </w:tcPr>
          <w:p>
            <w:pPr>
              <w:spacing w:after="0" w:line="240" w:lineRule="auto"/>
            </w:pPr>
            <w:r>
              <w:rPr/>
            </w:r>
            <w:r>
              <w:rPr>
                <w:sz w:val="17"/>
              </w:rPr>
              <w:t>Student delivery</w:t>
            </w:r>
          </w:p>
        </w:tc>
        <w:tc>
          <w:tcPr>
            <w:tcW w:type="dxa" w:w="2592"/>
            <w:vAlign w:val="top"/>
            <w:tcMar>
              <w:top w:w="70" w:type="dxa"/>
              <w:start w:w="90" w:type="dxa"/>
              <w:bottom w:w="70" w:type="dxa"/>
              <w:end w:w="90" w:type="dxa"/>
            </w:tcMar>
          </w:tcPr>
          <w:p>
            <w:pPr>
              <w:spacing w:after="0" w:line="240" w:lineRule="auto"/>
            </w:pPr>
            <w:r>
              <w:rPr/>
            </w:r>
            <w:r>
              <w:rPr>
                <w:sz w:val="17"/>
              </w:rPr>
              <w:t>Attempt, timer, answer, local-sync contract, submit, heartbeat</w:t>
            </w:r>
          </w:p>
        </w:tc>
        <w:tc>
          <w:tcPr>
            <w:tcW w:type="dxa" w:w="1500"/>
            <w:vAlign w:val="top"/>
            <w:tcMar>
              <w:top w:w="70" w:type="dxa"/>
              <w:start w:w="90" w:type="dxa"/>
              <w:bottom w:w="70" w:type="dxa"/>
              <w:end w:w="90" w:type="dxa"/>
            </w:tcMar>
          </w:tcPr>
          <w:p>
            <w:pPr>
              <w:spacing w:after="0" w:line="240" w:lineRule="auto"/>
            </w:pPr>
            <w:r>
              <w:rPr/>
            </w:r>
            <w:r>
              <w:rPr>
                <w:sz w:val="17"/>
              </w:rPr>
              <w:t>Attempt/answer states</w:t>
            </w:r>
          </w:p>
        </w:tc>
        <w:tc>
          <w:tcPr>
            <w:tcW w:type="dxa" w:w="1774"/>
            <w:vAlign w:val="top"/>
            <w:tcMar>
              <w:top w:w="70" w:type="dxa"/>
              <w:start w:w="90" w:type="dxa"/>
              <w:bottom w:w="70" w:type="dxa"/>
              <w:end w:w="90" w:type="dxa"/>
            </w:tcMar>
          </w:tcPr>
          <w:p>
            <w:pPr>
              <w:spacing w:after="0" w:line="240" w:lineRule="auto"/>
            </w:pPr>
            <w:r>
              <w:rPr/>
            </w:r>
            <w:r>
              <w:rPr>
                <w:sz w:val="17"/>
              </w:rPr>
              <w:t>Assessment, identity, tenant, audit</w:t>
            </w:r>
          </w:p>
        </w:tc>
      </w:tr>
      <w:tr>
        <w:trPr>
          <w:cantSplit/>
        </w:trPr>
        <w:tc>
          <w:tcPr>
            <w:tcW w:type="dxa" w:w="1126"/>
            <w:vAlign w:val="top"/>
            <w:tcMar>
              <w:top w:w="70" w:type="dxa"/>
              <w:start w:w="90" w:type="dxa"/>
              <w:bottom w:w="70" w:type="dxa"/>
              <w:end w:w="90" w:type="dxa"/>
            </w:tcMar>
          </w:tcPr>
          <w:p>
            <w:pPr>
              <w:spacing w:after="0" w:line="240" w:lineRule="auto"/>
            </w:pPr>
            <w:r>
              <w:rPr/>
            </w:r>
            <w:r>
              <w:rPr>
                <w:rFonts w:ascii="Consolas" w:hAnsi="Consolas"/>
                <w:b w:val="0"/>
                <w:i w:val="0"/>
                <w:sz w:val="17"/>
              </w:rPr>
              <w:t>PKG-PROCTORING</w:t>
            </w:r>
          </w:p>
        </w:tc>
        <w:tc>
          <w:tcPr>
            <w:tcW w:type="dxa" w:w="2728"/>
            <w:vAlign w:val="top"/>
            <w:tcMar>
              <w:top w:w="70" w:type="dxa"/>
              <w:start w:w="90" w:type="dxa"/>
              <w:bottom w:w="70" w:type="dxa"/>
              <w:end w:w="90" w:type="dxa"/>
            </w:tcMar>
          </w:tcPr>
          <w:p>
            <w:pPr>
              <w:spacing w:after="0" w:line="240" w:lineRule="auto"/>
            </w:pPr>
            <w:r>
              <w:rPr/>
            </w:r>
            <w:r>
              <w:rPr>
                <w:sz w:val="17"/>
              </w:rPr>
              <w:t>Supervision/integrity</w:t>
            </w:r>
          </w:p>
        </w:tc>
        <w:tc>
          <w:tcPr>
            <w:tcW w:type="dxa" w:w="2592"/>
            <w:vAlign w:val="top"/>
            <w:tcMar>
              <w:top w:w="70" w:type="dxa"/>
              <w:start w:w="90" w:type="dxa"/>
              <w:bottom w:w="70" w:type="dxa"/>
              <w:end w:w="90" w:type="dxa"/>
            </w:tcMar>
          </w:tcPr>
          <w:p>
            <w:pPr>
              <w:spacing w:after="0" w:line="240" w:lineRule="auto"/>
            </w:pPr>
            <w:r>
              <w:rPr/>
            </w:r>
            <w:r>
              <w:rPr>
                <w:sz w:val="17"/>
              </w:rPr>
              <w:t>Proctor assignment, monitoring state, violation/audit events</w:t>
            </w:r>
          </w:p>
        </w:tc>
        <w:tc>
          <w:tcPr>
            <w:tcW w:type="dxa" w:w="1500"/>
            <w:vAlign w:val="top"/>
            <w:tcMar>
              <w:top w:w="70" w:type="dxa"/>
              <w:start w:w="90" w:type="dxa"/>
              <w:bottom w:w="70" w:type="dxa"/>
              <w:end w:w="90" w:type="dxa"/>
            </w:tcMar>
          </w:tcPr>
          <w:p>
            <w:pPr>
              <w:spacing w:after="0" w:line="240" w:lineRule="auto"/>
            </w:pPr>
            <w:r>
              <w:rPr/>
            </w:r>
            <w:r>
              <w:rPr>
                <w:sz w:val="17"/>
              </w:rPr>
              <w:t>Proctor session/violation state</w:t>
            </w:r>
          </w:p>
        </w:tc>
        <w:tc>
          <w:tcPr>
            <w:tcW w:type="dxa" w:w="1774"/>
            <w:vAlign w:val="top"/>
            <w:tcMar>
              <w:top w:w="70" w:type="dxa"/>
              <w:start w:w="90" w:type="dxa"/>
              <w:bottom w:w="70" w:type="dxa"/>
              <w:end w:w="90" w:type="dxa"/>
            </w:tcMar>
          </w:tcPr>
          <w:p>
            <w:pPr>
              <w:spacing w:after="0" w:line="240" w:lineRule="auto"/>
            </w:pPr>
            <w:r>
              <w:rPr/>
            </w:r>
            <w:r>
              <w:rPr>
                <w:sz w:val="17"/>
              </w:rPr>
              <w:t>Session, attempt, audit, notification</w:t>
            </w:r>
          </w:p>
        </w:tc>
      </w:tr>
      <w:tr>
        <w:trPr>
          <w:cantSplit/>
        </w:trPr>
        <w:tc>
          <w:tcPr>
            <w:tcW w:type="dxa" w:w="1126"/>
            <w:vAlign w:val="top"/>
            <w:tcMar>
              <w:top w:w="70" w:type="dxa"/>
              <w:start w:w="90" w:type="dxa"/>
              <w:bottom w:w="70" w:type="dxa"/>
              <w:end w:w="90" w:type="dxa"/>
            </w:tcMar>
          </w:tcPr>
          <w:p>
            <w:pPr>
              <w:spacing w:after="0" w:line="240" w:lineRule="auto"/>
            </w:pPr>
            <w:r>
              <w:rPr/>
            </w:r>
            <w:r>
              <w:rPr>
                <w:rFonts w:ascii="Consolas" w:hAnsi="Consolas"/>
                <w:b w:val="0"/>
                <w:i w:val="0"/>
                <w:sz w:val="17"/>
              </w:rPr>
              <w:t>PKG-SCORING</w:t>
            </w:r>
          </w:p>
        </w:tc>
        <w:tc>
          <w:tcPr>
            <w:tcW w:type="dxa" w:w="2728"/>
            <w:vAlign w:val="top"/>
            <w:tcMar>
              <w:top w:w="70" w:type="dxa"/>
              <w:start w:w="90" w:type="dxa"/>
              <w:bottom w:w="70" w:type="dxa"/>
              <w:end w:w="90" w:type="dxa"/>
            </w:tcMar>
          </w:tcPr>
          <w:p>
            <w:pPr>
              <w:spacing w:after="0" w:line="240" w:lineRule="auto"/>
            </w:pPr>
            <w:r>
              <w:rPr/>
            </w:r>
            <w:r>
              <w:rPr>
                <w:sz w:val="17"/>
              </w:rPr>
              <w:t>Scoring</w:t>
            </w:r>
          </w:p>
        </w:tc>
        <w:tc>
          <w:tcPr>
            <w:tcW w:type="dxa" w:w="2592"/>
            <w:vAlign w:val="top"/>
            <w:tcMar>
              <w:top w:w="70" w:type="dxa"/>
              <w:start w:w="90" w:type="dxa"/>
              <w:bottom w:w="70" w:type="dxa"/>
              <w:end w:w="90" w:type="dxa"/>
            </w:tcMar>
          </w:tcPr>
          <w:p>
            <w:pPr>
              <w:spacing w:after="0" w:line="240" w:lineRule="auto"/>
            </w:pPr>
            <w:r>
              <w:rPr/>
            </w:r>
            <w:r>
              <w:rPr>
                <w:sz w:val="17"/>
              </w:rPr>
              <w:t>Objective/AI/Examiner source state, queue, score results</w:t>
            </w:r>
          </w:p>
        </w:tc>
        <w:tc>
          <w:tcPr>
            <w:tcW w:type="dxa" w:w="1500"/>
            <w:vAlign w:val="top"/>
            <w:tcMar>
              <w:top w:w="70" w:type="dxa"/>
              <w:start w:w="90" w:type="dxa"/>
              <w:bottom w:w="70" w:type="dxa"/>
              <w:end w:w="90" w:type="dxa"/>
            </w:tcMar>
          </w:tcPr>
          <w:p>
            <w:pPr>
              <w:spacing w:after="0" w:line="240" w:lineRule="auto"/>
            </w:pPr>
            <w:r>
              <w:rPr/>
            </w:r>
            <w:r>
              <w:rPr>
                <w:sz w:val="17"/>
              </w:rPr>
              <w:t>Score-source records</w:t>
            </w:r>
          </w:p>
        </w:tc>
        <w:tc>
          <w:tcPr>
            <w:tcW w:type="dxa" w:w="1774"/>
            <w:vAlign w:val="top"/>
            <w:tcMar>
              <w:top w:w="70" w:type="dxa"/>
              <w:start w:w="90" w:type="dxa"/>
              <w:bottom w:w="70" w:type="dxa"/>
              <w:end w:w="90" w:type="dxa"/>
            </w:tcMar>
          </w:tcPr>
          <w:p>
            <w:pPr>
              <w:spacing w:after="0" w:line="240" w:lineRule="auto"/>
            </w:pPr>
            <w:r>
              <w:rPr/>
            </w:r>
            <w:r>
              <w:rPr>
                <w:sz w:val="17"/>
              </w:rPr>
              <w:t>Attempt, Score Template, provider boundaries</w:t>
            </w:r>
          </w:p>
        </w:tc>
      </w:tr>
      <w:tr>
        <w:trPr>
          <w:cantSplit/>
        </w:trPr>
        <w:tc>
          <w:tcPr>
            <w:tcW w:type="dxa" w:w="1126"/>
            <w:vAlign w:val="top"/>
            <w:tcMar>
              <w:top w:w="70" w:type="dxa"/>
              <w:start w:w="90" w:type="dxa"/>
              <w:bottom w:w="70" w:type="dxa"/>
              <w:end w:w="90" w:type="dxa"/>
            </w:tcMar>
          </w:tcPr>
          <w:p>
            <w:pPr>
              <w:spacing w:after="0" w:line="240" w:lineRule="auto"/>
            </w:pPr>
            <w:r>
              <w:rPr/>
            </w:r>
            <w:r>
              <w:rPr>
                <w:rFonts w:ascii="Consolas" w:hAnsi="Consolas"/>
                <w:b w:val="0"/>
                <w:i w:val="0"/>
                <w:sz w:val="17"/>
              </w:rPr>
              <w:t>PKG-REPORTING</w:t>
            </w:r>
          </w:p>
        </w:tc>
        <w:tc>
          <w:tcPr>
            <w:tcW w:type="dxa" w:w="2728"/>
            <w:vAlign w:val="top"/>
            <w:tcMar>
              <w:top w:w="70" w:type="dxa"/>
              <w:start w:w="90" w:type="dxa"/>
              <w:bottom w:w="70" w:type="dxa"/>
              <w:end w:w="90" w:type="dxa"/>
            </w:tcMar>
          </w:tcPr>
          <w:p>
            <w:pPr>
              <w:spacing w:after="0" w:line="240" w:lineRule="auto"/>
            </w:pPr>
            <w:r>
              <w:rPr/>
            </w:r>
            <w:r>
              <w:rPr>
                <w:sz w:val="17"/>
              </w:rPr>
              <w:t>Reports/publication</w:t>
            </w:r>
          </w:p>
        </w:tc>
        <w:tc>
          <w:tcPr>
            <w:tcW w:type="dxa" w:w="2592"/>
            <w:vAlign w:val="top"/>
            <w:tcMar>
              <w:top w:w="70" w:type="dxa"/>
              <w:start w:w="90" w:type="dxa"/>
              <w:bottom w:w="70" w:type="dxa"/>
              <w:end w:w="90" w:type="dxa"/>
            </w:tcMar>
          </w:tcPr>
          <w:p>
            <w:pPr>
              <w:spacing w:after="0" w:line="240" w:lineRule="auto"/>
            </w:pPr>
            <w:r>
              <w:rPr/>
            </w:r>
            <w:r>
              <w:rPr>
                <w:sz w:val="17"/>
              </w:rPr>
              <w:t>Aggregation, readiness, score-source selection, publication</w:t>
            </w:r>
          </w:p>
        </w:tc>
        <w:tc>
          <w:tcPr>
            <w:tcW w:type="dxa" w:w="1500"/>
            <w:vAlign w:val="top"/>
            <w:tcMar>
              <w:top w:w="70" w:type="dxa"/>
              <w:start w:w="90" w:type="dxa"/>
              <w:bottom w:w="70" w:type="dxa"/>
              <w:end w:w="90" w:type="dxa"/>
            </w:tcMar>
          </w:tcPr>
          <w:p>
            <w:pPr>
              <w:spacing w:after="0" w:line="240" w:lineRule="auto"/>
            </w:pPr>
            <w:r>
              <w:rPr/>
            </w:r>
            <w:r>
              <w:rPr>
                <w:sz w:val="17"/>
              </w:rPr>
              <w:t>Report/publication state</w:t>
            </w:r>
          </w:p>
        </w:tc>
        <w:tc>
          <w:tcPr>
            <w:tcW w:type="dxa" w:w="1774"/>
            <w:vAlign w:val="top"/>
            <w:tcMar>
              <w:top w:w="70" w:type="dxa"/>
              <w:start w:w="90" w:type="dxa"/>
              <w:bottom w:w="70" w:type="dxa"/>
              <w:end w:w="90" w:type="dxa"/>
            </w:tcMar>
          </w:tcPr>
          <w:p>
            <w:pPr>
              <w:spacing w:after="0" w:line="240" w:lineRule="auto"/>
            </w:pPr>
            <w:r>
              <w:rPr/>
            </w:r>
            <w:r>
              <w:rPr>
                <w:sz w:val="17"/>
              </w:rPr>
              <w:t>Attempt, scoring, session, audit</w:t>
            </w:r>
          </w:p>
        </w:tc>
      </w:tr>
      <w:tr>
        <w:trPr>
          <w:cantSplit/>
        </w:trPr>
        <w:tc>
          <w:tcPr>
            <w:tcW w:type="dxa" w:w="1126"/>
            <w:vAlign w:val="top"/>
            <w:tcMar>
              <w:top w:w="70" w:type="dxa"/>
              <w:start w:w="90" w:type="dxa"/>
              <w:bottom w:w="70" w:type="dxa"/>
              <w:end w:w="90" w:type="dxa"/>
            </w:tcMar>
          </w:tcPr>
          <w:p>
            <w:pPr>
              <w:spacing w:after="0" w:line="240" w:lineRule="auto"/>
            </w:pPr>
            <w:r>
              <w:rPr/>
            </w:r>
            <w:r>
              <w:rPr>
                <w:rFonts w:ascii="Consolas" w:hAnsi="Consolas"/>
                <w:b w:val="0"/>
                <w:i w:val="0"/>
                <w:sz w:val="17"/>
              </w:rPr>
              <w:t>PKG-NOTIFICATION</w:t>
            </w:r>
          </w:p>
        </w:tc>
        <w:tc>
          <w:tcPr>
            <w:tcW w:type="dxa" w:w="2728"/>
            <w:vAlign w:val="top"/>
            <w:tcMar>
              <w:top w:w="70" w:type="dxa"/>
              <w:start w:w="90" w:type="dxa"/>
              <w:bottom w:w="70" w:type="dxa"/>
              <w:end w:w="90" w:type="dxa"/>
            </w:tcMar>
          </w:tcPr>
          <w:p>
            <w:pPr>
              <w:spacing w:after="0" w:line="240" w:lineRule="auto"/>
            </w:pPr>
            <w:r>
              <w:rPr/>
            </w:r>
            <w:r>
              <w:rPr>
                <w:sz w:val="17"/>
              </w:rPr>
              <w:t>Notification</w:t>
            </w:r>
          </w:p>
        </w:tc>
        <w:tc>
          <w:tcPr>
            <w:tcW w:type="dxa" w:w="2592"/>
            <w:vAlign w:val="top"/>
            <w:tcMar>
              <w:top w:w="70" w:type="dxa"/>
              <w:start w:w="90" w:type="dxa"/>
              <w:bottom w:w="70" w:type="dxa"/>
              <w:end w:w="90" w:type="dxa"/>
            </w:tcMar>
          </w:tcPr>
          <w:p>
            <w:pPr>
              <w:spacing w:after="0" w:line="240" w:lineRule="auto"/>
            </w:pPr>
            <w:r>
              <w:rPr/>
            </w:r>
            <w:r>
              <w:rPr>
                <w:sz w:val="17"/>
              </w:rPr>
              <w:t>Supported event-to-message delivery and retry state</w:t>
            </w:r>
          </w:p>
        </w:tc>
        <w:tc>
          <w:tcPr>
            <w:tcW w:type="dxa" w:w="1500"/>
            <w:vAlign w:val="top"/>
            <w:tcMar>
              <w:top w:w="70" w:type="dxa"/>
              <w:start w:w="90" w:type="dxa"/>
              <w:bottom w:w="70" w:type="dxa"/>
              <w:end w:w="90" w:type="dxa"/>
            </w:tcMar>
          </w:tcPr>
          <w:p>
            <w:pPr>
              <w:spacing w:after="0" w:line="240" w:lineRule="auto"/>
            </w:pPr>
            <w:r>
              <w:rPr/>
            </w:r>
            <w:r>
              <w:rPr>
                <w:sz w:val="17"/>
              </w:rPr>
              <w:t>Notification attempt state</w:t>
            </w:r>
          </w:p>
        </w:tc>
        <w:tc>
          <w:tcPr>
            <w:tcW w:type="dxa" w:w="1774"/>
            <w:vAlign w:val="top"/>
            <w:tcMar>
              <w:top w:w="70" w:type="dxa"/>
              <w:start w:w="90" w:type="dxa"/>
              <w:bottom w:w="70" w:type="dxa"/>
              <w:end w:w="90" w:type="dxa"/>
            </w:tcMar>
          </w:tcPr>
          <w:p>
            <w:pPr>
              <w:spacing w:after="0" w:line="240" w:lineRule="auto"/>
            </w:pPr>
            <w:r>
              <w:rPr/>
            </w:r>
            <w:r>
              <w:rPr>
                <w:sz w:val="17"/>
              </w:rPr>
              <w:t>Reporting, proctoring, identity, email boundary</w:t>
            </w:r>
          </w:p>
        </w:tc>
      </w:tr>
      <w:tr>
        <w:trPr>
          <w:cantSplit/>
        </w:trPr>
        <w:tc>
          <w:tcPr>
            <w:tcW w:type="dxa" w:w="1126"/>
            <w:vAlign w:val="top"/>
            <w:tcMar>
              <w:top w:w="70" w:type="dxa"/>
              <w:start w:w="90" w:type="dxa"/>
              <w:bottom w:w="70" w:type="dxa"/>
              <w:end w:w="90" w:type="dxa"/>
            </w:tcMar>
          </w:tcPr>
          <w:p>
            <w:pPr>
              <w:spacing w:after="0" w:line="240" w:lineRule="auto"/>
            </w:pPr>
            <w:r>
              <w:rPr/>
            </w:r>
            <w:r>
              <w:rPr>
                <w:rFonts w:ascii="Consolas" w:hAnsi="Consolas"/>
                <w:b w:val="0"/>
                <w:i w:val="0"/>
                <w:sz w:val="17"/>
              </w:rPr>
              <w:t>PKG-SUPPORT</w:t>
            </w:r>
          </w:p>
        </w:tc>
        <w:tc>
          <w:tcPr>
            <w:tcW w:type="dxa" w:w="2728"/>
            <w:vAlign w:val="top"/>
            <w:tcMar>
              <w:top w:w="70" w:type="dxa"/>
              <w:start w:w="90" w:type="dxa"/>
              <w:bottom w:w="70" w:type="dxa"/>
              <w:end w:w="90" w:type="dxa"/>
            </w:tcMar>
          </w:tcPr>
          <w:p>
            <w:pPr>
              <w:spacing w:after="0" w:line="240" w:lineRule="auto"/>
            </w:pPr>
            <w:r>
              <w:rPr/>
            </w:r>
            <w:r>
              <w:rPr>
                <w:sz w:val="17"/>
              </w:rPr>
              <w:t>Support/audit access</w:t>
            </w:r>
          </w:p>
        </w:tc>
        <w:tc>
          <w:tcPr>
            <w:tcW w:type="dxa" w:w="2592"/>
            <w:vAlign w:val="top"/>
            <w:tcMar>
              <w:top w:w="70" w:type="dxa"/>
              <w:start w:w="90" w:type="dxa"/>
              <w:bottom w:w="70" w:type="dxa"/>
              <w:end w:w="90" w:type="dxa"/>
            </w:tcMar>
          </w:tcPr>
          <w:p>
            <w:pPr>
              <w:spacing w:after="0" w:line="240" w:lineRule="auto"/>
            </w:pPr>
            <w:r>
              <w:rPr/>
            </w:r>
            <w:r>
              <w:rPr>
                <w:sz w:val="17"/>
              </w:rPr>
              <w:t>Support tickets and controlled assistance</w:t>
            </w:r>
          </w:p>
        </w:tc>
        <w:tc>
          <w:tcPr>
            <w:tcW w:type="dxa" w:w="1500"/>
            <w:vAlign w:val="top"/>
            <w:tcMar>
              <w:top w:w="70" w:type="dxa"/>
              <w:start w:w="90" w:type="dxa"/>
              <w:bottom w:w="70" w:type="dxa"/>
              <w:end w:w="90" w:type="dxa"/>
            </w:tcMar>
          </w:tcPr>
          <w:p>
            <w:pPr>
              <w:spacing w:after="0" w:line="240" w:lineRule="auto"/>
            </w:pPr>
            <w:r>
              <w:rPr/>
            </w:r>
            <w:r>
              <w:rPr>
                <w:sz w:val="17"/>
              </w:rPr>
              <w:t>Support request and audit reference</w:t>
            </w:r>
          </w:p>
        </w:tc>
        <w:tc>
          <w:tcPr>
            <w:tcW w:type="dxa" w:w="1774"/>
            <w:vAlign w:val="top"/>
            <w:tcMar>
              <w:top w:w="70" w:type="dxa"/>
              <w:start w:w="90" w:type="dxa"/>
              <w:bottom w:w="70" w:type="dxa"/>
              <w:end w:w="90" w:type="dxa"/>
            </w:tcMar>
          </w:tcPr>
          <w:p>
            <w:pPr>
              <w:spacing w:after="0" w:line="240" w:lineRule="auto"/>
            </w:pPr>
            <w:r>
              <w:rPr/>
            </w:r>
            <w:r>
              <w:rPr>
                <w:sz w:val="17"/>
              </w:rPr>
              <w:t>Identity, tenant, audit</w:t>
            </w:r>
          </w:p>
        </w:tc>
      </w:tr>
      <w:tr>
        <w:trPr>
          <w:cantSplit/>
        </w:trPr>
        <w:tc>
          <w:tcPr>
            <w:tcW w:type="dxa" w:w="1126"/>
            <w:vAlign w:val="top"/>
            <w:tcMar>
              <w:top w:w="70" w:type="dxa"/>
              <w:start w:w="90" w:type="dxa"/>
              <w:bottom w:w="70" w:type="dxa"/>
              <w:end w:w="90" w:type="dxa"/>
            </w:tcMar>
          </w:tcPr>
          <w:p>
            <w:pPr>
              <w:spacing w:after="0" w:line="240" w:lineRule="auto"/>
            </w:pPr>
            <w:r>
              <w:rPr/>
            </w:r>
            <w:r>
              <w:rPr>
                <w:rFonts w:ascii="Consolas" w:hAnsi="Consolas"/>
                <w:b w:val="0"/>
                <w:i w:val="0"/>
                <w:sz w:val="17"/>
              </w:rPr>
              <w:t>PKG-SHARED</w:t>
            </w:r>
          </w:p>
        </w:tc>
        <w:tc>
          <w:tcPr>
            <w:tcW w:type="dxa" w:w="2728"/>
            <w:vAlign w:val="top"/>
            <w:tcMar>
              <w:top w:w="70" w:type="dxa"/>
              <w:start w:w="90" w:type="dxa"/>
              <w:bottom w:w="70" w:type="dxa"/>
              <w:end w:w="90" w:type="dxa"/>
            </w:tcMar>
          </w:tcPr>
          <w:p>
            <w:pPr>
              <w:spacing w:after="0" w:line="240" w:lineRule="auto"/>
            </w:pPr>
            <w:r>
              <w:rPr/>
            </w:r>
            <w:r>
              <w:rPr>
                <w:sz w:val="17"/>
              </w:rPr>
              <w:t>Cross-cutting shared utilities</w:t>
            </w:r>
          </w:p>
        </w:tc>
        <w:tc>
          <w:tcPr>
            <w:tcW w:type="dxa" w:w="2592"/>
            <w:vAlign w:val="top"/>
            <w:tcMar>
              <w:top w:w="70" w:type="dxa"/>
              <w:start w:w="90" w:type="dxa"/>
              <w:bottom w:w="70" w:type="dxa"/>
              <w:end w:w="90" w:type="dxa"/>
            </w:tcMar>
          </w:tcPr>
          <w:p>
            <w:pPr>
              <w:spacing w:after="0" w:line="240" w:lineRule="auto"/>
            </w:pPr>
            <w:r>
              <w:rPr/>
            </w:r>
            <w:r>
              <w:rPr>
                <w:sz w:val="17"/>
              </w:rPr>
              <w:t>Error/message/correlation/time abstractions</w:t>
            </w:r>
          </w:p>
        </w:tc>
        <w:tc>
          <w:tcPr>
            <w:tcW w:type="dxa" w:w="1500"/>
            <w:vAlign w:val="top"/>
            <w:tcMar>
              <w:top w:w="70" w:type="dxa"/>
              <w:start w:w="90" w:type="dxa"/>
              <w:bottom w:w="70" w:type="dxa"/>
              <w:end w:w="90" w:type="dxa"/>
            </w:tcMar>
          </w:tcPr>
          <w:p>
            <w:pPr>
              <w:spacing w:after="0" w:line="240" w:lineRule="auto"/>
            </w:pPr>
            <w:r>
              <w:rPr/>
            </w:r>
            <w:r>
              <w:rPr>
                <w:sz w:val="17"/>
              </w:rPr>
              <w:t>Shared contracts only</w:t>
            </w:r>
          </w:p>
        </w:tc>
        <w:tc>
          <w:tcPr>
            <w:tcW w:type="dxa" w:w="1774"/>
            <w:vAlign w:val="top"/>
            <w:tcMar>
              <w:top w:w="70" w:type="dxa"/>
              <w:start w:w="90" w:type="dxa"/>
              <w:bottom w:w="70" w:type="dxa"/>
              <w:end w:w="90" w:type="dxa"/>
            </w:tcMar>
          </w:tcPr>
          <w:p>
            <w:pPr>
              <w:spacing w:after="0" w:line="240" w:lineRule="auto"/>
            </w:pPr>
            <w:r>
              <w:rPr/>
            </w:r>
            <w:r>
              <w:rPr>
                <w:sz w:val="17"/>
              </w:rPr>
              <w:t>No business ownership</w:t>
            </w:r>
          </w:p>
        </w:tc>
      </w:tr>
    </w:tbl>
    <w:p>
      <w:pPr>
        <w:spacing w:after="20"/>
      </w:pPr>
    </w:p>
    <w:p>
      <w:pPr>
        <w:spacing w:after="80" w:line="240" w:lineRule="auto"/>
      </w:pPr>
      <w:r>
        <w:rPr>
          <w:b/>
          <w:i w:val="0"/>
          <w:sz w:val="19"/>
        </w:rPr>
        <w:t>Package diagram ID:</w:t>
      </w:r>
      <w:r>
        <w:rPr>
          <w:sz w:val="19"/>
        </w:rPr>
        <w:t xml:space="preserve"> </w:t>
      </w:r>
      <w:r>
        <w:rPr>
          <w:rFonts w:ascii="Consolas" w:hAnsi="Consolas"/>
          <w:b w:val="0"/>
          <w:i w:val="0"/>
          <w:sz w:val="17"/>
        </w:rPr>
        <w:t>PKG-DIAGRAM-001</w:t>
      </w:r>
      <w:r>
        <w:rPr>
          <w:sz w:val="19"/>
        </w:rPr>
        <w:t xml:space="preserve"> </w:t>
      </w:r>
      <w:r>
        <w:rPr>
          <w:b/>
          <w:i w:val="0"/>
          <w:sz w:val="19"/>
        </w:rPr>
        <w:t>Caption:</w:t>
      </w:r>
      <w:r>
        <w:rPr>
          <w:sz w:val="19"/>
        </w:rPr>
        <w:t xml:space="preserve"> Ownership map for the modular-monolith application </w:t>
      </w:r>
      <w:r>
        <w:rPr>
          <w:b/>
          <w:i w:val="0"/>
          <w:sz w:val="19"/>
        </w:rPr>
        <w:t>Status:</w:t>
      </w:r>
      <w:r>
        <w:rPr>
          <w:sz w:val="19"/>
        </w:rPr>
        <w:t xml:space="preserve"> Current package map from source inventory with feature-specific slices classified separately. </w:t>
      </w:r>
      <w:r>
        <w:rPr>
          <w:b/>
          <w:i w:val="0"/>
          <w:sz w:val="19"/>
        </w:rPr>
        <w:t>Evidence/source:</w:t>
      </w:r>
      <w:r>
        <w:rPr>
          <w:sz w:val="19"/>
        </w:rPr>
        <w:t xml:space="preserve"> </w:t>
      </w:r>
      <w:r>
        <w:rPr>
          <w:rFonts w:ascii="Consolas" w:hAnsi="Consolas"/>
          <w:b w:val="0"/>
          <w:i w:val="0"/>
          <w:sz w:val="17"/>
        </w:rPr>
        <w:t>pte-api/app/src/main/java/com/pte</w:t>
      </w:r>
      <w:r>
        <w:rPr>
          <w:sz w:val="19"/>
        </w:rPr>
        <w:t xml:space="preserve">, </w:t>
      </w:r>
      <w:r>
        <w:rPr>
          <w:rFonts w:ascii="Consolas" w:hAnsi="Consolas"/>
          <w:b w:val="0"/>
          <w:i w:val="0"/>
          <w:sz w:val="17"/>
        </w:rPr>
        <w:t>EVD-FOUNDATION-003</w:t>
      </w:r>
      <w:r>
        <w:rPr>
          <w:sz w:val="19"/>
        </w:rPr>
        <w:t xml:space="preserve">. </w:t>
      </w:r>
      <w:r>
        <w:rPr>
          <w:b/>
          <w:i w:val="0"/>
          <w:sz w:val="19"/>
        </w:rPr>
        <w:t>Related Report 3 IDs:</w:t>
      </w:r>
      <w:r>
        <w:rPr>
          <w:sz w:val="19"/>
        </w:rPr>
        <w:t xml:space="preserve"> </w:t>
      </w:r>
      <w:r>
        <w:rPr>
          <w:rFonts w:ascii="Consolas" w:hAnsi="Consolas"/>
          <w:b w:val="0"/>
          <w:i w:val="0"/>
          <w:sz w:val="17"/>
        </w:rPr>
        <w:t>FR-HARDENING-002</w:t>
      </w:r>
      <w:r>
        <w:rPr>
          <w:sz w:val="19"/>
        </w:rPr>
        <w:t xml:space="preserve">, </w:t>
      </w:r>
      <w:r>
        <w:rPr>
          <w:rFonts w:ascii="Consolas" w:hAnsi="Consolas"/>
          <w:b w:val="0"/>
          <w:i w:val="0"/>
          <w:sz w:val="17"/>
        </w:rPr>
        <w:t>FR-HARDENING-003</w:t>
      </w:r>
      <w:r>
        <w:rPr>
          <w:sz w:val="19"/>
        </w:rPr>
        <w:t xml:space="preserve">, </w:t>
      </w:r>
      <w:r>
        <w:rPr>
          <w:rFonts w:ascii="Consolas" w:hAnsi="Consolas"/>
          <w:b w:val="0"/>
          <w:i w:val="0"/>
          <w:sz w:val="17"/>
        </w:rPr>
        <w:t>CR-AUTH-001</w:t>
      </w:r>
      <w:r>
        <w:rPr>
          <w:sz w:val="19"/>
        </w:rPr>
        <w:t xml:space="preserve">, </w:t>
      </w:r>
      <w:r>
        <w:rPr>
          <w:rFonts w:ascii="Consolas" w:hAnsi="Consolas"/>
          <w:b w:val="0"/>
          <w:i w:val="0"/>
          <w:sz w:val="17"/>
        </w:rPr>
        <w:t>NFR-19</w:t>
      </w:r>
      <w:r>
        <w:rPr>
          <w:sz w:val="19"/>
        </w:rPr>
        <w:t>.</w:t>
      </w:r>
    </w:p>
    <w:p>
      <w:pPr>
        <w:pStyle w:val="Heading4"/>
        <w:keepNext/>
        <w:pageBreakBefore w:val="0"/>
      </w:pPr>
      <w:r>
        <w:t>Dependency direction</w:t>
      </w:r>
    </w:p>
    <w:p>
      <w:pPr>
        <w:pStyle w:val="ListParagraph"/>
        <w:numPr>
          <w:ilvl w:val="0"/>
          <w:numId w:val="18"/>
        </w:numPr>
        <w:spacing w:after="40"/>
      </w:pPr>
      <w:r>
        <w:rPr>
          <w:sz w:val="18"/>
        </w:rPr>
        <w:t>Web/client controllers call the owning public application service, not another package’s repository.</w:t>
      </w:r>
    </w:p>
    <w:p>
      <w:pPr>
        <w:pStyle w:val="ListParagraph"/>
        <w:numPr>
          <w:ilvl w:val="0"/>
          <w:numId w:val="18"/>
        </w:numPr>
        <w:spacing w:after="40"/>
      </w:pPr>
      <w:r>
        <w:rPr>
          <w:sz w:val="18"/>
        </w:rPr>
        <w:t>A package may request another package’s public decision/check or consume an explicit event/contract; it must not reach into the other package’s internal objects.</w:t>
      </w:r>
    </w:p>
    <w:p>
      <w:pPr>
        <w:pStyle w:val="ListParagraph"/>
        <w:numPr>
          <w:ilvl w:val="0"/>
          <w:numId w:val="18"/>
        </w:numPr>
        <w:spacing w:after="40"/>
      </w:pPr>
      <w:r>
        <w:rPr>
          <w:sz w:val="18"/>
        </w:rPr>
        <w:t>Domain rules and state transitions live in the owning package. Client validation is helpful feedback, never the final authorization or integrity check.</w:t>
      </w:r>
    </w:p>
    <w:p>
      <w:pPr>
        <w:pStyle w:val="ListParagraph"/>
        <w:numPr>
          <w:ilvl w:val="0"/>
          <w:numId w:val="18"/>
        </w:numPr>
        <w:spacing w:after="40"/>
      </w:pPr>
      <w:r>
        <w:rPr>
          <w:sz w:val="18"/>
        </w:rPr>
        <w:t xml:space="preserve">Provider SDKs and provider payloads stay behind </w:t>
      </w:r>
      <w:r>
        <w:rPr>
          <w:rFonts w:ascii="Consolas" w:hAnsi="Consolas"/>
          <w:b w:val="0"/>
          <w:i w:val="0"/>
          <w:sz w:val="17"/>
        </w:rPr>
        <w:t>External Integration Services</w:t>
      </w:r>
      <w:r>
        <w:rPr>
          <w:sz w:val="18"/>
        </w:rPr>
        <w:t xml:space="preserve"> adapters; domain packages use a project contract/result rather than a vendor type.</w:t>
      </w:r>
    </w:p>
    <w:p>
      <w:pPr>
        <w:pStyle w:val="ListParagraph"/>
        <w:numPr>
          <w:ilvl w:val="0"/>
          <w:numId w:val="18"/>
        </w:numPr>
        <w:spacing w:after="40"/>
      </w:pPr>
      <w:r>
        <w:rPr>
          <w:sz w:val="18"/>
        </w:rPr>
        <w:t>Audit is appended from the operation owner with actor/scope/target/outcome; it is not reconstructed from UI logs.</w:t>
      </w:r>
    </w:p>
    <w:p>
      <w:pPr>
        <w:pStyle w:val="Heading3"/>
        <w:keepNext/>
        <w:pageBreakBefore w:val="0"/>
      </w:pPr>
      <w:r>
        <w:t>1.5 Authentication, authorization, and tenant scope</w:t>
      </w:r>
    </w:p>
    <w:p>
      <w:pPr>
        <w:pStyle w:val="Heading4"/>
        <w:keepNext/>
        <w:pageBreakBefore w:val="0"/>
      </w:pPr>
      <w:r>
        <w:t>Authentication boundary</w:t>
      </w:r>
    </w:p>
    <w:p>
      <w:pPr>
        <w:spacing w:after="80" w:line="240" w:lineRule="auto"/>
      </w:pPr>
      <w:r>
        <w:rPr>
          <w:sz w:val="19"/>
        </w:rPr>
        <w:t>The identity package establishes a signed-in principal and account status. It handles sign-in, sign-out, session renewal, password change/reset, lock, and suspension. A successful authentication does not grant access to every tenant or assignment.</w:t>
      </w:r>
    </w:p>
    <w:p>
      <w:pPr>
        <w:pStyle w:val="Heading4"/>
        <w:keepNext/>
        <w:pageBreakBefore w:val="0"/>
      </w:pPr>
      <w:r>
        <w:t>Authorization boundary</w:t>
      </w:r>
    </w:p>
    <w:p>
      <w:pPr>
        <w:spacing w:after="80" w:line="240" w:lineRule="auto"/>
      </w:pPr>
      <w:r>
        <w:rPr>
          <w:sz w:val="19"/>
        </w:rPr>
        <w:t>Every protected operation evaluates:</w:t>
      </w:r>
    </w:p>
    <w:p>
      <w:pPr>
        <w:pStyle w:val="ListParagraph"/>
        <w:numPr>
          <w:ilvl w:val="0"/>
          <w:numId w:val="17"/>
        </w:numPr>
        <w:spacing w:after="40"/>
      </w:pPr>
      <w:r>
        <w:rPr>
          <w:sz w:val="18"/>
        </w:rPr>
        <w:t>authenticated principal and active account;</w:t>
      </w:r>
    </w:p>
    <w:p>
      <w:pPr>
        <w:pStyle w:val="ListParagraph"/>
        <w:numPr>
          <w:ilvl w:val="0"/>
          <w:numId w:val="17"/>
        </w:numPr>
        <w:spacing w:after="40"/>
      </w:pPr>
      <w:r>
        <w:rPr>
          <w:sz w:val="18"/>
        </w:rPr>
        <w:t>human role;</w:t>
      </w:r>
    </w:p>
    <w:p>
      <w:pPr>
        <w:pStyle w:val="ListParagraph"/>
        <w:numPr>
          <w:ilvl w:val="0"/>
          <w:numId w:val="17"/>
        </w:numPr>
        <w:spacing w:after="40"/>
      </w:pPr>
      <w:r>
        <w:rPr>
          <w:sz w:val="18"/>
        </w:rPr>
        <w:t>organization/tenant scope;</w:t>
      </w:r>
    </w:p>
    <w:p>
      <w:pPr>
        <w:pStyle w:val="ListParagraph"/>
        <w:numPr>
          <w:ilvl w:val="0"/>
          <w:numId w:val="17"/>
        </w:numPr>
        <w:spacing w:after="40"/>
      </w:pPr>
      <w:r>
        <w:rPr>
          <w:sz w:val="18"/>
        </w:rPr>
        <w:t>Proctor or Examiner assignment scope when applicable;</w:t>
      </w:r>
    </w:p>
    <w:p>
      <w:pPr>
        <w:pStyle w:val="ListParagraph"/>
        <w:numPr>
          <w:ilvl w:val="0"/>
          <w:numId w:val="17"/>
        </w:numPr>
        <w:spacing w:after="40"/>
      </w:pPr>
      <w:r>
        <w:rPr>
          <w:sz w:val="18"/>
        </w:rPr>
        <w:t>ownership of the target record;</w:t>
      </w:r>
    </w:p>
    <w:p>
      <w:pPr>
        <w:pStyle w:val="ListParagraph"/>
        <w:numPr>
          <w:ilvl w:val="0"/>
          <w:numId w:val="17"/>
        </w:numPr>
        <w:spacing w:after="40"/>
      </w:pPr>
      <w:r>
        <w:rPr>
          <w:sz w:val="18"/>
        </w:rPr>
        <w:t>current lifecycle state and allowed transition;</w:t>
      </w:r>
    </w:p>
    <w:p>
      <w:pPr>
        <w:pStyle w:val="ListParagraph"/>
        <w:numPr>
          <w:ilvl w:val="0"/>
          <w:numId w:val="17"/>
        </w:numPr>
        <w:spacing w:after="40"/>
      </w:pPr>
      <w:r>
        <w:rPr>
          <w:sz w:val="18"/>
        </w:rPr>
        <w:t>action-specific policy (for example, publication or score-source selection).</w:t>
      </w:r>
    </w:p>
    <w:p>
      <w:pPr>
        <w:spacing w:after="80" w:line="240" w:lineRule="auto"/>
      </w:pPr>
      <w:r>
        <w:rPr>
          <w:sz w:val="19"/>
        </w:rPr>
        <w:t>Public identifiers are lookup keys, not authorization. Repository/query methods that access organization or assignment data require the relevant scope in the owning service contract.</w:t>
      </w:r>
    </w:p>
    <w:p>
      <w:pPr>
        <w:pStyle w:val="Heading4"/>
        <w:keepNext/>
        <w:pageBreakBefore w:val="0"/>
      </w:pPr>
      <w:r>
        <w:t>Visibility matrix</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rPr>
          <w:tblHeader w:val="true"/>
          <w:cantSplit/>
        </w:trPr>
        <w:tc>
          <w:tcPr>
            <w:tcW w:type="dxa" w:w="930"/>
            <w:vAlign w:val="top"/>
            <w:tcMar>
              <w:top w:w="70" w:type="dxa"/>
              <w:start w:w="90" w:type="dxa"/>
              <w:bottom w:w="70" w:type="dxa"/>
              <w:end w:w="90" w:type="dxa"/>
            </w:tcMar>
            <w:shd w:val="clear" w:color="auto" w:fill="FFE8E1"/>
          </w:tcPr>
          <w:p>
            <w:pPr>
              <w:spacing w:after="0" w:line="240" w:lineRule="auto"/>
            </w:pPr>
            <w:r>
              <w:rPr>
                <w:b/>
              </w:rPr>
            </w:r>
            <w:r>
              <w:rPr>
                <w:b/>
                <w:sz w:val="14"/>
              </w:rPr>
              <w:t>Data</w:t>
            </w:r>
          </w:p>
        </w:tc>
        <w:tc>
          <w:tcPr>
            <w:tcW w:type="dxa" w:w="1183"/>
            <w:vAlign w:val="top"/>
            <w:tcMar>
              <w:top w:w="70" w:type="dxa"/>
              <w:start w:w="90" w:type="dxa"/>
              <w:bottom w:w="70" w:type="dxa"/>
              <w:end w:w="90" w:type="dxa"/>
            </w:tcMar>
            <w:shd w:val="clear" w:color="auto" w:fill="FFE8E1"/>
          </w:tcPr>
          <w:p>
            <w:pPr>
              <w:spacing w:after="0" w:line="240" w:lineRule="auto"/>
            </w:pPr>
            <w:r>
              <w:rPr>
                <w:b/>
              </w:rPr>
            </w:r>
            <w:r>
              <w:rPr>
                <w:b/>
                <w:sz w:val="14"/>
              </w:rPr>
              <w:t>Platform Admin</w:t>
            </w:r>
          </w:p>
        </w:tc>
        <w:tc>
          <w:tcPr>
            <w:tcW w:type="dxa" w:w="1352"/>
            <w:vAlign w:val="top"/>
            <w:tcMar>
              <w:top w:w="70" w:type="dxa"/>
              <w:start w:w="90" w:type="dxa"/>
              <w:bottom w:w="70" w:type="dxa"/>
              <w:end w:w="90" w:type="dxa"/>
            </w:tcMar>
            <w:shd w:val="clear" w:color="auto" w:fill="FFE8E1"/>
          </w:tcPr>
          <w:p>
            <w:pPr>
              <w:spacing w:after="0" w:line="240" w:lineRule="auto"/>
            </w:pPr>
            <w:r>
              <w:rPr>
                <w:b/>
              </w:rPr>
            </w:r>
            <w:r>
              <w:rPr>
                <w:b/>
                <w:sz w:val="14"/>
              </w:rPr>
              <w:t>Platform Manager</w:t>
            </w:r>
          </w:p>
        </w:tc>
        <w:tc>
          <w:tcPr>
            <w:tcW w:type="dxa" w:w="1352"/>
            <w:vAlign w:val="top"/>
            <w:tcMar>
              <w:top w:w="70" w:type="dxa"/>
              <w:start w:w="90" w:type="dxa"/>
              <w:bottom w:w="70" w:type="dxa"/>
              <w:end w:w="90" w:type="dxa"/>
            </w:tcMar>
            <w:shd w:val="clear" w:color="auto" w:fill="FFE8E1"/>
          </w:tcPr>
          <w:p>
            <w:pPr>
              <w:spacing w:after="0" w:line="240" w:lineRule="auto"/>
            </w:pPr>
            <w:r>
              <w:rPr>
                <w:b/>
              </w:rPr>
            </w:r>
            <w:r>
              <w:rPr>
                <w:b/>
                <w:sz w:val="14"/>
              </w:rPr>
              <w:t>Academic Manager</w:t>
            </w:r>
          </w:p>
        </w:tc>
        <w:tc>
          <w:tcPr>
            <w:tcW w:type="dxa" w:w="1183"/>
            <w:vAlign w:val="top"/>
            <w:tcMar>
              <w:top w:w="70" w:type="dxa"/>
              <w:start w:w="90" w:type="dxa"/>
              <w:bottom w:w="70" w:type="dxa"/>
              <w:end w:w="90" w:type="dxa"/>
            </w:tcMar>
            <w:shd w:val="clear" w:color="auto" w:fill="FFE8E1"/>
          </w:tcPr>
          <w:p>
            <w:pPr>
              <w:spacing w:after="0" w:line="240" w:lineRule="auto"/>
            </w:pPr>
            <w:r>
              <w:rPr>
                <w:b/>
              </w:rPr>
            </w:r>
            <w:r>
              <w:rPr>
                <w:b/>
                <w:sz w:val="14"/>
              </w:rPr>
              <w:t>Academic Staff</w:t>
            </w:r>
          </w:p>
        </w:tc>
        <w:tc>
          <w:tcPr>
            <w:tcW w:type="dxa" w:w="930"/>
            <w:vAlign w:val="top"/>
            <w:tcMar>
              <w:top w:w="70" w:type="dxa"/>
              <w:start w:w="90" w:type="dxa"/>
              <w:bottom w:w="70" w:type="dxa"/>
              <w:end w:w="90" w:type="dxa"/>
            </w:tcMar>
            <w:shd w:val="clear" w:color="auto" w:fill="FFE8E1"/>
          </w:tcPr>
          <w:p>
            <w:pPr>
              <w:spacing w:after="0" w:line="240" w:lineRule="auto"/>
            </w:pPr>
            <w:r>
              <w:rPr>
                <w:b/>
              </w:rPr>
            </w:r>
            <w:r>
              <w:rPr>
                <w:b/>
                <w:sz w:val="14"/>
              </w:rPr>
              <w:t>Host</w:t>
            </w:r>
          </w:p>
        </w:tc>
        <w:tc>
          <w:tcPr>
            <w:tcW w:type="dxa" w:w="930"/>
            <w:vAlign w:val="top"/>
            <w:tcMar>
              <w:top w:w="70" w:type="dxa"/>
              <w:start w:w="90" w:type="dxa"/>
              <w:bottom w:w="70" w:type="dxa"/>
              <w:end w:w="90" w:type="dxa"/>
            </w:tcMar>
            <w:shd w:val="clear" w:color="auto" w:fill="FFE8E1"/>
          </w:tcPr>
          <w:p>
            <w:pPr>
              <w:spacing w:after="0" w:line="240" w:lineRule="auto"/>
            </w:pPr>
            <w:r>
              <w:rPr>
                <w:b/>
              </w:rPr>
            </w:r>
            <w:r>
              <w:rPr>
                <w:b/>
                <w:sz w:val="14"/>
              </w:rPr>
              <w:t>Proctor</w:t>
            </w:r>
          </w:p>
        </w:tc>
        <w:tc>
          <w:tcPr>
            <w:tcW w:type="dxa" w:w="930"/>
            <w:vAlign w:val="top"/>
            <w:tcMar>
              <w:top w:w="70" w:type="dxa"/>
              <w:start w:w="90" w:type="dxa"/>
              <w:bottom w:w="70" w:type="dxa"/>
              <w:end w:w="90" w:type="dxa"/>
            </w:tcMar>
            <w:shd w:val="clear" w:color="auto" w:fill="FFE8E1"/>
          </w:tcPr>
          <w:p>
            <w:pPr>
              <w:spacing w:after="0" w:line="240" w:lineRule="auto"/>
            </w:pPr>
            <w:r>
              <w:rPr>
                <w:b/>
              </w:rPr>
            </w:r>
            <w:r>
              <w:rPr>
                <w:b/>
                <w:sz w:val="14"/>
              </w:rPr>
              <w:t>Examiner</w:t>
            </w:r>
          </w:p>
        </w:tc>
        <w:tc>
          <w:tcPr>
            <w:tcW w:type="dxa" w:w="930"/>
            <w:vAlign w:val="top"/>
            <w:tcMar>
              <w:top w:w="70" w:type="dxa"/>
              <w:start w:w="90" w:type="dxa"/>
              <w:bottom w:w="70" w:type="dxa"/>
              <w:end w:w="90" w:type="dxa"/>
            </w:tcMar>
            <w:shd w:val="clear" w:color="auto" w:fill="FFE8E1"/>
          </w:tcPr>
          <w:p>
            <w:pPr>
              <w:spacing w:after="0" w:line="240" w:lineRule="auto"/>
            </w:pPr>
            <w:r>
              <w:rPr>
                <w:b/>
              </w:rPr>
            </w:r>
            <w:r>
              <w:rPr>
                <w:b/>
                <w:sz w:val="14"/>
              </w:rPr>
              <w:t>Student</w:t>
            </w:r>
          </w:p>
        </w:tc>
      </w:tr>
      <w:tr>
        <w:trPr>
          <w:cantSplit/>
        </w:trPr>
        <w:tc>
          <w:tcPr>
            <w:tcW w:type="dxa" w:w="930"/>
            <w:vAlign w:val="top"/>
            <w:tcMar>
              <w:top w:w="70" w:type="dxa"/>
              <w:start w:w="90" w:type="dxa"/>
              <w:bottom w:w="70" w:type="dxa"/>
              <w:end w:w="90" w:type="dxa"/>
            </w:tcMar>
          </w:tcPr>
          <w:p>
            <w:pPr>
              <w:spacing w:after="0" w:line="240" w:lineRule="auto"/>
            </w:pPr>
            <w:r>
              <w:rPr/>
            </w:r>
            <w:r>
              <w:rPr>
                <w:sz w:val="14"/>
              </w:rPr>
              <w:t>Organization registration</w:t>
            </w:r>
          </w:p>
        </w:tc>
        <w:tc>
          <w:tcPr>
            <w:tcW w:type="dxa" w:w="1183"/>
            <w:vAlign w:val="top"/>
            <w:tcMar>
              <w:top w:w="70" w:type="dxa"/>
              <w:start w:w="90" w:type="dxa"/>
              <w:bottom w:w="70" w:type="dxa"/>
              <w:end w:w="90" w:type="dxa"/>
            </w:tcMar>
          </w:tcPr>
          <w:p>
            <w:pPr>
              <w:spacing w:after="0" w:line="240" w:lineRule="auto"/>
            </w:pPr>
            <w:r>
              <w:rPr/>
            </w:r>
            <w:r>
              <w:rPr>
                <w:sz w:val="14"/>
              </w:rPr>
              <w:t>Platform-wide</w:t>
            </w:r>
          </w:p>
        </w:tc>
        <w:tc>
          <w:tcPr>
            <w:tcW w:type="dxa" w:w="1352"/>
            <w:vAlign w:val="top"/>
            <w:tcMar>
              <w:top w:w="70" w:type="dxa"/>
              <w:start w:w="90" w:type="dxa"/>
              <w:bottom w:w="70" w:type="dxa"/>
              <w:end w:w="90" w:type="dxa"/>
            </w:tcMar>
          </w:tcPr>
          <w:p>
            <w:pPr>
              <w:spacing w:after="0" w:line="240" w:lineRule="auto"/>
            </w:pPr>
            <w:r>
              <w:rPr/>
            </w:r>
            <w:r>
              <w:rPr>
                <w:sz w:val="14"/>
              </w:rPr>
              <w:t>Assigned operational review</w:t>
            </w:r>
          </w:p>
        </w:tc>
        <w:tc>
          <w:tcPr>
            <w:tcW w:type="dxa" w:w="1352"/>
            <w:vAlign w:val="top"/>
            <w:tcMar>
              <w:top w:w="70" w:type="dxa"/>
              <w:start w:w="90" w:type="dxa"/>
              <w:bottom w:w="70" w:type="dxa"/>
              <w:end w:w="90" w:type="dxa"/>
            </w:tcMar>
          </w:tcPr>
          <w:p>
            <w:pPr>
              <w:spacing w:after="0" w:line="240" w:lineRule="auto"/>
            </w:pPr>
            <w:r>
              <w:rPr/>
            </w:r>
            <w:r>
              <w:rPr>
                <w:sz w:val="14"/>
              </w:rPr>
              <w:t>No</w:t>
            </w:r>
          </w:p>
        </w:tc>
        <w:tc>
          <w:tcPr>
            <w:tcW w:type="dxa" w:w="1183"/>
            <w:vAlign w:val="top"/>
            <w:tcMar>
              <w:top w:w="70" w:type="dxa"/>
              <w:start w:w="90" w:type="dxa"/>
              <w:bottom w:w="70" w:type="dxa"/>
              <w:end w:w="90" w:type="dxa"/>
            </w:tcMar>
          </w:tcPr>
          <w:p>
            <w:pPr>
              <w:spacing w:after="0" w:line="240" w:lineRule="auto"/>
            </w:pPr>
            <w:r>
              <w:rPr/>
            </w:r>
            <w:r>
              <w:rPr>
                <w:sz w:val="14"/>
              </w:rPr>
              <w:t>No</w:t>
            </w:r>
          </w:p>
        </w:tc>
        <w:tc>
          <w:tcPr>
            <w:tcW w:type="dxa" w:w="930"/>
            <w:vAlign w:val="top"/>
            <w:tcMar>
              <w:top w:w="70" w:type="dxa"/>
              <w:start w:w="90" w:type="dxa"/>
              <w:bottom w:w="70" w:type="dxa"/>
              <w:end w:w="90" w:type="dxa"/>
            </w:tcMar>
          </w:tcPr>
          <w:p>
            <w:pPr>
              <w:spacing w:after="0" w:line="240" w:lineRule="auto"/>
            </w:pPr>
            <w:r>
              <w:rPr/>
            </w:r>
            <w:r>
              <w:rPr>
                <w:sz w:val="14"/>
              </w:rPr>
              <w:t>Own post-approval context</w:t>
            </w:r>
          </w:p>
        </w:tc>
        <w:tc>
          <w:tcPr>
            <w:tcW w:type="dxa" w:w="930"/>
            <w:vAlign w:val="top"/>
            <w:tcMar>
              <w:top w:w="70" w:type="dxa"/>
              <w:start w:w="90" w:type="dxa"/>
              <w:bottom w:w="70" w:type="dxa"/>
              <w:end w:w="90" w:type="dxa"/>
            </w:tcMar>
          </w:tcPr>
          <w:p>
            <w:pPr>
              <w:spacing w:after="0" w:line="240" w:lineRule="auto"/>
            </w:pPr>
            <w:r>
              <w:rPr/>
            </w:r>
            <w:r>
              <w:rPr>
                <w:sz w:val="14"/>
              </w:rPr>
              <w:t>No</w:t>
            </w:r>
          </w:p>
        </w:tc>
        <w:tc>
          <w:tcPr>
            <w:tcW w:type="dxa" w:w="930"/>
            <w:vAlign w:val="top"/>
            <w:tcMar>
              <w:top w:w="70" w:type="dxa"/>
              <w:start w:w="90" w:type="dxa"/>
              <w:bottom w:w="70" w:type="dxa"/>
              <w:end w:w="90" w:type="dxa"/>
            </w:tcMar>
          </w:tcPr>
          <w:p>
            <w:pPr>
              <w:spacing w:after="0" w:line="240" w:lineRule="auto"/>
            </w:pPr>
            <w:r>
              <w:rPr/>
            </w:r>
            <w:r>
              <w:rPr>
                <w:sz w:val="14"/>
              </w:rPr>
              <w:t>No</w:t>
            </w:r>
          </w:p>
        </w:tc>
        <w:tc>
          <w:tcPr>
            <w:tcW w:type="dxa" w:w="930"/>
            <w:vAlign w:val="top"/>
            <w:tcMar>
              <w:top w:w="70" w:type="dxa"/>
              <w:start w:w="90" w:type="dxa"/>
              <w:bottom w:w="70" w:type="dxa"/>
              <w:end w:w="90" w:type="dxa"/>
            </w:tcMar>
          </w:tcPr>
          <w:p>
            <w:pPr>
              <w:spacing w:after="0" w:line="240" w:lineRule="auto"/>
            </w:pPr>
            <w:r>
              <w:rPr/>
            </w:r>
            <w:r>
              <w:rPr>
                <w:sz w:val="14"/>
              </w:rPr>
              <w:t>No</w:t>
            </w:r>
          </w:p>
        </w:tc>
      </w:tr>
      <w:tr>
        <w:trPr>
          <w:cantSplit/>
        </w:trPr>
        <w:tc>
          <w:tcPr>
            <w:tcW w:type="dxa" w:w="930"/>
            <w:vAlign w:val="top"/>
            <w:tcMar>
              <w:top w:w="70" w:type="dxa"/>
              <w:start w:w="90" w:type="dxa"/>
              <w:bottom w:w="70" w:type="dxa"/>
              <w:end w:w="90" w:type="dxa"/>
            </w:tcMar>
          </w:tcPr>
          <w:p>
            <w:pPr>
              <w:spacing w:after="0" w:line="240" w:lineRule="auto"/>
            </w:pPr>
            <w:r>
              <w:rPr/>
            </w:r>
            <w:r>
              <w:rPr>
                <w:sz w:val="14"/>
              </w:rPr>
              <w:t>Shared content drafts/revisions</w:t>
            </w:r>
          </w:p>
        </w:tc>
        <w:tc>
          <w:tcPr>
            <w:tcW w:type="dxa" w:w="1183"/>
            <w:vAlign w:val="top"/>
            <w:tcMar>
              <w:top w:w="70" w:type="dxa"/>
              <w:start w:w="90" w:type="dxa"/>
              <w:bottom w:w="70" w:type="dxa"/>
              <w:end w:w="90" w:type="dxa"/>
            </w:tcMar>
          </w:tcPr>
          <w:p>
            <w:pPr>
              <w:spacing w:after="0" w:line="240" w:lineRule="auto"/>
            </w:pPr>
            <w:r>
              <w:rPr/>
            </w:r>
            <w:r>
              <w:rPr>
                <w:sz w:val="14"/>
              </w:rPr>
              <w:t>Platform-wide policy scope</w:t>
            </w:r>
          </w:p>
        </w:tc>
        <w:tc>
          <w:tcPr>
            <w:tcW w:type="dxa" w:w="1352"/>
            <w:vAlign w:val="top"/>
            <w:tcMar>
              <w:top w:w="70" w:type="dxa"/>
              <w:start w:w="90" w:type="dxa"/>
              <w:bottom w:w="70" w:type="dxa"/>
              <w:end w:w="90" w:type="dxa"/>
            </w:tcMar>
          </w:tcPr>
          <w:p>
            <w:pPr>
              <w:spacing w:after="0" w:line="240" w:lineRule="auto"/>
            </w:pPr>
            <w:r>
              <w:rPr/>
            </w:r>
            <w:r>
              <w:rPr>
                <w:sz w:val="14"/>
              </w:rPr>
              <w:t>Operational status only</w:t>
            </w:r>
          </w:p>
        </w:tc>
        <w:tc>
          <w:tcPr>
            <w:tcW w:type="dxa" w:w="1352"/>
            <w:vAlign w:val="top"/>
            <w:tcMar>
              <w:top w:w="70" w:type="dxa"/>
              <w:start w:w="90" w:type="dxa"/>
              <w:bottom w:w="70" w:type="dxa"/>
              <w:end w:w="90" w:type="dxa"/>
            </w:tcMar>
          </w:tcPr>
          <w:p>
            <w:pPr>
              <w:spacing w:after="0" w:line="240" w:lineRule="auto"/>
            </w:pPr>
            <w:r>
              <w:rPr/>
            </w:r>
            <w:r>
              <w:rPr>
                <w:sz w:val="14"/>
              </w:rPr>
              <w:t>Review/approval scope</w:t>
            </w:r>
          </w:p>
        </w:tc>
        <w:tc>
          <w:tcPr>
            <w:tcW w:type="dxa" w:w="1183"/>
            <w:vAlign w:val="top"/>
            <w:tcMar>
              <w:top w:w="70" w:type="dxa"/>
              <w:start w:w="90" w:type="dxa"/>
              <w:bottom w:w="70" w:type="dxa"/>
              <w:end w:w="90" w:type="dxa"/>
            </w:tcMar>
          </w:tcPr>
          <w:p>
            <w:pPr>
              <w:spacing w:after="0" w:line="240" w:lineRule="auto"/>
            </w:pPr>
            <w:r>
              <w:rPr/>
            </w:r>
            <w:r>
              <w:rPr>
                <w:sz w:val="14"/>
              </w:rPr>
              <w:t>Assigned draft scope</w:t>
            </w:r>
          </w:p>
        </w:tc>
        <w:tc>
          <w:tcPr>
            <w:tcW w:type="dxa" w:w="930"/>
            <w:vAlign w:val="top"/>
            <w:tcMar>
              <w:top w:w="70" w:type="dxa"/>
              <w:start w:w="90" w:type="dxa"/>
              <w:bottom w:w="70" w:type="dxa"/>
              <w:end w:w="90" w:type="dxa"/>
            </w:tcMar>
          </w:tcPr>
          <w:p>
            <w:pPr>
              <w:spacing w:after="0" w:line="240" w:lineRule="auto"/>
            </w:pPr>
            <w:r>
              <w:rPr/>
            </w:r>
            <w:r>
              <w:rPr>
                <w:sz w:val="14"/>
              </w:rPr>
              <w:t>Select published only</w:t>
            </w:r>
          </w:p>
        </w:tc>
        <w:tc>
          <w:tcPr>
            <w:tcW w:type="dxa" w:w="930"/>
            <w:vAlign w:val="top"/>
            <w:tcMar>
              <w:top w:w="70" w:type="dxa"/>
              <w:start w:w="90" w:type="dxa"/>
              <w:bottom w:w="70" w:type="dxa"/>
              <w:end w:w="90" w:type="dxa"/>
            </w:tcMar>
          </w:tcPr>
          <w:p>
            <w:pPr>
              <w:spacing w:after="0" w:line="240" w:lineRule="auto"/>
            </w:pPr>
            <w:r>
              <w:rPr/>
            </w:r>
            <w:r>
              <w:rPr>
                <w:sz w:val="14"/>
              </w:rPr>
              <w:t>No</w:t>
            </w:r>
          </w:p>
        </w:tc>
        <w:tc>
          <w:tcPr>
            <w:tcW w:type="dxa" w:w="930"/>
            <w:vAlign w:val="top"/>
            <w:tcMar>
              <w:top w:w="70" w:type="dxa"/>
              <w:start w:w="90" w:type="dxa"/>
              <w:bottom w:w="70" w:type="dxa"/>
              <w:end w:w="90" w:type="dxa"/>
            </w:tcMar>
          </w:tcPr>
          <w:p>
            <w:pPr>
              <w:spacing w:after="0" w:line="240" w:lineRule="auto"/>
            </w:pPr>
            <w:r>
              <w:rPr/>
            </w:r>
            <w:r>
              <w:rPr>
                <w:sz w:val="14"/>
              </w:rPr>
              <w:t>No</w:t>
            </w:r>
          </w:p>
        </w:tc>
        <w:tc>
          <w:tcPr>
            <w:tcW w:type="dxa" w:w="930"/>
            <w:vAlign w:val="top"/>
            <w:tcMar>
              <w:top w:w="70" w:type="dxa"/>
              <w:start w:w="90" w:type="dxa"/>
              <w:bottom w:w="70" w:type="dxa"/>
              <w:end w:w="90" w:type="dxa"/>
            </w:tcMar>
          </w:tcPr>
          <w:p>
            <w:pPr>
              <w:spacing w:after="0" w:line="240" w:lineRule="auto"/>
            </w:pPr>
            <w:r>
              <w:rPr/>
            </w:r>
            <w:r>
              <w:rPr>
                <w:sz w:val="14"/>
              </w:rPr>
              <w:t>Delivered snapshot only</w:t>
            </w:r>
          </w:p>
        </w:tc>
      </w:tr>
      <w:tr>
        <w:trPr>
          <w:cantSplit/>
        </w:trPr>
        <w:tc>
          <w:tcPr>
            <w:tcW w:type="dxa" w:w="930"/>
            <w:vAlign w:val="top"/>
            <w:tcMar>
              <w:top w:w="70" w:type="dxa"/>
              <w:start w:w="90" w:type="dxa"/>
              <w:bottom w:w="70" w:type="dxa"/>
              <w:end w:w="90" w:type="dxa"/>
            </w:tcMar>
          </w:tcPr>
          <w:p>
            <w:pPr>
              <w:spacing w:after="0" w:line="240" w:lineRule="auto"/>
            </w:pPr>
            <w:r>
              <w:rPr/>
            </w:r>
            <w:r>
              <w:rPr>
                <w:sz w:val="14"/>
              </w:rPr>
              <w:t>Student roster</w:t>
            </w:r>
          </w:p>
        </w:tc>
        <w:tc>
          <w:tcPr>
            <w:tcW w:type="dxa" w:w="1183"/>
            <w:vAlign w:val="top"/>
            <w:tcMar>
              <w:top w:w="70" w:type="dxa"/>
              <w:start w:w="90" w:type="dxa"/>
              <w:bottom w:w="70" w:type="dxa"/>
              <w:end w:w="90" w:type="dxa"/>
            </w:tcMar>
          </w:tcPr>
          <w:p>
            <w:pPr>
              <w:spacing w:after="0" w:line="240" w:lineRule="auto"/>
            </w:pPr>
            <w:r>
              <w:rPr/>
            </w:r>
            <w:r>
              <w:rPr>
                <w:sz w:val="14"/>
              </w:rPr>
              <w:t>Controlled support</w:t>
            </w:r>
          </w:p>
        </w:tc>
        <w:tc>
          <w:tcPr>
            <w:tcW w:type="dxa" w:w="1352"/>
            <w:vAlign w:val="top"/>
            <w:tcMar>
              <w:top w:w="70" w:type="dxa"/>
              <w:start w:w="90" w:type="dxa"/>
              <w:bottom w:w="70" w:type="dxa"/>
              <w:end w:w="90" w:type="dxa"/>
            </w:tcMar>
          </w:tcPr>
          <w:p>
            <w:pPr>
              <w:spacing w:after="0" w:line="240" w:lineRule="auto"/>
            </w:pPr>
            <w:r>
              <w:rPr/>
            </w:r>
            <w:r>
              <w:rPr>
                <w:sz w:val="14"/>
              </w:rPr>
              <w:t>Operational support scope</w:t>
            </w:r>
          </w:p>
        </w:tc>
        <w:tc>
          <w:tcPr>
            <w:tcW w:type="dxa" w:w="1352"/>
            <w:vAlign w:val="top"/>
            <w:tcMar>
              <w:top w:w="70" w:type="dxa"/>
              <w:start w:w="90" w:type="dxa"/>
              <w:bottom w:w="70" w:type="dxa"/>
              <w:end w:w="90" w:type="dxa"/>
            </w:tcMar>
          </w:tcPr>
          <w:p>
            <w:pPr>
              <w:spacing w:after="0" w:line="240" w:lineRule="auto"/>
            </w:pPr>
            <w:r>
              <w:rPr/>
            </w:r>
            <w:r>
              <w:rPr>
                <w:sz w:val="14"/>
              </w:rPr>
              <w:t>No</w:t>
            </w:r>
          </w:p>
        </w:tc>
        <w:tc>
          <w:tcPr>
            <w:tcW w:type="dxa" w:w="1183"/>
            <w:vAlign w:val="top"/>
            <w:tcMar>
              <w:top w:w="70" w:type="dxa"/>
              <w:start w:w="90" w:type="dxa"/>
              <w:bottom w:w="70" w:type="dxa"/>
              <w:end w:w="90" w:type="dxa"/>
            </w:tcMar>
          </w:tcPr>
          <w:p>
            <w:pPr>
              <w:spacing w:after="0" w:line="240" w:lineRule="auto"/>
            </w:pPr>
            <w:r>
              <w:rPr/>
            </w:r>
            <w:r>
              <w:rPr>
                <w:sz w:val="14"/>
              </w:rPr>
              <w:t>No</w:t>
            </w:r>
          </w:p>
        </w:tc>
        <w:tc>
          <w:tcPr>
            <w:tcW w:type="dxa" w:w="930"/>
            <w:vAlign w:val="top"/>
            <w:tcMar>
              <w:top w:w="70" w:type="dxa"/>
              <w:start w:w="90" w:type="dxa"/>
              <w:bottom w:w="70" w:type="dxa"/>
              <w:end w:w="90" w:type="dxa"/>
            </w:tcMar>
          </w:tcPr>
          <w:p>
            <w:pPr>
              <w:spacing w:after="0" w:line="240" w:lineRule="auto"/>
            </w:pPr>
            <w:r>
              <w:rPr/>
            </w:r>
            <w:r>
              <w:rPr>
                <w:sz w:val="14"/>
              </w:rPr>
              <w:t>Own organization</w:t>
            </w:r>
          </w:p>
        </w:tc>
        <w:tc>
          <w:tcPr>
            <w:tcW w:type="dxa" w:w="930"/>
            <w:vAlign w:val="top"/>
            <w:tcMar>
              <w:top w:w="70" w:type="dxa"/>
              <w:start w:w="90" w:type="dxa"/>
              <w:bottom w:w="70" w:type="dxa"/>
              <w:end w:w="90" w:type="dxa"/>
            </w:tcMar>
          </w:tcPr>
          <w:p>
            <w:pPr>
              <w:spacing w:after="0" w:line="240" w:lineRule="auto"/>
            </w:pPr>
            <w:r>
              <w:rPr/>
            </w:r>
            <w:r>
              <w:rPr>
                <w:sz w:val="14"/>
              </w:rPr>
              <w:t>Assigned exam subset</w:t>
            </w:r>
          </w:p>
        </w:tc>
        <w:tc>
          <w:tcPr>
            <w:tcW w:type="dxa" w:w="930"/>
            <w:vAlign w:val="top"/>
            <w:tcMar>
              <w:top w:w="70" w:type="dxa"/>
              <w:start w:w="90" w:type="dxa"/>
              <w:bottom w:w="70" w:type="dxa"/>
              <w:end w:w="90" w:type="dxa"/>
            </w:tcMar>
          </w:tcPr>
          <w:p>
            <w:pPr>
              <w:spacing w:after="0" w:line="240" w:lineRule="auto"/>
            </w:pPr>
            <w:r>
              <w:rPr/>
            </w:r>
            <w:r>
              <w:rPr>
                <w:sz w:val="14"/>
              </w:rPr>
              <w:t>Assigned work context</w:t>
            </w:r>
          </w:p>
        </w:tc>
        <w:tc>
          <w:tcPr>
            <w:tcW w:type="dxa" w:w="930"/>
            <w:vAlign w:val="top"/>
            <w:tcMar>
              <w:top w:w="70" w:type="dxa"/>
              <w:start w:w="90" w:type="dxa"/>
              <w:bottom w:w="70" w:type="dxa"/>
              <w:end w:w="90" w:type="dxa"/>
            </w:tcMar>
          </w:tcPr>
          <w:p>
            <w:pPr>
              <w:spacing w:after="0" w:line="240" w:lineRule="auto"/>
            </w:pPr>
            <w:r>
              <w:rPr/>
            </w:r>
            <w:r>
              <w:rPr>
                <w:sz w:val="14"/>
              </w:rPr>
              <w:t>Own identity/attempt</w:t>
            </w:r>
          </w:p>
        </w:tc>
      </w:tr>
      <w:tr>
        <w:trPr>
          <w:cantSplit/>
        </w:trPr>
        <w:tc>
          <w:tcPr>
            <w:tcW w:type="dxa" w:w="930"/>
            <w:vAlign w:val="top"/>
            <w:tcMar>
              <w:top w:w="70" w:type="dxa"/>
              <w:start w:w="90" w:type="dxa"/>
              <w:bottom w:w="70" w:type="dxa"/>
              <w:end w:w="90" w:type="dxa"/>
            </w:tcMar>
          </w:tcPr>
          <w:p>
            <w:pPr>
              <w:spacing w:after="0" w:line="240" w:lineRule="auto"/>
            </w:pPr>
            <w:r>
              <w:rPr/>
            </w:r>
            <w:r>
              <w:rPr>
                <w:sz w:val="14"/>
              </w:rPr>
              <w:t>Answers/audio</w:t>
            </w:r>
          </w:p>
        </w:tc>
        <w:tc>
          <w:tcPr>
            <w:tcW w:type="dxa" w:w="1183"/>
            <w:vAlign w:val="top"/>
            <w:tcMar>
              <w:top w:w="70" w:type="dxa"/>
              <w:start w:w="90" w:type="dxa"/>
              <w:bottom w:w="70" w:type="dxa"/>
              <w:end w:w="90" w:type="dxa"/>
            </w:tcMar>
          </w:tcPr>
          <w:p>
            <w:pPr>
              <w:spacing w:after="0" w:line="240" w:lineRule="auto"/>
            </w:pPr>
            <w:r>
              <w:rPr/>
            </w:r>
            <w:r>
              <w:rPr>
                <w:sz w:val="14"/>
              </w:rPr>
              <w:t>Authorized operational/audit purpose</w:t>
            </w:r>
          </w:p>
        </w:tc>
        <w:tc>
          <w:tcPr>
            <w:tcW w:type="dxa" w:w="1352"/>
            <w:vAlign w:val="top"/>
            <w:tcMar>
              <w:top w:w="70" w:type="dxa"/>
              <w:start w:w="90" w:type="dxa"/>
              <w:bottom w:w="70" w:type="dxa"/>
              <w:end w:w="90" w:type="dxa"/>
            </w:tcMar>
          </w:tcPr>
          <w:p>
            <w:pPr>
              <w:spacing w:after="0" w:line="240" w:lineRule="auto"/>
            </w:pPr>
            <w:r>
              <w:rPr/>
            </w:r>
            <w:r>
              <w:rPr>
                <w:sz w:val="14"/>
              </w:rPr>
              <w:t>Authorized support only</w:t>
            </w:r>
          </w:p>
        </w:tc>
        <w:tc>
          <w:tcPr>
            <w:tcW w:type="dxa" w:w="1352"/>
            <w:vAlign w:val="top"/>
            <w:tcMar>
              <w:top w:w="70" w:type="dxa"/>
              <w:start w:w="90" w:type="dxa"/>
              <w:bottom w:w="70" w:type="dxa"/>
              <w:end w:w="90" w:type="dxa"/>
            </w:tcMar>
          </w:tcPr>
          <w:p>
            <w:pPr>
              <w:spacing w:after="0" w:line="240" w:lineRule="auto"/>
            </w:pPr>
            <w:r>
              <w:rPr/>
            </w:r>
            <w:r>
              <w:rPr>
                <w:sz w:val="14"/>
              </w:rPr>
              <w:t>Academic review only where approved</w:t>
            </w:r>
          </w:p>
        </w:tc>
        <w:tc>
          <w:tcPr>
            <w:tcW w:type="dxa" w:w="1183"/>
            <w:vAlign w:val="top"/>
            <w:tcMar>
              <w:top w:w="70" w:type="dxa"/>
              <w:start w:w="90" w:type="dxa"/>
              <w:bottom w:w="70" w:type="dxa"/>
              <w:end w:w="90" w:type="dxa"/>
            </w:tcMar>
          </w:tcPr>
          <w:p>
            <w:pPr>
              <w:spacing w:after="0" w:line="240" w:lineRule="auto"/>
            </w:pPr>
            <w:r>
              <w:rPr/>
            </w:r>
            <w:r>
              <w:rPr>
                <w:sz w:val="14"/>
              </w:rPr>
              <w:t>No</w:t>
            </w:r>
          </w:p>
        </w:tc>
        <w:tc>
          <w:tcPr>
            <w:tcW w:type="dxa" w:w="930"/>
            <w:vAlign w:val="top"/>
            <w:tcMar>
              <w:top w:w="70" w:type="dxa"/>
              <w:start w:w="90" w:type="dxa"/>
              <w:bottom w:w="70" w:type="dxa"/>
              <w:end w:w="90" w:type="dxa"/>
            </w:tcMar>
          </w:tcPr>
          <w:p>
            <w:pPr>
              <w:spacing w:after="0" w:line="240" w:lineRule="auto"/>
            </w:pPr>
            <w:r>
              <w:rPr/>
            </w:r>
            <w:r>
              <w:rPr>
                <w:sz w:val="14"/>
              </w:rPr>
              <w:t>Own organization policy</w:t>
            </w:r>
          </w:p>
        </w:tc>
        <w:tc>
          <w:tcPr>
            <w:tcW w:type="dxa" w:w="930"/>
            <w:vAlign w:val="top"/>
            <w:tcMar>
              <w:top w:w="70" w:type="dxa"/>
              <w:start w:w="90" w:type="dxa"/>
              <w:bottom w:w="70" w:type="dxa"/>
              <w:end w:w="90" w:type="dxa"/>
            </w:tcMar>
          </w:tcPr>
          <w:p>
            <w:pPr>
              <w:spacing w:after="0" w:line="240" w:lineRule="auto"/>
            </w:pPr>
            <w:r>
              <w:rPr/>
            </w:r>
            <w:r>
              <w:rPr>
                <w:sz w:val="14"/>
              </w:rPr>
              <w:t>Assigned attempt policy</w:t>
            </w:r>
          </w:p>
        </w:tc>
        <w:tc>
          <w:tcPr>
            <w:tcW w:type="dxa" w:w="930"/>
            <w:vAlign w:val="top"/>
            <w:tcMar>
              <w:top w:w="70" w:type="dxa"/>
              <w:start w:w="90" w:type="dxa"/>
              <w:bottom w:w="70" w:type="dxa"/>
              <w:end w:w="90" w:type="dxa"/>
            </w:tcMar>
          </w:tcPr>
          <w:p>
            <w:pPr>
              <w:spacing w:after="0" w:line="240" w:lineRule="auto"/>
            </w:pPr>
            <w:r>
              <w:rPr/>
            </w:r>
            <w:r>
              <w:rPr>
                <w:sz w:val="14"/>
              </w:rPr>
              <w:t>Assigned answers</w:t>
            </w:r>
          </w:p>
        </w:tc>
        <w:tc>
          <w:tcPr>
            <w:tcW w:type="dxa" w:w="930"/>
            <w:vAlign w:val="top"/>
            <w:tcMar>
              <w:top w:w="70" w:type="dxa"/>
              <w:start w:w="90" w:type="dxa"/>
              <w:bottom w:w="70" w:type="dxa"/>
              <w:end w:w="90" w:type="dxa"/>
            </w:tcMar>
          </w:tcPr>
          <w:p>
            <w:pPr>
              <w:spacing w:after="0" w:line="240" w:lineRule="auto"/>
            </w:pPr>
            <w:r>
              <w:rPr/>
            </w:r>
            <w:r>
              <w:rPr>
                <w:sz w:val="14"/>
              </w:rPr>
              <w:t>Own answers</w:t>
            </w:r>
          </w:p>
        </w:tc>
      </w:tr>
      <w:tr>
        <w:trPr>
          <w:cantSplit/>
        </w:trPr>
        <w:tc>
          <w:tcPr>
            <w:tcW w:type="dxa" w:w="930"/>
            <w:vAlign w:val="top"/>
            <w:tcMar>
              <w:top w:w="70" w:type="dxa"/>
              <w:start w:w="90" w:type="dxa"/>
              <w:bottom w:w="70" w:type="dxa"/>
              <w:end w:w="90" w:type="dxa"/>
            </w:tcMar>
          </w:tcPr>
          <w:p>
            <w:pPr>
              <w:spacing w:after="0" w:line="240" w:lineRule="auto"/>
            </w:pPr>
            <w:r>
              <w:rPr/>
            </w:r>
            <w:r>
              <w:rPr>
                <w:sz w:val="14"/>
              </w:rPr>
              <w:t>Scores/reports</w:t>
            </w:r>
          </w:p>
        </w:tc>
        <w:tc>
          <w:tcPr>
            <w:tcW w:type="dxa" w:w="1183"/>
            <w:vAlign w:val="top"/>
            <w:tcMar>
              <w:top w:w="70" w:type="dxa"/>
              <w:start w:w="90" w:type="dxa"/>
              <w:bottom w:w="70" w:type="dxa"/>
              <w:end w:w="90" w:type="dxa"/>
            </w:tcMar>
          </w:tcPr>
          <w:p>
            <w:pPr>
              <w:spacing w:after="0" w:line="240" w:lineRule="auto"/>
            </w:pPr>
            <w:r>
              <w:rPr/>
            </w:r>
            <w:r>
              <w:rPr>
                <w:sz w:val="14"/>
              </w:rPr>
              <w:t>Platform audit/support</w:t>
            </w:r>
          </w:p>
        </w:tc>
        <w:tc>
          <w:tcPr>
            <w:tcW w:type="dxa" w:w="1352"/>
            <w:vAlign w:val="top"/>
            <w:tcMar>
              <w:top w:w="70" w:type="dxa"/>
              <w:start w:w="90" w:type="dxa"/>
              <w:bottom w:w="70" w:type="dxa"/>
              <w:end w:w="90" w:type="dxa"/>
            </w:tcMar>
          </w:tcPr>
          <w:p>
            <w:pPr>
              <w:spacing w:after="0" w:line="240" w:lineRule="auto"/>
            </w:pPr>
            <w:r>
              <w:rPr/>
            </w:r>
            <w:r>
              <w:rPr>
                <w:sz w:val="14"/>
              </w:rPr>
              <w:t>Operational status only</w:t>
            </w:r>
          </w:p>
        </w:tc>
        <w:tc>
          <w:tcPr>
            <w:tcW w:type="dxa" w:w="1352"/>
            <w:vAlign w:val="top"/>
            <w:tcMar>
              <w:top w:w="70" w:type="dxa"/>
              <w:start w:w="90" w:type="dxa"/>
              <w:bottom w:w="70" w:type="dxa"/>
              <w:end w:w="90" w:type="dxa"/>
            </w:tcMar>
          </w:tcPr>
          <w:p>
            <w:pPr>
              <w:spacing w:after="0" w:line="240" w:lineRule="auto"/>
            </w:pPr>
            <w:r>
              <w:rPr/>
            </w:r>
            <w:r>
              <w:rPr>
                <w:sz w:val="14"/>
              </w:rPr>
              <w:t>Academic policy only</w:t>
            </w:r>
          </w:p>
        </w:tc>
        <w:tc>
          <w:tcPr>
            <w:tcW w:type="dxa" w:w="1183"/>
            <w:vAlign w:val="top"/>
            <w:tcMar>
              <w:top w:w="70" w:type="dxa"/>
              <w:start w:w="90" w:type="dxa"/>
              <w:bottom w:w="70" w:type="dxa"/>
              <w:end w:w="90" w:type="dxa"/>
            </w:tcMar>
          </w:tcPr>
          <w:p>
            <w:pPr>
              <w:spacing w:after="0" w:line="240" w:lineRule="auto"/>
            </w:pPr>
            <w:r>
              <w:rPr/>
            </w:r>
            <w:r>
              <w:rPr>
                <w:sz w:val="14"/>
              </w:rPr>
              <w:t>No</w:t>
            </w:r>
          </w:p>
        </w:tc>
        <w:tc>
          <w:tcPr>
            <w:tcW w:type="dxa" w:w="930"/>
            <w:vAlign w:val="top"/>
            <w:tcMar>
              <w:top w:w="70" w:type="dxa"/>
              <w:start w:w="90" w:type="dxa"/>
              <w:bottom w:w="70" w:type="dxa"/>
              <w:end w:w="90" w:type="dxa"/>
            </w:tcMar>
          </w:tcPr>
          <w:p>
            <w:pPr>
              <w:spacing w:after="0" w:line="240" w:lineRule="auto"/>
            </w:pPr>
            <w:r>
              <w:rPr/>
            </w:r>
            <w:r>
              <w:rPr>
                <w:sz w:val="14"/>
              </w:rPr>
              <w:t>Own organization</w:t>
            </w:r>
          </w:p>
        </w:tc>
        <w:tc>
          <w:tcPr>
            <w:tcW w:type="dxa" w:w="930"/>
            <w:vAlign w:val="top"/>
            <w:tcMar>
              <w:top w:w="70" w:type="dxa"/>
              <w:start w:w="90" w:type="dxa"/>
              <w:bottom w:w="70" w:type="dxa"/>
              <w:end w:w="90" w:type="dxa"/>
            </w:tcMar>
          </w:tcPr>
          <w:p>
            <w:pPr>
              <w:spacing w:after="0" w:line="240" w:lineRule="auto"/>
            </w:pPr>
            <w:r>
              <w:rPr/>
            </w:r>
            <w:r>
              <w:rPr>
                <w:sz w:val="14"/>
              </w:rPr>
              <w:t>Assigned status only</w:t>
            </w:r>
          </w:p>
        </w:tc>
        <w:tc>
          <w:tcPr>
            <w:tcW w:type="dxa" w:w="930"/>
            <w:vAlign w:val="top"/>
            <w:tcMar>
              <w:top w:w="70" w:type="dxa"/>
              <w:start w:w="90" w:type="dxa"/>
              <w:bottom w:w="70" w:type="dxa"/>
              <w:end w:w="90" w:type="dxa"/>
            </w:tcMar>
          </w:tcPr>
          <w:p>
            <w:pPr>
              <w:spacing w:after="0" w:line="240" w:lineRule="auto"/>
            </w:pPr>
            <w:r>
              <w:rPr/>
            </w:r>
            <w:r>
              <w:rPr>
                <w:sz w:val="14"/>
              </w:rPr>
              <w:t>Assigned score context</w:t>
            </w:r>
          </w:p>
        </w:tc>
        <w:tc>
          <w:tcPr>
            <w:tcW w:type="dxa" w:w="930"/>
            <w:vAlign w:val="top"/>
            <w:tcMar>
              <w:top w:w="70" w:type="dxa"/>
              <w:start w:w="90" w:type="dxa"/>
              <w:bottom w:w="70" w:type="dxa"/>
              <w:end w:w="90" w:type="dxa"/>
            </w:tcMar>
          </w:tcPr>
          <w:p>
            <w:pPr>
              <w:spacing w:after="0" w:line="240" w:lineRule="auto"/>
            </w:pPr>
            <w:r>
              <w:rPr/>
            </w:r>
            <w:r>
              <w:rPr>
                <w:sz w:val="14"/>
              </w:rPr>
              <w:t>Own published report</w:t>
            </w:r>
          </w:p>
        </w:tc>
      </w:tr>
    </w:tbl>
    <w:p>
      <w:pPr>
        <w:spacing w:after="20"/>
      </w:pPr>
    </w:p>
    <w:p>
      <w:pPr>
        <w:spacing w:after="80" w:line="240" w:lineRule="auto"/>
      </w:pPr>
      <w:r>
        <w:rPr>
          <w:b/>
          <w:i w:val="0"/>
          <w:sz w:val="19"/>
        </w:rPr>
        <w:t>Scope revision precedence:</w:t>
      </w:r>
      <w:r>
        <w:rPr>
          <w:sz w:val="19"/>
        </w:rPr>
        <w:t xml:space="preserve"> The table above is the source-backed baseline visibility view. The revised role model adds Platform Manager for permitted operational work and Academic Manager for academic review/publication. Academic Staff remains draft/submission only. The revised action boundaries in Report 3 Section 5.9 and the foundation catalog govern new design decisions.</w:t>
      </w:r>
    </w:p>
    <w:p>
      <w:pPr>
        <w:pStyle w:val="Heading3"/>
        <w:keepNext/>
        <w:pageBreakBefore w:val="0"/>
      </w:pPr>
      <w:r>
        <w:t>1.6 External integration design</w:t>
      </w:r>
    </w:p>
    <w:p>
      <w:pPr>
        <w:pStyle w:val="Heading4"/>
        <w:keepNext/>
        <w:pageBreakBefore w:val="0"/>
      </w:pPr>
      <w:r>
        <w:t>Media</w:t>
      </w:r>
    </w:p>
    <w:p>
      <w:pPr>
        <w:spacing w:after="80" w:line="240" w:lineRule="auto"/>
      </w:pPr>
      <w:r>
        <w:rPr>
          <w:sz w:val="19"/>
        </w:rPr>
        <w:t xml:space="preserve">The browser/client requests a short-lived signed upload/access instruction from the application, uploads directly to </w:t>
      </w:r>
      <w:r>
        <w:rPr>
          <w:b/>
          <w:i w:val="0"/>
          <w:sz w:val="19"/>
        </w:rPr>
        <w:t>Cloudinary</w:t>
      </w:r>
      <w:r>
        <w:rPr>
          <w:sz w:val="19"/>
        </w:rPr>
        <w:t xml:space="preserve"> (the configured initial media service) where enabled, and reports the resulting media reference. The application validates media completion and associates it with a question revision. A failed or expired link returns a retryable status. Credentials never travel through the report or client.</w:t>
      </w:r>
    </w:p>
    <w:p>
      <w:pPr>
        <w:pStyle w:val="Heading4"/>
        <w:keepNext/>
        <w:pageBreakBefore w:val="0"/>
      </w:pPr>
      <w:r>
        <w:t>Payment</w:t>
      </w:r>
    </w:p>
    <w:p>
      <w:pPr>
        <w:spacing w:after="80" w:line="240" w:lineRule="auto"/>
      </w:pPr>
      <w:r>
        <w:rPr>
          <w:sz w:val="19"/>
        </w:rPr>
        <w:t>The application creates a provider-correlated order. The provider callback is verified and processed idempotently. Browser return is not payment proof. The billing package owns subscription/license activation; the payment adapter owns provider-specific request/response translation.</w:t>
      </w:r>
    </w:p>
    <w:p>
      <w:pPr>
        <w:pStyle w:val="Heading4"/>
        <w:keepNext/>
        <w:pageBreakBefore w:val="0"/>
      </w:pPr>
      <w:r>
        <w:t>AI scoring</w:t>
      </w:r>
    </w:p>
    <w:p>
      <w:pPr>
        <w:spacing w:after="80" w:line="240" w:lineRule="auto"/>
      </w:pPr>
      <w:r>
        <w:rPr>
          <w:sz w:val="19"/>
        </w:rPr>
        <w:t xml:space="preserve">The scoring package creates a correlated provider request when the task and policy allow it. A worker or asynchronous handler records pending, success, failure, retry, or review-needed status. Provider quality thresholds, final provider, and task-level Examiner review remain </w:t>
      </w:r>
      <w:r>
        <w:rPr>
          <w:rFonts w:ascii="Consolas" w:hAnsi="Consolas"/>
          <w:b w:val="0"/>
          <w:i w:val="0"/>
          <w:sz w:val="17"/>
        </w:rPr>
        <w:t>TBD-AI-001</w:t>
      </w:r>
      <w:r>
        <w:rPr>
          <w:sz w:val="19"/>
        </w:rPr>
        <w:t>/</w:t>
      </w:r>
      <w:r>
        <w:rPr>
          <w:rFonts w:ascii="Consolas" w:hAnsi="Consolas"/>
          <w:b w:val="0"/>
          <w:i w:val="0"/>
          <w:sz w:val="17"/>
        </w:rPr>
        <w:t>TBD-AI-002</w:t>
      </w:r>
      <w:r>
        <w:rPr>
          <w:sz w:val="19"/>
        </w:rPr>
        <w:t>. A failed provider response does not become a valid final score.</w:t>
      </w:r>
    </w:p>
    <w:p>
      <w:pPr>
        <w:pStyle w:val="Heading4"/>
        <w:keepNext/>
        <w:pageBreakBefore w:val="0"/>
      </w:pPr>
      <w:r>
        <w:t>Notification</w:t>
      </w:r>
    </w:p>
    <w:p>
      <w:pPr>
        <w:spacing w:after="80" w:line="240" w:lineRule="auto"/>
      </w:pPr>
      <w:r>
        <w:rPr>
          <w:sz w:val="19"/>
        </w:rPr>
        <w:t>Notification consumes an approved business event/state and records delivery attempt. It does not own the report, subscription, exam, or score state. Retries are bounded and do not roll back the originating business operation.</w:t>
      </w:r>
    </w:p>
    <w:p>
      <w:pPr>
        <w:spacing w:after="80" w:line="240" w:lineRule="auto"/>
      </w:pPr>
      <w:r>
        <w:rPr>
          <w:b/>
          <w:i w:val="0"/>
          <w:sz w:val="19"/>
        </w:rPr>
        <w:t>Integration decision ID:</w:t>
      </w:r>
      <w:r>
        <w:rPr>
          <w:sz w:val="19"/>
        </w:rPr>
        <w:t xml:space="preserve"> </w:t>
      </w:r>
      <w:r>
        <w:rPr>
          <w:rFonts w:ascii="Consolas" w:hAnsi="Consolas"/>
          <w:b w:val="0"/>
          <w:i w:val="0"/>
          <w:sz w:val="17"/>
        </w:rPr>
        <w:t>ADR-INTEGRATION-001</w:t>
      </w:r>
      <w:r>
        <w:rPr>
          <w:sz w:val="19"/>
        </w:rPr>
        <w:t xml:space="preserve"> </w:t>
      </w:r>
      <w:r>
        <w:rPr>
          <w:b/>
          <w:i w:val="0"/>
          <w:sz w:val="19"/>
        </w:rPr>
        <w:t>Decision:</w:t>
      </w:r>
      <w:r>
        <w:rPr>
          <w:sz w:val="19"/>
        </w:rPr>
        <w:t xml:space="preserve"> isolate provider contracts behind adapters and keep the business result in the owning package. </w:t>
      </w:r>
      <w:r>
        <w:rPr>
          <w:b/>
          <w:i w:val="0"/>
          <w:sz w:val="19"/>
        </w:rPr>
        <w:t>Status:</w:t>
      </w:r>
      <w:r>
        <w:rPr>
          <w:sz w:val="19"/>
        </w:rPr>
        <w:t xml:space="preserve"> Current boundary; provider-specific coverage is Partial/Planned/TBD. </w:t>
      </w:r>
      <w:r>
        <w:rPr>
          <w:b/>
          <w:i w:val="0"/>
          <w:sz w:val="19"/>
        </w:rPr>
        <w:t>Evidence/source:</w:t>
      </w:r>
      <w:r>
        <w:rPr>
          <w:sz w:val="19"/>
        </w:rPr>
        <w:t xml:space="preserve"> </w:t>
      </w:r>
      <w:r>
        <w:rPr>
          <w:rFonts w:ascii="Consolas" w:hAnsi="Consolas"/>
          <w:b w:val="0"/>
          <w:i w:val="0"/>
          <w:sz w:val="17"/>
        </w:rPr>
        <w:t>EVD-FOUNDATION-003</w:t>
      </w:r>
      <w:r>
        <w:rPr>
          <w:sz w:val="19"/>
        </w:rPr>
        <w:t xml:space="preserve">, </w:t>
      </w:r>
      <w:r>
        <w:rPr>
          <w:rFonts w:ascii="Consolas" w:hAnsi="Consolas"/>
          <w:b w:val="0"/>
          <w:i w:val="0"/>
          <w:sz w:val="17"/>
        </w:rPr>
        <w:t>EVD-FOUNDATION-005</w:t>
      </w:r>
      <w:r>
        <w:rPr>
          <w:sz w:val="19"/>
        </w:rPr>
        <w:t xml:space="preserve">, </w:t>
      </w:r>
      <w:r>
        <w:rPr>
          <w:rFonts w:ascii="Consolas" w:hAnsi="Consolas"/>
          <w:b w:val="0"/>
          <w:i w:val="0"/>
          <w:sz w:val="17"/>
        </w:rPr>
        <w:t>EVD-FOUNDATION-007</w:t>
      </w:r>
      <w:r>
        <w:rPr>
          <w:sz w:val="19"/>
        </w:rPr>
        <w:t xml:space="preserve">. </w:t>
      </w:r>
      <w:r>
        <w:rPr>
          <w:b/>
          <w:i w:val="0"/>
          <w:sz w:val="19"/>
        </w:rPr>
        <w:t>Related requirements:</w:t>
      </w:r>
      <w:r>
        <w:rPr>
          <w:sz w:val="19"/>
        </w:rPr>
        <w:t xml:space="preserve"> </w:t>
      </w:r>
      <w:r>
        <w:rPr>
          <w:rFonts w:ascii="Consolas" w:hAnsi="Consolas"/>
          <w:b w:val="0"/>
          <w:i w:val="0"/>
          <w:sz w:val="17"/>
        </w:rPr>
        <w:t>FR-INTEGRATION-001</w:t>
      </w:r>
      <w:r>
        <w:rPr>
          <w:sz w:val="19"/>
        </w:rPr>
        <w:t>–</w:t>
      </w:r>
      <w:r>
        <w:rPr>
          <w:rFonts w:ascii="Consolas" w:hAnsi="Consolas"/>
          <w:b w:val="0"/>
          <w:i w:val="0"/>
          <w:sz w:val="17"/>
        </w:rPr>
        <w:t>FR-INTEGRATION-006</w:t>
      </w:r>
      <w:r>
        <w:rPr>
          <w:sz w:val="19"/>
        </w:rPr>
        <w:t xml:space="preserve">, </w:t>
      </w:r>
      <w:r>
        <w:rPr>
          <w:rFonts w:ascii="Consolas" w:hAnsi="Consolas"/>
          <w:b w:val="0"/>
          <w:i w:val="0"/>
          <w:sz w:val="17"/>
        </w:rPr>
        <w:t>BR-INTEGRATION-044</w:t>
      </w:r>
      <w:r>
        <w:rPr>
          <w:sz w:val="19"/>
        </w:rPr>
        <w:t>–</w:t>
      </w:r>
      <w:r>
        <w:rPr>
          <w:rFonts w:ascii="Consolas" w:hAnsi="Consolas"/>
          <w:b w:val="0"/>
          <w:i w:val="0"/>
          <w:sz w:val="17"/>
        </w:rPr>
        <w:t>BR-INTEGRATION-048</w:t>
      </w:r>
      <w:r>
        <w:rPr>
          <w:sz w:val="19"/>
        </w:rPr>
        <w:t xml:space="preserve">, </w:t>
      </w:r>
      <w:r>
        <w:rPr>
          <w:rFonts w:ascii="Consolas" w:hAnsi="Consolas"/>
          <w:b w:val="0"/>
          <w:i w:val="0"/>
          <w:sz w:val="17"/>
        </w:rPr>
        <w:t>NFR-19</w:t>
      </w:r>
      <w:r>
        <w:rPr>
          <w:sz w:val="19"/>
        </w:rPr>
        <w:t>.</w:t>
      </w:r>
    </w:p>
    <w:p>
      <w:pPr>
        <w:pStyle w:val="Heading3"/>
        <w:keepNext/>
        <w:pageBreakBefore w:val="0"/>
      </w:pPr>
      <w:r>
        <w:t>1.7 Cross-cutting state principles</w:t>
      </w:r>
    </w:p>
    <w:p>
      <w:pPr>
        <w:pStyle w:val="Heading4"/>
        <w:keepNext/>
        <w:pageBreakBefore w:val="0"/>
      </w:pPr>
      <w:r>
        <w:t>Fixed exam version</w:t>
      </w:r>
    </w:p>
    <w:p>
      <w:pPr>
        <w:spacing w:after="80" w:line="240" w:lineRule="auto"/>
      </w:pPr>
      <w:r>
        <w:rPr>
          <w:sz w:val="19"/>
        </w:rPr>
        <w:t>The session package validates and asks the assessment package to create a fixed version. The version contains the selected task/prompt/media revisions, Score Template revision, form mode, candidate snapshot, integrity policy, and provenance. The attempt package reads the fixed version; it does not rebuild a question from the current shared bank during a running attempt.</w:t>
      </w:r>
    </w:p>
    <w:p>
      <w:pPr>
        <w:pStyle w:val="Heading4"/>
        <w:keepNext/>
        <w:pageBreakBefore w:val="0"/>
      </w:pPr>
      <w:r>
        <w:t>Idempotency</w:t>
      </w:r>
    </w:p>
    <w:p>
      <w:pPr>
        <w:spacing w:after="80" w:line="240" w:lineRule="auto"/>
      </w:pPr>
      <w:r>
        <w:rPr>
          <w:sz w:val="19"/>
        </w:rPr>
        <w:t>Operations with possible retry use a business correlation key or deterministic existing-state lookup:</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3240"/>
            <w:vAlign w:val="top"/>
            <w:tcMar>
              <w:top w:w="70" w:type="dxa"/>
              <w:start w:w="90" w:type="dxa"/>
              <w:bottom w:w="70" w:type="dxa"/>
              <w:end w:w="90" w:type="dxa"/>
            </w:tcMar>
            <w:shd w:val="clear" w:color="auto" w:fill="FFE8E1"/>
          </w:tcPr>
          <w:p>
            <w:pPr>
              <w:spacing w:after="0" w:line="240" w:lineRule="auto"/>
            </w:pPr>
            <w:r>
              <w:rPr>
                <w:b/>
              </w:rPr>
            </w:r>
            <w:r>
              <w:rPr>
                <w:b/>
                <w:sz w:val="17"/>
              </w:rPr>
              <w:t>Operation</w:t>
            </w:r>
          </w:p>
        </w:tc>
        <w:tc>
          <w:tcPr>
            <w:tcW w:type="dxa" w:w="6480"/>
            <w:vAlign w:val="top"/>
            <w:tcMar>
              <w:top w:w="70" w:type="dxa"/>
              <w:start w:w="90" w:type="dxa"/>
              <w:bottom w:w="70" w:type="dxa"/>
              <w:end w:w="90" w:type="dxa"/>
            </w:tcMar>
            <w:shd w:val="clear" w:color="auto" w:fill="FFE8E1"/>
          </w:tcPr>
          <w:p>
            <w:pPr>
              <w:spacing w:after="0" w:line="240" w:lineRule="auto"/>
            </w:pPr>
            <w:r>
              <w:rPr>
                <w:b/>
              </w:rPr>
            </w:r>
            <w:r>
              <w:rPr>
                <w:b/>
                <w:sz w:val="17"/>
              </w:rPr>
              <w:t>Duplicate-safe outcome</w:t>
            </w:r>
          </w:p>
        </w:tc>
      </w:tr>
      <w:tr>
        <w:trPr>
          <w:cantSplit/>
        </w:trPr>
        <w:tc>
          <w:tcPr>
            <w:tcW w:type="dxa" w:w="3240"/>
            <w:vAlign w:val="top"/>
            <w:tcMar>
              <w:top w:w="70" w:type="dxa"/>
              <w:start w:w="90" w:type="dxa"/>
              <w:bottom w:w="70" w:type="dxa"/>
              <w:end w:w="90" w:type="dxa"/>
            </w:tcMar>
          </w:tcPr>
          <w:p>
            <w:pPr>
              <w:spacing w:after="0" w:line="240" w:lineRule="auto"/>
            </w:pPr>
            <w:r>
              <w:rPr/>
            </w:r>
            <w:r>
              <w:rPr>
                <w:sz w:val="17"/>
              </w:rPr>
              <w:t>Registration approval</w:t>
            </w:r>
          </w:p>
        </w:tc>
        <w:tc>
          <w:tcPr>
            <w:tcW w:type="dxa" w:w="6480"/>
            <w:vAlign w:val="top"/>
            <w:tcMar>
              <w:top w:w="70" w:type="dxa"/>
              <w:start w:w="90" w:type="dxa"/>
              <w:bottom w:w="70" w:type="dxa"/>
              <w:end w:w="90" w:type="dxa"/>
            </w:tcMar>
          </w:tcPr>
          <w:p>
            <w:pPr>
              <w:spacing w:after="0" w:line="240" w:lineRule="auto"/>
            </w:pPr>
            <w:r>
              <w:rPr/>
            </w:r>
            <w:r>
              <w:rPr>
                <w:sz w:val="17"/>
              </w:rPr>
              <w:t>Existing organization/Host state is returned; no duplicate tenant.</w:t>
            </w:r>
          </w:p>
        </w:tc>
      </w:tr>
      <w:tr>
        <w:trPr>
          <w:cantSplit/>
        </w:trPr>
        <w:tc>
          <w:tcPr>
            <w:tcW w:type="dxa" w:w="3240"/>
            <w:vAlign w:val="top"/>
            <w:tcMar>
              <w:top w:w="70" w:type="dxa"/>
              <w:start w:w="90" w:type="dxa"/>
              <w:bottom w:w="70" w:type="dxa"/>
              <w:end w:w="90" w:type="dxa"/>
            </w:tcMar>
          </w:tcPr>
          <w:p>
            <w:pPr>
              <w:spacing w:after="0" w:line="240" w:lineRule="auto"/>
            </w:pPr>
            <w:r>
              <w:rPr/>
            </w:r>
            <w:r>
              <w:rPr>
                <w:sz w:val="17"/>
              </w:rPr>
              <w:t>Payment callback/license redemption</w:t>
            </w:r>
          </w:p>
        </w:tc>
        <w:tc>
          <w:tcPr>
            <w:tcW w:type="dxa" w:w="6480"/>
            <w:vAlign w:val="top"/>
            <w:tcMar>
              <w:top w:w="70" w:type="dxa"/>
              <w:start w:w="90" w:type="dxa"/>
              <w:bottom w:w="70" w:type="dxa"/>
              <w:end w:w="90" w:type="dxa"/>
            </w:tcMar>
          </w:tcPr>
          <w:p>
            <w:pPr>
              <w:spacing w:after="0" w:line="240" w:lineRule="auto"/>
            </w:pPr>
            <w:r>
              <w:rPr/>
            </w:r>
            <w:r>
              <w:rPr>
                <w:sz w:val="17"/>
              </w:rPr>
              <w:t>Existing order/subscription state is returned; no second activation.</w:t>
            </w:r>
          </w:p>
        </w:tc>
      </w:tr>
      <w:tr>
        <w:trPr>
          <w:cantSplit/>
        </w:trPr>
        <w:tc>
          <w:tcPr>
            <w:tcW w:type="dxa" w:w="3240"/>
            <w:vAlign w:val="top"/>
            <w:tcMar>
              <w:top w:w="70" w:type="dxa"/>
              <w:start w:w="90" w:type="dxa"/>
              <w:bottom w:w="70" w:type="dxa"/>
              <w:end w:w="90" w:type="dxa"/>
            </w:tcMar>
          </w:tcPr>
          <w:p>
            <w:pPr>
              <w:spacing w:after="0" w:line="240" w:lineRule="auto"/>
            </w:pPr>
            <w:r>
              <w:rPr/>
            </w:r>
            <w:r>
              <w:rPr>
                <w:sz w:val="17"/>
              </w:rPr>
              <w:t>Candidate enrollment</w:t>
            </w:r>
          </w:p>
        </w:tc>
        <w:tc>
          <w:tcPr>
            <w:tcW w:type="dxa" w:w="6480"/>
            <w:vAlign w:val="top"/>
            <w:tcMar>
              <w:top w:w="70" w:type="dxa"/>
              <w:start w:w="90" w:type="dxa"/>
              <w:bottom w:w="70" w:type="dxa"/>
              <w:end w:w="90" w:type="dxa"/>
            </w:tcMar>
          </w:tcPr>
          <w:p>
            <w:pPr>
              <w:spacing w:after="0" w:line="240" w:lineRule="auto"/>
            </w:pPr>
            <w:r>
              <w:rPr/>
            </w:r>
            <w:r>
              <w:rPr>
                <w:sz w:val="17"/>
              </w:rPr>
              <w:t>Existing enrollment is returned or conflict is reported.</w:t>
            </w:r>
          </w:p>
        </w:tc>
      </w:tr>
      <w:tr>
        <w:trPr>
          <w:cantSplit/>
        </w:trPr>
        <w:tc>
          <w:tcPr>
            <w:tcW w:type="dxa" w:w="3240"/>
            <w:vAlign w:val="top"/>
            <w:tcMar>
              <w:top w:w="70" w:type="dxa"/>
              <w:start w:w="90" w:type="dxa"/>
              <w:bottom w:w="70" w:type="dxa"/>
              <w:end w:w="90" w:type="dxa"/>
            </w:tcMar>
          </w:tcPr>
          <w:p>
            <w:pPr>
              <w:spacing w:after="0" w:line="240" w:lineRule="auto"/>
            </w:pPr>
            <w:r>
              <w:rPr/>
            </w:r>
            <w:r>
              <w:rPr>
                <w:sz w:val="17"/>
              </w:rPr>
              <w:t>Version generation</w:t>
            </w:r>
          </w:p>
        </w:tc>
        <w:tc>
          <w:tcPr>
            <w:tcW w:type="dxa" w:w="6480"/>
            <w:vAlign w:val="top"/>
            <w:tcMar>
              <w:top w:w="70" w:type="dxa"/>
              <w:start w:w="90" w:type="dxa"/>
              <w:bottom w:w="70" w:type="dxa"/>
              <w:end w:w="90" w:type="dxa"/>
            </w:tcMar>
          </w:tcPr>
          <w:p>
            <w:pPr>
              <w:spacing w:after="0" w:line="240" w:lineRule="auto"/>
            </w:pPr>
            <w:r>
              <w:rPr/>
            </w:r>
            <w:r>
              <w:rPr>
                <w:sz w:val="17"/>
              </w:rPr>
              <w:t>Existing successful/pending/error generation is returned or safely resumed.</w:t>
            </w:r>
          </w:p>
        </w:tc>
      </w:tr>
      <w:tr>
        <w:trPr>
          <w:cantSplit/>
        </w:trPr>
        <w:tc>
          <w:tcPr>
            <w:tcW w:type="dxa" w:w="3240"/>
            <w:vAlign w:val="top"/>
            <w:tcMar>
              <w:top w:w="70" w:type="dxa"/>
              <w:start w:w="90" w:type="dxa"/>
              <w:bottom w:w="70" w:type="dxa"/>
              <w:end w:w="90" w:type="dxa"/>
            </w:tcMar>
          </w:tcPr>
          <w:p>
            <w:pPr>
              <w:spacing w:after="0" w:line="240" w:lineRule="auto"/>
            </w:pPr>
            <w:r>
              <w:rPr/>
            </w:r>
            <w:r>
              <w:rPr>
                <w:sz w:val="17"/>
              </w:rPr>
              <w:t>Answer synchronization</w:t>
            </w:r>
          </w:p>
        </w:tc>
        <w:tc>
          <w:tcPr>
            <w:tcW w:type="dxa" w:w="6480"/>
            <w:vAlign w:val="top"/>
            <w:tcMar>
              <w:top w:w="70" w:type="dxa"/>
              <w:start w:w="90" w:type="dxa"/>
              <w:bottom w:w="70" w:type="dxa"/>
              <w:end w:w="90" w:type="dxa"/>
            </w:tcMar>
          </w:tcPr>
          <w:p>
            <w:pPr>
              <w:spacing w:after="0" w:line="240" w:lineRule="auto"/>
            </w:pPr>
            <w:r>
              <w:rPr/>
            </w:r>
            <w:r>
              <w:rPr>
                <w:sz w:val="17"/>
              </w:rPr>
              <w:t>Accepted answer is returned; a duplicate request does not add a second accepted answer.</w:t>
            </w:r>
          </w:p>
        </w:tc>
      </w:tr>
      <w:tr>
        <w:trPr>
          <w:cantSplit/>
        </w:trPr>
        <w:tc>
          <w:tcPr>
            <w:tcW w:type="dxa" w:w="3240"/>
            <w:vAlign w:val="top"/>
            <w:tcMar>
              <w:top w:w="70" w:type="dxa"/>
              <w:start w:w="90" w:type="dxa"/>
              <w:bottom w:w="70" w:type="dxa"/>
              <w:end w:w="90" w:type="dxa"/>
            </w:tcMar>
          </w:tcPr>
          <w:p>
            <w:pPr>
              <w:spacing w:after="0" w:line="240" w:lineRule="auto"/>
            </w:pPr>
            <w:r>
              <w:rPr/>
            </w:r>
            <w:r>
              <w:rPr>
                <w:sz w:val="17"/>
              </w:rPr>
              <w:t>Attempt submission</w:t>
            </w:r>
          </w:p>
        </w:tc>
        <w:tc>
          <w:tcPr>
            <w:tcW w:type="dxa" w:w="6480"/>
            <w:vAlign w:val="top"/>
            <w:tcMar>
              <w:top w:w="70" w:type="dxa"/>
              <w:start w:w="90" w:type="dxa"/>
              <w:bottom w:w="70" w:type="dxa"/>
              <w:end w:w="90" w:type="dxa"/>
            </w:tcMar>
          </w:tcPr>
          <w:p>
            <w:pPr>
              <w:spacing w:after="0" w:line="240" w:lineRule="auto"/>
            </w:pPr>
            <w:r>
              <w:rPr/>
            </w:r>
            <w:r>
              <w:rPr>
                <w:sz w:val="17"/>
              </w:rPr>
              <w:t>Existing final state is returned.</w:t>
            </w:r>
          </w:p>
        </w:tc>
      </w:tr>
      <w:tr>
        <w:trPr>
          <w:cantSplit/>
        </w:trPr>
        <w:tc>
          <w:tcPr>
            <w:tcW w:type="dxa" w:w="3240"/>
            <w:vAlign w:val="top"/>
            <w:tcMar>
              <w:top w:w="70" w:type="dxa"/>
              <w:start w:w="90" w:type="dxa"/>
              <w:bottom w:w="70" w:type="dxa"/>
              <w:end w:w="90" w:type="dxa"/>
            </w:tcMar>
          </w:tcPr>
          <w:p>
            <w:pPr>
              <w:spacing w:after="0" w:line="240" w:lineRule="auto"/>
            </w:pPr>
            <w:r>
              <w:rPr/>
            </w:r>
            <w:r>
              <w:rPr>
                <w:sz w:val="17"/>
              </w:rPr>
              <w:t>Score provider result</w:t>
            </w:r>
          </w:p>
        </w:tc>
        <w:tc>
          <w:tcPr>
            <w:tcW w:type="dxa" w:w="6480"/>
            <w:vAlign w:val="top"/>
            <w:tcMar>
              <w:top w:w="70" w:type="dxa"/>
              <w:start w:w="90" w:type="dxa"/>
              <w:bottom w:w="70" w:type="dxa"/>
              <w:end w:w="90" w:type="dxa"/>
            </w:tcMar>
          </w:tcPr>
          <w:p>
            <w:pPr>
              <w:spacing w:after="0" w:line="240" w:lineRule="auto"/>
            </w:pPr>
            <w:r>
              <w:rPr/>
            </w:r>
            <w:r>
              <w:rPr>
                <w:sz w:val="17"/>
              </w:rPr>
              <w:t>Correlated result is upserted once and retains source status.</w:t>
            </w:r>
          </w:p>
        </w:tc>
      </w:tr>
      <w:tr>
        <w:trPr>
          <w:cantSplit/>
        </w:trPr>
        <w:tc>
          <w:tcPr>
            <w:tcW w:type="dxa" w:w="3240"/>
            <w:vAlign w:val="top"/>
            <w:tcMar>
              <w:top w:w="70" w:type="dxa"/>
              <w:start w:w="90" w:type="dxa"/>
              <w:bottom w:w="70" w:type="dxa"/>
              <w:end w:w="90" w:type="dxa"/>
            </w:tcMar>
          </w:tcPr>
          <w:p>
            <w:pPr>
              <w:spacing w:after="0" w:line="240" w:lineRule="auto"/>
            </w:pPr>
            <w:r>
              <w:rPr/>
            </w:r>
            <w:r>
              <w:rPr>
                <w:sz w:val="17"/>
              </w:rPr>
              <w:t>Report publication</w:t>
            </w:r>
          </w:p>
        </w:tc>
        <w:tc>
          <w:tcPr>
            <w:tcW w:type="dxa" w:w="6480"/>
            <w:vAlign w:val="top"/>
            <w:tcMar>
              <w:top w:w="70" w:type="dxa"/>
              <w:start w:w="90" w:type="dxa"/>
              <w:bottom w:w="70" w:type="dxa"/>
              <w:end w:w="90" w:type="dxa"/>
            </w:tcMar>
          </w:tcPr>
          <w:p>
            <w:pPr>
              <w:spacing w:after="0" w:line="240" w:lineRule="auto"/>
            </w:pPr>
            <w:r>
              <w:rPr/>
            </w:r>
            <w:r>
              <w:rPr>
                <w:sz w:val="17"/>
              </w:rPr>
              <w:t>Existing publication state is returned; notification retry is separate.</w:t>
            </w:r>
          </w:p>
        </w:tc>
      </w:tr>
    </w:tbl>
    <w:p>
      <w:pPr>
        <w:spacing w:after="20"/>
      </w:pPr>
    </w:p>
    <w:p>
      <w:pPr>
        <w:pStyle w:val="Heading4"/>
        <w:keepNext/>
        <w:pageBreakBefore w:val="0"/>
      </w:pPr>
      <w:r>
        <w:t>Audit</w:t>
      </w:r>
    </w:p>
    <w:p>
      <w:pPr>
        <w:spacing w:after="80" w:line="240" w:lineRule="auto"/>
      </w:pPr>
      <w:r>
        <w:rPr>
          <w:sz w:val="19"/>
        </w:rPr>
        <w:t>The owning package produces an audit record for a sensitive state change. The record includes actor, actor role, organization/assignment scope, action, target type/ID, previous/result status where safe, time, correlation reference, and outcome. Raw answer/media content and credentials are not copied into ordinary audit text.</w:t>
      </w:r>
    </w:p>
    <w:p>
      <w:pPr>
        <w:pStyle w:val="Heading3"/>
        <w:keepNext/>
        <w:pageBreakBefore w:val="0"/>
      </w:pPr>
      <w:r>
        <w:t>1.8 Design decisions and unresolved items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341"/>
            <w:vAlign w:val="top"/>
            <w:tcMar>
              <w:top w:w="70" w:type="dxa"/>
              <w:start w:w="90" w:type="dxa"/>
              <w:bottom w:w="70" w:type="dxa"/>
              <w:end w:w="90" w:type="dxa"/>
            </w:tcMar>
            <w:shd w:val="clear" w:color="auto" w:fill="FFE8E1"/>
          </w:tcPr>
          <w:p>
            <w:pPr>
              <w:spacing w:after="0" w:line="240" w:lineRule="auto"/>
            </w:pPr>
            <w:r>
              <w:rPr>
                <w:b/>
              </w:rPr>
            </w:r>
            <w:r>
              <w:rPr>
                <w:b/>
                <w:sz w:val="17"/>
              </w:rPr>
              <w:t>ID</w:t>
            </w:r>
          </w:p>
        </w:tc>
        <w:tc>
          <w:tcPr>
            <w:tcW w:type="dxa" w:w="4256"/>
            <w:vAlign w:val="top"/>
            <w:tcMar>
              <w:top w:w="70" w:type="dxa"/>
              <w:start w:w="90" w:type="dxa"/>
              <w:bottom w:w="70" w:type="dxa"/>
              <w:end w:w="90" w:type="dxa"/>
            </w:tcMar>
            <w:shd w:val="clear" w:color="auto" w:fill="FFE8E1"/>
          </w:tcPr>
          <w:p>
            <w:pPr>
              <w:spacing w:after="0" w:line="240" w:lineRule="auto"/>
            </w:pPr>
            <w:r>
              <w:rPr>
                <w:b/>
              </w:rPr>
            </w:r>
            <w:r>
              <w:rPr>
                <w:b/>
                <w:sz w:val="17"/>
              </w:rPr>
              <w:t>Decision/status</w:t>
            </w:r>
          </w:p>
        </w:tc>
        <w:tc>
          <w:tcPr>
            <w:tcW w:type="dxa" w:w="3121"/>
            <w:vAlign w:val="top"/>
            <w:tcMar>
              <w:top w:w="70" w:type="dxa"/>
              <w:start w:w="90" w:type="dxa"/>
              <w:bottom w:w="70" w:type="dxa"/>
              <w:end w:w="90" w:type="dxa"/>
            </w:tcMar>
            <w:shd w:val="clear" w:color="auto" w:fill="FFE8E1"/>
          </w:tcPr>
          <w:p>
            <w:pPr>
              <w:spacing w:after="0" w:line="240" w:lineRule="auto"/>
            </w:pPr>
            <w:r>
              <w:rPr>
                <w:b/>
              </w:rPr>
            </w:r>
            <w:r>
              <w:rPr>
                <w:b/>
                <w:sz w:val="17"/>
              </w:rPr>
              <w:t>Consequence</w:t>
            </w:r>
          </w:p>
        </w:tc>
      </w:tr>
      <w:tr>
        <w:trPr>
          <w:cantSplit/>
        </w:trPr>
        <w:tc>
          <w:tcPr>
            <w:tcW w:type="dxa" w:w="2341"/>
            <w:vAlign w:val="top"/>
            <w:tcMar>
              <w:top w:w="70" w:type="dxa"/>
              <w:start w:w="90" w:type="dxa"/>
              <w:bottom w:w="70" w:type="dxa"/>
              <w:end w:w="90" w:type="dxa"/>
            </w:tcMar>
          </w:tcPr>
          <w:p>
            <w:pPr>
              <w:spacing w:after="0" w:line="240" w:lineRule="auto"/>
            </w:pPr>
            <w:r>
              <w:rPr/>
            </w:r>
            <w:r>
              <w:rPr>
                <w:rFonts w:ascii="Consolas" w:hAnsi="Consolas"/>
                <w:b w:val="0"/>
                <w:i w:val="0"/>
                <w:sz w:val="17"/>
              </w:rPr>
              <w:t>ADR-ARCH-001</w:t>
            </w:r>
          </w:p>
        </w:tc>
        <w:tc>
          <w:tcPr>
            <w:tcW w:type="dxa" w:w="4256"/>
            <w:vAlign w:val="top"/>
            <w:tcMar>
              <w:top w:w="70" w:type="dxa"/>
              <w:start w:w="90" w:type="dxa"/>
              <w:bottom w:w="70" w:type="dxa"/>
              <w:end w:w="90" w:type="dxa"/>
            </w:tcMar>
          </w:tcPr>
          <w:p>
            <w:pPr>
              <w:spacing w:after="0" w:line="240" w:lineRule="auto"/>
            </w:pPr>
            <w:r>
              <w:rPr/>
            </w:r>
            <w:r>
              <w:rPr>
                <w:sz w:val="17"/>
              </w:rPr>
              <w:t>One deployed Spring/Java modular-monolith application behind an edge; Current topology.</w:t>
            </w:r>
          </w:p>
        </w:tc>
        <w:tc>
          <w:tcPr>
            <w:tcW w:type="dxa" w:w="3121"/>
            <w:vAlign w:val="top"/>
            <w:tcMar>
              <w:top w:w="70" w:type="dxa"/>
              <w:start w:w="90" w:type="dxa"/>
              <w:bottom w:w="70" w:type="dxa"/>
              <w:end w:w="90" w:type="dxa"/>
            </w:tcMar>
          </w:tcPr>
          <w:p>
            <w:pPr>
              <w:spacing w:after="0" w:line="240" w:lineRule="auto"/>
            </w:pPr>
            <w:r>
              <w:rPr/>
            </w:r>
            <w:r>
              <w:rPr>
                <w:sz w:val="17"/>
              </w:rPr>
              <w:t>Package ownership and public boundaries must remain explicit.</w:t>
            </w:r>
          </w:p>
        </w:tc>
      </w:tr>
      <w:tr>
        <w:trPr>
          <w:cantSplit/>
        </w:trPr>
        <w:tc>
          <w:tcPr>
            <w:tcW w:type="dxa" w:w="2341"/>
            <w:vAlign w:val="top"/>
            <w:tcMar>
              <w:top w:w="70" w:type="dxa"/>
              <w:start w:w="90" w:type="dxa"/>
              <w:bottom w:w="70" w:type="dxa"/>
              <w:end w:w="90" w:type="dxa"/>
            </w:tcMar>
          </w:tcPr>
          <w:p>
            <w:pPr>
              <w:spacing w:after="0" w:line="240" w:lineRule="auto"/>
            </w:pPr>
            <w:r>
              <w:rPr/>
            </w:r>
            <w:r>
              <w:rPr>
                <w:rFonts w:ascii="Consolas" w:hAnsi="Consolas"/>
                <w:b w:val="0"/>
                <w:i w:val="0"/>
                <w:sz w:val="17"/>
              </w:rPr>
              <w:t>ADR-ARCH-002</w:t>
            </w:r>
          </w:p>
        </w:tc>
        <w:tc>
          <w:tcPr>
            <w:tcW w:type="dxa" w:w="4256"/>
            <w:vAlign w:val="top"/>
            <w:tcMar>
              <w:top w:w="70" w:type="dxa"/>
              <w:start w:w="90" w:type="dxa"/>
              <w:bottom w:w="70" w:type="dxa"/>
              <w:end w:w="90" w:type="dxa"/>
            </w:tcMar>
          </w:tcPr>
          <w:p>
            <w:pPr>
              <w:spacing w:after="0" w:line="240" w:lineRule="auto"/>
            </w:pPr>
            <w:r>
              <w:rPr/>
            </w:r>
            <w:r>
              <w:rPr>
                <w:sz w:val="17"/>
              </w:rPr>
              <w:t>One PostgreSQL database for the application baseline; Current topology.</w:t>
            </w:r>
          </w:p>
        </w:tc>
        <w:tc>
          <w:tcPr>
            <w:tcW w:type="dxa" w:w="3121"/>
            <w:vAlign w:val="top"/>
            <w:tcMar>
              <w:top w:w="70" w:type="dxa"/>
              <w:start w:w="90" w:type="dxa"/>
              <w:bottom w:w="70" w:type="dxa"/>
              <w:end w:w="90" w:type="dxa"/>
            </w:tcMar>
          </w:tcPr>
          <w:p>
            <w:pPr>
              <w:spacing w:after="0" w:line="240" w:lineRule="auto"/>
            </w:pPr>
            <w:r>
              <w:rPr/>
            </w:r>
            <w:r>
              <w:rPr>
                <w:sz w:val="17"/>
              </w:rPr>
              <w:t>Cross-package access uses public service/API boundaries, not unrelated repositories.</w:t>
            </w:r>
          </w:p>
        </w:tc>
      </w:tr>
      <w:tr>
        <w:trPr>
          <w:cantSplit/>
        </w:trPr>
        <w:tc>
          <w:tcPr>
            <w:tcW w:type="dxa" w:w="2341"/>
            <w:vAlign w:val="top"/>
            <w:tcMar>
              <w:top w:w="70" w:type="dxa"/>
              <w:start w:w="90" w:type="dxa"/>
              <w:bottom w:w="70" w:type="dxa"/>
              <w:end w:w="90" w:type="dxa"/>
            </w:tcMar>
          </w:tcPr>
          <w:p>
            <w:pPr>
              <w:spacing w:after="0" w:line="240" w:lineRule="auto"/>
            </w:pPr>
            <w:r>
              <w:rPr/>
            </w:r>
            <w:r>
              <w:rPr>
                <w:rFonts w:ascii="Consolas" w:hAnsi="Consolas"/>
                <w:b w:val="0"/>
                <w:i w:val="0"/>
                <w:sz w:val="17"/>
              </w:rPr>
              <w:t>ADR-EXAM-001</w:t>
            </w:r>
          </w:p>
        </w:tc>
        <w:tc>
          <w:tcPr>
            <w:tcW w:type="dxa" w:w="4256"/>
            <w:vAlign w:val="top"/>
            <w:tcMar>
              <w:top w:w="70" w:type="dxa"/>
              <w:start w:w="90" w:type="dxa"/>
              <w:bottom w:w="70" w:type="dxa"/>
              <w:end w:w="90" w:type="dxa"/>
            </w:tcMar>
          </w:tcPr>
          <w:p>
            <w:pPr>
              <w:spacing w:after="0" w:line="240" w:lineRule="auto"/>
            </w:pPr>
            <w:r>
              <w:rPr/>
            </w:r>
            <w:r>
              <w:rPr>
                <w:sz w:val="17"/>
              </w:rPr>
              <w:t>Fixed assessment snapshot before delivery; requirement/design baseline.</w:t>
            </w:r>
          </w:p>
        </w:tc>
        <w:tc>
          <w:tcPr>
            <w:tcW w:type="dxa" w:w="3121"/>
            <w:vAlign w:val="top"/>
            <w:tcMar>
              <w:top w:w="70" w:type="dxa"/>
              <w:start w:w="90" w:type="dxa"/>
              <w:bottom w:w="70" w:type="dxa"/>
              <w:end w:w="90" w:type="dxa"/>
            </w:tcMar>
          </w:tcPr>
          <w:p>
            <w:pPr>
              <w:spacing w:after="0" w:line="240" w:lineRule="auto"/>
            </w:pPr>
            <w:r>
              <w:rPr/>
            </w:r>
            <w:r>
              <w:rPr>
                <w:sz w:val="17"/>
              </w:rPr>
              <w:t>Shared content edits do not rewrite attempts.</w:t>
            </w:r>
          </w:p>
        </w:tc>
      </w:tr>
      <w:tr>
        <w:trPr>
          <w:cantSplit/>
        </w:trPr>
        <w:tc>
          <w:tcPr>
            <w:tcW w:type="dxa" w:w="2341"/>
            <w:vAlign w:val="top"/>
            <w:tcMar>
              <w:top w:w="70" w:type="dxa"/>
              <w:start w:w="90" w:type="dxa"/>
              <w:bottom w:w="70" w:type="dxa"/>
              <w:end w:w="90" w:type="dxa"/>
            </w:tcMar>
          </w:tcPr>
          <w:p>
            <w:pPr>
              <w:spacing w:after="0" w:line="240" w:lineRule="auto"/>
            </w:pPr>
            <w:r>
              <w:rPr/>
            </w:r>
            <w:r>
              <w:rPr>
                <w:rFonts w:ascii="Consolas" w:hAnsi="Consolas"/>
                <w:b w:val="0"/>
                <w:i w:val="0"/>
                <w:sz w:val="17"/>
              </w:rPr>
              <w:t>ADR-ANSWER-001</w:t>
            </w:r>
          </w:p>
        </w:tc>
        <w:tc>
          <w:tcPr>
            <w:tcW w:type="dxa" w:w="4256"/>
            <w:vAlign w:val="top"/>
            <w:tcMar>
              <w:top w:w="70" w:type="dxa"/>
              <w:start w:w="90" w:type="dxa"/>
              <w:bottom w:w="70" w:type="dxa"/>
              <w:end w:w="90" w:type="dxa"/>
            </w:tcMar>
          </w:tcPr>
          <w:p>
            <w:pPr>
              <w:spacing w:after="0" w:line="240" w:lineRule="auto"/>
            </w:pPr>
            <w:r>
              <w:rPr/>
            </w:r>
            <w:r>
              <w:rPr>
                <w:sz w:val="17"/>
              </w:rPr>
              <w:t>Local-first answer persistence with retryable synchronization; Partial/Planned pending end-to-end evidence.</w:t>
            </w:r>
          </w:p>
        </w:tc>
        <w:tc>
          <w:tcPr>
            <w:tcW w:type="dxa" w:w="3121"/>
            <w:vAlign w:val="top"/>
            <w:tcMar>
              <w:top w:w="70" w:type="dxa"/>
              <w:start w:w="90" w:type="dxa"/>
              <w:bottom w:w="70" w:type="dxa"/>
              <w:end w:w="90" w:type="dxa"/>
            </w:tcMar>
          </w:tcPr>
          <w:p>
            <w:pPr>
              <w:spacing w:after="0" w:line="240" w:lineRule="auto"/>
            </w:pPr>
            <w:r>
              <w:rPr/>
            </w:r>
            <w:r>
              <w:rPr>
                <w:sz w:val="17"/>
              </w:rPr>
              <w:t>Client and server tests must cover interruption, duplicate, and recovery.</w:t>
            </w:r>
          </w:p>
        </w:tc>
      </w:tr>
      <w:tr>
        <w:trPr>
          <w:cantSplit/>
        </w:trPr>
        <w:tc>
          <w:tcPr>
            <w:tcW w:type="dxa" w:w="2341"/>
            <w:vAlign w:val="top"/>
            <w:tcMar>
              <w:top w:w="70" w:type="dxa"/>
              <w:start w:w="90" w:type="dxa"/>
              <w:bottom w:w="70" w:type="dxa"/>
              <w:end w:w="90" w:type="dxa"/>
            </w:tcMar>
          </w:tcPr>
          <w:p>
            <w:pPr>
              <w:spacing w:after="0" w:line="240" w:lineRule="auto"/>
            </w:pPr>
            <w:r>
              <w:rPr/>
            </w:r>
            <w:r>
              <w:rPr>
                <w:rFonts w:ascii="Consolas" w:hAnsi="Consolas"/>
                <w:b w:val="0"/>
                <w:i w:val="0"/>
                <w:sz w:val="17"/>
              </w:rPr>
              <w:t>ADR-PROCTOR-001</w:t>
            </w:r>
          </w:p>
        </w:tc>
        <w:tc>
          <w:tcPr>
            <w:tcW w:type="dxa" w:w="4256"/>
            <w:vAlign w:val="top"/>
            <w:tcMar>
              <w:top w:w="70" w:type="dxa"/>
              <w:start w:w="90" w:type="dxa"/>
              <w:bottom w:w="70" w:type="dxa"/>
              <w:end w:w="90" w:type="dxa"/>
            </w:tcMar>
          </w:tcPr>
          <w:p>
            <w:pPr>
              <w:spacing w:after="0" w:line="240" w:lineRule="auto"/>
            </w:pPr>
            <w:r>
              <w:rPr/>
            </w:r>
            <w:r>
              <w:rPr>
                <w:sz w:val="17"/>
              </w:rPr>
              <w:t xml:space="preserve">Proctor events are assignment-scoped and auditable; exact synchronization remains </w:t>
            </w:r>
            <w:r>
              <w:rPr>
                <w:rFonts w:ascii="Consolas" w:hAnsi="Consolas"/>
                <w:b w:val="0"/>
                <w:i w:val="0"/>
                <w:sz w:val="17"/>
              </w:rPr>
              <w:t>TBD-PROCTOR-001</w:t>
            </w:r>
            <w:r>
              <w:rPr>
                <w:sz w:val="17"/>
              </w:rPr>
              <w:t>.</w:t>
            </w:r>
          </w:p>
        </w:tc>
        <w:tc>
          <w:tcPr>
            <w:tcW w:type="dxa" w:w="3121"/>
            <w:vAlign w:val="top"/>
            <w:tcMar>
              <w:top w:w="70" w:type="dxa"/>
              <w:start w:w="90" w:type="dxa"/>
              <w:bottom w:w="70" w:type="dxa"/>
              <w:end w:w="90" w:type="dxa"/>
            </w:tcMar>
          </w:tcPr>
          <w:p>
            <w:pPr>
              <w:spacing w:after="0" w:line="240" w:lineRule="auto"/>
            </w:pPr>
            <w:r>
              <w:rPr/>
            </w:r>
            <w:r>
              <w:rPr>
                <w:sz w:val="17"/>
              </w:rPr>
              <w:t>Do not claim guaranteed live delivery timing.</w:t>
            </w:r>
          </w:p>
        </w:tc>
      </w:tr>
      <w:tr>
        <w:trPr>
          <w:cantSplit/>
        </w:trPr>
        <w:tc>
          <w:tcPr>
            <w:tcW w:type="dxa" w:w="2341"/>
            <w:vAlign w:val="top"/>
            <w:tcMar>
              <w:top w:w="70" w:type="dxa"/>
              <w:start w:w="90" w:type="dxa"/>
              <w:bottom w:w="70" w:type="dxa"/>
              <w:end w:w="90" w:type="dxa"/>
            </w:tcMar>
          </w:tcPr>
          <w:p>
            <w:pPr>
              <w:spacing w:after="0" w:line="240" w:lineRule="auto"/>
            </w:pPr>
            <w:r>
              <w:rPr/>
            </w:r>
            <w:r>
              <w:rPr>
                <w:rFonts w:ascii="Consolas" w:hAnsi="Consolas"/>
                <w:b w:val="0"/>
                <w:i w:val="0"/>
                <w:sz w:val="17"/>
              </w:rPr>
              <w:t>ADR-SCORE-001</w:t>
            </w:r>
          </w:p>
        </w:tc>
        <w:tc>
          <w:tcPr>
            <w:tcW w:type="dxa" w:w="4256"/>
            <w:vAlign w:val="top"/>
            <w:tcMar>
              <w:top w:w="70" w:type="dxa"/>
              <w:start w:w="90" w:type="dxa"/>
              <w:bottom w:w="70" w:type="dxa"/>
              <w:end w:w="90" w:type="dxa"/>
            </w:tcMar>
          </w:tcPr>
          <w:p>
            <w:pPr>
              <w:spacing w:after="0" w:line="240" w:lineRule="auto"/>
            </w:pPr>
            <w:r>
              <w:rPr/>
            </w:r>
            <w:r>
              <w:rPr>
                <w:sz w:val="17"/>
              </w:rPr>
              <w:t>Host chooses final score source after objective/AI/Examiner sources are visible; AI/provider policy TBD.</w:t>
            </w:r>
          </w:p>
        </w:tc>
        <w:tc>
          <w:tcPr>
            <w:tcW w:type="dxa" w:w="3121"/>
            <w:vAlign w:val="top"/>
            <w:tcMar>
              <w:top w:w="70" w:type="dxa"/>
              <w:start w:w="90" w:type="dxa"/>
              <w:bottom w:w="70" w:type="dxa"/>
              <w:end w:w="90" w:type="dxa"/>
            </w:tcMar>
          </w:tcPr>
          <w:p>
            <w:pPr>
              <w:spacing w:after="0" w:line="240" w:lineRule="auto"/>
            </w:pPr>
            <w:r>
              <w:rPr/>
            </w:r>
            <w:r>
              <w:rPr>
                <w:sz w:val="17"/>
              </w:rPr>
              <w:t>Publication readiness must block incomplete sources.</w:t>
            </w:r>
          </w:p>
        </w:tc>
      </w:tr>
      <w:tr>
        <w:trPr>
          <w:cantSplit/>
        </w:trPr>
        <w:tc>
          <w:tcPr>
            <w:tcW w:type="dxa" w:w="2341"/>
            <w:vAlign w:val="top"/>
            <w:tcMar>
              <w:top w:w="70" w:type="dxa"/>
              <w:start w:w="90" w:type="dxa"/>
              <w:bottom w:w="70" w:type="dxa"/>
              <w:end w:w="90" w:type="dxa"/>
            </w:tcMar>
          </w:tcPr>
          <w:p>
            <w:pPr>
              <w:spacing w:after="0" w:line="240" w:lineRule="auto"/>
            </w:pPr>
            <w:r>
              <w:rPr/>
            </w:r>
            <w:r>
              <w:rPr>
                <w:rFonts w:ascii="Consolas" w:hAnsi="Consolas"/>
                <w:b w:val="0"/>
                <w:i w:val="0"/>
                <w:sz w:val="17"/>
              </w:rPr>
              <w:t>ADR-DATA-001</w:t>
            </w:r>
          </w:p>
        </w:tc>
        <w:tc>
          <w:tcPr>
            <w:tcW w:type="dxa" w:w="4256"/>
            <w:vAlign w:val="top"/>
            <w:tcMar>
              <w:top w:w="70" w:type="dxa"/>
              <w:start w:w="90" w:type="dxa"/>
              <w:bottom w:w="70" w:type="dxa"/>
              <w:end w:w="90" w:type="dxa"/>
            </w:tcMar>
          </w:tcPr>
          <w:p>
            <w:pPr>
              <w:spacing w:after="0" w:line="240" w:lineRule="auto"/>
            </w:pPr>
            <w:r>
              <w:rPr/>
            </w:r>
            <w:r>
              <w:rPr>
                <w:sz w:val="17"/>
              </w:rPr>
              <w:t>Contract-based retention; exact period and jurisdiction are TBD.</w:t>
            </w:r>
          </w:p>
        </w:tc>
        <w:tc>
          <w:tcPr>
            <w:tcW w:type="dxa" w:w="3121"/>
            <w:vAlign w:val="top"/>
            <w:tcMar>
              <w:top w:w="70" w:type="dxa"/>
              <w:start w:w="90" w:type="dxa"/>
              <w:bottom w:w="70" w:type="dxa"/>
              <w:end w:w="90" w:type="dxa"/>
            </w:tcMar>
          </w:tcPr>
          <w:p>
            <w:pPr>
              <w:spacing w:after="0" w:line="240" w:lineRule="auto"/>
            </w:pPr>
            <w:r>
              <w:rPr/>
            </w:r>
            <w:r>
              <w:rPr>
                <w:sz w:val="17"/>
              </w:rPr>
              <w:t>Guides and operations cannot promise a universal deletion date.</w:t>
            </w:r>
          </w:p>
        </w:tc>
      </w:tr>
    </w:tbl>
    <w:p>
      <w:pPr>
        <w:spacing w:after="20"/>
      </w:pPr>
    </w:p>
    <w:p>
      <w:pPr>
        <w:pStyle w:val="Heading3"/>
        <w:keepNext/>
        <w:pageBreakBefore w:val="0"/>
      </w:pPr>
      <w:r>
        <w:t>1.9 Scope revision architecture</w:t>
      </w:r>
    </w:p>
    <w:p>
      <w:pPr>
        <w:pStyle w:val="Heading4"/>
        <w:keepNext/>
        <w:pageBreakBefore w:val="0"/>
      </w:pPr>
      <w:r>
        <w:t>1.9.1 Four application channels</w:t>
      </w:r>
    </w:p>
    <w:p>
      <w:pPr>
        <w:spacing w:after="40" w:line="240" w:lineRule="auto"/>
        <w:jc w:val="center"/>
      </w:pPr>
      <w:r>
        <w:rPr>
          <w:i/>
          <w:color w:val="666666"/>
          <w:sz w:val="17"/>
        </w:rPr>
        <w:t>Figure — PTEPrep process/design diagram</w:t>
      </w:r>
    </w:p>
    <w:p>
      <w:pPr>
        <w:spacing w:after="100"/>
        <w:jc w:val="center"/>
      </w:pPr>
      <w:r>
        <w:drawing>
          <wp:inline xmlns:a="http://schemas.openxmlformats.org/drawingml/2006/main" xmlns:pic="http://schemas.openxmlformats.org/drawingml/2006/picture">
            <wp:extent cx="5989320" cy="4846089"/>
            <wp:docPr id="8" name="Picture 8"/>
            <wp:cNvGraphicFramePr>
              <a:graphicFrameLocks noChangeAspect="1"/>
            </wp:cNvGraphicFramePr>
            <a:graphic>
              <a:graphicData uri="http://schemas.openxmlformats.org/drawingml/2006/picture">
                <pic:pic>
                  <pic:nvPicPr>
                    <pic:cNvPr id="0" name="diagram-003.png"/>
                    <pic:cNvPicPr/>
                  </pic:nvPicPr>
                  <pic:blipFill>
                    <a:blip r:embed="rId15"/>
                    <a:stretch>
                      <a:fillRect/>
                    </a:stretch>
                  </pic:blipFill>
                  <pic:spPr>
                    <a:xfrm>
                      <a:off x="0" y="0"/>
                      <a:ext cx="5989320" cy="4846089"/>
                    </a:xfrm>
                    <a:prstGeom prst="rect"/>
                  </pic:spPr>
                </pic:pic>
              </a:graphicData>
            </a:graphic>
          </wp:inline>
        </w:drawing>
      </w:r>
    </w:p>
    <w:p>
      <w:pPr>
        <w:spacing w:after="80" w:line="240" w:lineRule="auto"/>
      </w:pPr>
      <w:r>
        <w:rPr>
          <w:b/>
          <w:i w:val="0"/>
          <w:sz w:val="19"/>
        </w:rPr>
        <w:t>Diagram ID:</w:t>
      </w:r>
      <w:r>
        <w:rPr>
          <w:sz w:val="19"/>
        </w:rPr>
        <w:t xml:space="preserve"> </w:t>
      </w:r>
      <w:r>
        <w:rPr>
          <w:rFonts w:ascii="Consolas" w:hAnsi="Consolas"/>
          <w:b w:val="0"/>
          <w:i w:val="0"/>
          <w:sz w:val="17"/>
        </w:rPr>
        <w:t>SD-ARCH-CHANNEL-001</w:t>
      </w:r>
      <w:r>
        <w:rPr>
          <w:sz w:val="19"/>
        </w:rPr>
        <w:t xml:space="preserve"> </w:t>
      </w:r>
      <w:r>
        <w:rPr>
          <w:b/>
          <w:i w:val="0"/>
          <w:sz w:val="19"/>
        </w:rPr>
        <w:t>Status:</w:t>
      </w:r>
      <w:r>
        <w:rPr>
          <w:sz w:val="19"/>
        </w:rPr>
        <w:t xml:space="preserve"> Source observed for the shared backend and configured infrastructure; practice web and its complete contract are Partial/Proposed. </w:t>
      </w:r>
      <w:r>
        <w:rPr>
          <w:b/>
          <w:i w:val="0"/>
          <w:sz w:val="19"/>
        </w:rPr>
        <w:t>Related requirements:</w:t>
      </w:r>
      <w:r>
        <w:rPr>
          <w:sz w:val="19"/>
        </w:rPr>
        <w:t xml:space="preserve"> </w:t>
      </w:r>
      <w:r>
        <w:rPr>
          <w:rFonts w:ascii="Consolas" w:hAnsi="Consolas"/>
          <w:b w:val="0"/>
          <w:i w:val="0"/>
          <w:sz w:val="17"/>
        </w:rPr>
        <w:t>FR-PRACTICE-001</w:t>
      </w:r>
      <w:r>
        <w:rPr>
          <w:sz w:val="19"/>
        </w:rPr>
        <w:t xml:space="preserve"> through </w:t>
      </w:r>
      <w:r>
        <w:rPr>
          <w:rFonts w:ascii="Consolas" w:hAnsi="Consolas"/>
          <w:b w:val="0"/>
          <w:i w:val="0"/>
          <w:sz w:val="17"/>
        </w:rPr>
        <w:t>FR-PRACTICE-009</w:t>
      </w:r>
      <w:r>
        <w:rPr>
          <w:sz w:val="19"/>
        </w:rPr>
        <w:t xml:space="preserve">, </w:t>
      </w:r>
      <w:r>
        <w:rPr>
          <w:rFonts w:ascii="Consolas" w:hAnsi="Consolas"/>
          <w:b w:val="0"/>
          <w:i w:val="0"/>
          <w:sz w:val="17"/>
        </w:rPr>
        <w:t>FR-DELIVERY-001</w:t>
      </w:r>
      <w:r>
        <w:rPr>
          <w:sz w:val="19"/>
        </w:rPr>
        <w:t xml:space="preserve">, </w:t>
      </w:r>
      <w:r>
        <w:rPr>
          <w:rFonts w:ascii="Consolas" w:hAnsi="Consolas"/>
          <w:b w:val="0"/>
          <w:i w:val="0"/>
          <w:sz w:val="17"/>
        </w:rPr>
        <w:t>FR-EXAM-006</w:t>
      </w:r>
      <w:r>
        <w:rPr>
          <w:sz w:val="19"/>
        </w:rPr>
        <w:t>.</w:t>
      </w:r>
    </w:p>
    <w:p>
      <w:pPr>
        <w:spacing w:after="80" w:line="240" w:lineRule="auto"/>
      </w:pPr>
      <w:r>
        <w:rPr>
          <w:sz w:val="19"/>
        </w:rPr>
        <w:t>The four user channels share business rules but do not share authorization assumptions. Platform administration is platform-wide, organization web is tenant-scoped, practice web is Student/session/entitlement-scoped, and the Windows client is assignment/attempt-scoped.</w:t>
      </w:r>
    </w:p>
    <w:p>
      <w:pPr>
        <w:pStyle w:val="Heading4"/>
        <w:keepNext/>
        <w:pageBreakBefore w:val="0"/>
      </w:pPr>
      <w:r>
        <w:t>1.9.2 Canonical responsibility split</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3401"/>
            <w:vAlign w:val="top"/>
            <w:tcMar>
              <w:top w:w="70" w:type="dxa"/>
              <w:start w:w="90" w:type="dxa"/>
              <w:bottom w:w="70" w:type="dxa"/>
              <w:end w:w="90" w:type="dxa"/>
            </w:tcMar>
            <w:shd w:val="clear" w:color="auto" w:fill="FFE8E1"/>
          </w:tcPr>
          <w:p>
            <w:pPr>
              <w:spacing w:after="0" w:line="240" w:lineRule="auto"/>
            </w:pPr>
            <w:r>
              <w:rPr>
                <w:b/>
              </w:rPr>
            </w:r>
            <w:r>
              <w:rPr>
                <w:b/>
                <w:sz w:val="17"/>
              </w:rPr>
              <w:t>Responsibility</w:t>
            </w:r>
          </w:p>
        </w:tc>
        <w:tc>
          <w:tcPr>
            <w:tcW w:type="dxa" w:w="3644"/>
            <w:vAlign w:val="top"/>
            <w:tcMar>
              <w:top w:w="70" w:type="dxa"/>
              <w:start w:w="90" w:type="dxa"/>
              <w:bottom w:w="70" w:type="dxa"/>
              <w:end w:w="90" w:type="dxa"/>
            </w:tcMar>
            <w:shd w:val="clear" w:color="auto" w:fill="FFE8E1"/>
          </w:tcPr>
          <w:p>
            <w:pPr>
              <w:spacing w:after="0" w:line="240" w:lineRule="auto"/>
            </w:pPr>
            <w:r>
              <w:rPr>
                <w:b/>
              </w:rPr>
            </w:r>
            <w:r>
              <w:rPr>
                <w:b/>
                <w:sz w:val="17"/>
              </w:rPr>
              <w:t>Owning boundary</w:t>
            </w:r>
          </w:p>
        </w:tc>
        <w:tc>
          <w:tcPr>
            <w:tcW w:type="dxa" w:w="2672"/>
            <w:vAlign w:val="top"/>
            <w:tcMar>
              <w:top w:w="70" w:type="dxa"/>
              <w:start w:w="90" w:type="dxa"/>
              <w:bottom w:w="70" w:type="dxa"/>
              <w:end w:w="90" w:type="dxa"/>
            </w:tcMar>
            <w:shd w:val="clear" w:color="auto" w:fill="FFE8E1"/>
          </w:tcPr>
          <w:p>
            <w:pPr>
              <w:spacing w:after="0" w:line="240" w:lineRule="auto"/>
            </w:pPr>
            <w:r>
              <w:rPr>
                <w:b/>
              </w:rPr>
            </w:r>
            <w:r>
              <w:rPr>
                <w:b/>
                <w:sz w:val="17"/>
              </w:rPr>
              <w:t>Design rule</w:t>
            </w:r>
          </w:p>
        </w:tc>
      </w:tr>
      <w:tr>
        <w:trPr>
          <w:cantSplit/>
        </w:trPr>
        <w:tc>
          <w:tcPr>
            <w:tcW w:type="dxa" w:w="3401"/>
            <w:vAlign w:val="top"/>
            <w:tcMar>
              <w:top w:w="70" w:type="dxa"/>
              <w:start w:w="90" w:type="dxa"/>
              <w:bottom w:w="70" w:type="dxa"/>
              <w:end w:w="90" w:type="dxa"/>
            </w:tcMar>
          </w:tcPr>
          <w:p>
            <w:pPr>
              <w:spacing w:after="0" w:line="240" w:lineRule="auto"/>
            </w:pPr>
            <w:r>
              <w:rPr/>
            </w:r>
            <w:r>
              <w:rPr>
                <w:sz w:val="17"/>
              </w:rPr>
              <w:t>Operational organization review</w:t>
            </w:r>
          </w:p>
        </w:tc>
        <w:tc>
          <w:tcPr>
            <w:tcW w:type="dxa" w:w="3644"/>
            <w:vAlign w:val="top"/>
            <w:tcMar>
              <w:top w:w="70" w:type="dxa"/>
              <w:start w:w="90" w:type="dxa"/>
              <w:bottom w:w="70" w:type="dxa"/>
              <w:end w:w="90" w:type="dxa"/>
            </w:tcMar>
          </w:tcPr>
          <w:p>
            <w:pPr>
              <w:spacing w:after="0" w:line="240" w:lineRule="auto"/>
            </w:pPr>
            <w:r>
              <w:rPr/>
            </w:r>
            <w:r>
              <w:rPr>
                <w:sz w:val="17"/>
              </w:rPr>
              <w:t>Platform Manager</w:t>
            </w:r>
          </w:p>
        </w:tc>
        <w:tc>
          <w:tcPr>
            <w:tcW w:type="dxa" w:w="2672"/>
            <w:vAlign w:val="top"/>
            <w:tcMar>
              <w:top w:w="70" w:type="dxa"/>
              <w:start w:w="90" w:type="dxa"/>
              <w:bottom w:w="70" w:type="dxa"/>
              <w:end w:w="90" w:type="dxa"/>
            </w:tcMar>
          </w:tcPr>
          <w:p>
            <w:pPr>
              <w:spacing w:after="0" w:line="240" w:lineRule="auto"/>
            </w:pPr>
            <w:r>
              <w:rPr/>
            </w:r>
            <w:r>
              <w:rPr>
                <w:sz w:val="17"/>
              </w:rPr>
              <w:t>May operate assigned operational records but cannot approve academic content</w:t>
            </w:r>
          </w:p>
        </w:tc>
      </w:tr>
      <w:tr>
        <w:trPr>
          <w:cantSplit/>
        </w:trPr>
        <w:tc>
          <w:tcPr>
            <w:tcW w:type="dxa" w:w="3401"/>
            <w:vAlign w:val="top"/>
            <w:tcMar>
              <w:top w:w="70" w:type="dxa"/>
              <w:start w:w="90" w:type="dxa"/>
              <w:bottom w:w="70" w:type="dxa"/>
              <w:end w:w="90" w:type="dxa"/>
            </w:tcMar>
          </w:tcPr>
          <w:p>
            <w:pPr>
              <w:spacing w:after="0" w:line="240" w:lineRule="auto"/>
            </w:pPr>
            <w:r>
              <w:rPr/>
            </w:r>
            <w:r>
              <w:rPr>
                <w:sz w:val="17"/>
              </w:rPr>
              <w:t>Academic draft/review/publish</w:t>
            </w:r>
          </w:p>
        </w:tc>
        <w:tc>
          <w:tcPr>
            <w:tcW w:type="dxa" w:w="3644"/>
            <w:vAlign w:val="top"/>
            <w:tcMar>
              <w:top w:w="70" w:type="dxa"/>
              <w:start w:w="90" w:type="dxa"/>
              <w:bottom w:w="70" w:type="dxa"/>
              <w:end w:w="90" w:type="dxa"/>
            </w:tcMar>
          </w:tcPr>
          <w:p>
            <w:pPr>
              <w:spacing w:after="0" w:line="240" w:lineRule="auto"/>
            </w:pPr>
            <w:r>
              <w:rPr/>
            </w:r>
            <w:r>
              <w:rPr>
                <w:sz w:val="17"/>
              </w:rPr>
              <w:t>Academic Staff and Academic Manager</w:t>
            </w:r>
          </w:p>
        </w:tc>
        <w:tc>
          <w:tcPr>
            <w:tcW w:type="dxa" w:w="2672"/>
            <w:vAlign w:val="top"/>
            <w:tcMar>
              <w:top w:w="70" w:type="dxa"/>
              <w:start w:w="90" w:type="dxa"/>
              <w:bottom w:w="70" w:type="dxa"/>
              <w:end w:w="90" w:type="dxa"/>
            </w:tcMar>
          </w:tcPr>
          <w:p>
            <w:pPr>
              <w:spacing w:after="0" w:line="240" w:lineRule="auto"/>
            </w:pPr>
            <w:r>
              <w:rPr/>
            </w:r>
            <w:r>
              <w:rPr>
                <w:sz w:val="17"/>
              </w:rPr>
              <w:t>Drafting and approval are separate actions and separate audit events</w:t>
            </w:r>
          </w:p>
        </w:tc>
      </w:tr>
      <w:tr>
        <w:trPr>
          <w:cantSplit/>
        </w:trPr>
        <w:tc>
          <w:tcPr>
            <w:tcW w:type="dxa" w:w="3401"/>
            <w:vAlign w:val="top"/>
            <w:tcMar>
              <w:top w:w="70" w:type="dxa"/>
              <w:start w:w="90" w:type="dxa"/>
              <w:bottom w:w="70" w:type="dxa"/>
              <w:end w:w="90" w:type="dxa"/>
            </w:tcMar>
          </w:tcPr>
          <w:p>
            <w:pPr>
              <w:spacing w:after="0" w:line="240" w:lineRule="auto"/>
            </w:pPr>
            <w:r>
              <w:rPr/>
            </w:r>
            <w:r>
              <w:rPr>
                <w:sz w:val="17"/>
              </w:rPr>
              <w:t>Practice session ownership</w:t>
            </w:r>
          </w:p>
        </w:tc>
        <w:tc>
          <w:tcPr>
            <w:tcW w:type="dxa" w:w="3644"/>
            <w:vAlign w:val="top"/>
            <w:tcMar>
              <w:top w:w="70" w:type="dxa"/>
              <w:start w:w="90" w:type="dxa"/>
              <w:bottom w:w="70" w:type="dxa"/>
              <w:end w:w="90" w:type="dxa"/>
            </w:tcMar>
          </w:tcPr>
          <w:p>
            <w:pPr>
              <w:spacing w:after="0" w:line="240" w:lineRule="auto"/>
            </w:pPr>
            <w:r>
              <w:rPr/>
            </w:r>
            <w:r>
              <w:rPr>
                <w:sz w:val="17"/>
              </w:rPr>
              <w:t>Practice/session boundary</w:t>
            </w:r>
          </w:p>
        </w:tc>
        <w:tc>
          <w:tcPr>
            <w:tcW w:type="dxa" w:w="2672"/>
            <w:vAlign w:val="top"/>
            <w:tcMar>
              <w:top w:w="70" w:type="dxa"/>
              <w:start w:w="90" w:type="dxa"/>
              <w:bottom w:w="70" w:type="dxa"/>
              <w:end w:w="90" w:type="dxa"/>
            </w:tcMar>
          </w:tcPr>
          <w:p>
            <w:pPr>
              <w:spacing w:after="0" w:line="240" w:lineRule="auto"/>
            </w:pPr>
            <w:r>
              <w:rPr/>
            </w:r>
            <w:r>
              <w:rPr>
                <w:sz w:val="17"/>
              </w:rPr>
              <w:t>Student identity, context and entitlement are checked before creation and every protected read/write</w:t>
            </w:r>
          </w:p>
        </w:tc>
      </w:tr>
      <w:tr>
        <w:trPr>
          <w:cantSplit/>
        </w:trPr>
        <w:tc>
          <w:tcPr>
            <w:tcW w:type="dxa" w:w="3401"/>
            <w:vAlign w:val="top"/>
            <w:tcMar>
              <w:top w:w="70" w:type="dxa"/>
              <w:start w:w="90" w:type="dxa"/>
              <w:bottom w:w="70" w:type="dxa"/>
              <w:end w:w="90" w:type="dxa"/>
            </w:tcMar>
          </w:tcPr>
          <w:p>
            <w:pPr>
              <w:spacing w:after="0" w:line="240" w:lineRule="auto"/>
            </w:pPr>
            <w:r>
              <w:rPr/>
            </w:r>
            <w:r>
              <w:rPr>
                <w:sz w:val="17"/>
              </w:rPr>
              <w:t>Organized exam selection</w:t>
            </w:r>
          </w:p>
        </w:tc>
        <w:tc>
          <w:tcPr>
            <w:tcW w:type="dxa" w:w="3644"/>
            <w:vAlign w:val="top"/>
            <w:tcMar>
              <w:top w:w="70" w:type="dxa"/>
              <w:start w:w="90" w:type="dxa"/>
              <w:bottom w:w="70" w:type="dxa"/>
              <w:end w:w="90" w:type="dxa"/>
            </w:tcMar>
          </w:tcPr>
          <w:p>
            <w:pPr>
              <w:spacing w:after="0" w:line="240" w:lineRule="auto"/>
            </w:pPr>
            <w:r>
              <w:rPr/>
            </w:r>
            <w:r>
              <w:rPr>
                <w:sz w:val="17"/>
              </w:rPr>
              <w:t>Exam-generation boundary</w:t>
            </w:r>
          </w:p>
        </w:tc>
        <w:tc>
          <w:tcPr>
            <w:tcW w:type="dxa" w:w="2672"/>
            <w:vAlign w:val="top"/>
            <w:tcMar>
              <w:top w:w="70" w:type="dxa"/>
              <w:start w:w="90" w:type="dxa"/>
              <w:bottom w:w="70" w:type="dxa"/>
              <w:end w:w="90" w:type="dxa"/>
            </w:tcMar>
          </w:tcPr>
          <w:p>
            <w:pPr>
              <w:spacing w:after="0" w:line="240" w:lineRule="auto"/>
            </w:pPr>
            <w:r>
              <w:rPr/>
            </w:r>
            <w:r>
              <w:rPr>
                <w:sz w:val="17"/>
              </w:rPr>
              <w:t xml:space="preserve">Only approved, ready and </w:t>
            </w:r>
            <w:r>
              <w:rPr>
                <w:rFonts w:ascii="Consolas" w:hAnsi="Consolas"/>
                <w:b w:val="0"/>
                <w:i w:val="0"/>
                <w:sz w:val="17"/>
              </w:rPr>
              <w:t>available_for_exam</w:t>
            </w:r>
            <w:r>
              <w:rPr>
                <w:sz w:val="17"/>
              </w:rPr>
              <w:t xml:space="preserve"> revisions are selected</w:t>
            </w:r>
          </w:p>
        </w:tc>
      </w:tr>
      <w:tr>
        <w:trPr>
          <w:cantSplit/>
        </w:trPr>
        <w:tc>
          <w:tcPr>
            <w:tcW w:type="dxa" w:w="3401"/>
            <w:vAlign w:val="top"/>
            <w:tcMar>
              <w:top w:w="70" w:type="dxa"/>
              <w:start w:w="90" w:type="dxa"/>
              <w:bottom w:w="70" w:type="dxa"/>
              <w:end w:w="90" w:type="dxa"/>
            </w:tcMar>
          </w:tcPr>
          <w:p>
            <w:pPr>
              <w:spacing w:after="0" w:line="240" w:lineRule="auto"/>
            </w:pPr>
            <w:r>
              <w:rPr/>
            </w:r>
            <w:r>
              <w:rPr>
                <w:sz w:val="17"/>
              </w:rPr>
              <w:t>Practice selection</w:t>
            </w:r>
          </w:p>
        </w:tc>
        <w:tc>
          <w:tcPr>
            <w:tcW w:type="dxa" w:w="3644"/>
            <w:vAlign w:val="top"/>
            <w:tcMar>
              <w:top w:w="70" w:type="dxa"/>
              <w:start w:w="90" w:type="dxa"/>
              <w:bottom w:w="70" w:type="dxa"/>
              <w:end w:w="90" w:type="dxa"/>
            </w:tcMar>
          </w:tcPr>
          <w:p>
            <w:pPr>
              <w:spacing w:after="0" w:line="240" w:lineRule="auto"/>
            </w:pPr>
            <w:r>
              <w:rPr/>
            </w:r>
            <w:r>
              <w:rPr>
                <w:sz w:val="17"/>
              </w:rPr>
              <w:t>Practice-catalog boundary</w:t>
            </w:r>
          </w:p>
        </w:tc>
        <w:tc>
          <w:tcPr>
            <w:tcW w:type="dxa" w:w="2672"/>
            <w:vAlign w:val="top"/>
            <w:tcMar>
              <w:top w:w="70" w:type="dxa"/>
              <w:start w:w="90" w:type="dxa"/>
              <w:bottom w:w="70" w:type="dxa"/>
              <w:end w:w="90" w:type="dxa"/>
            </w:tcMar>
          </w:tcPr>
          <w:p>
            <w:pPr>
              <w:spacing w:after="0" w:line="240" w:lineRule="auto"/>
            </w:pPr>
            <w:r>
              <w:rPr/>
            </w:r>
            <w:r>
              <w:rPr>
                <w:sz w:val="17"/>
              </w:rPr>
              <w:t xml:space="preserve">Only approved, ready and </w:t>
            </w:r>
            <w:r>
              <w:rPr>
                <w:rFonts w:ascii="Consolas" w:hAnsi="Consolas"/>
                <w:b w:val="0"/>
                <w:i w:val="0"/>
                <w:sz w:val="17"/>
              </w:rPr>
              <w:t>available_for_practice</w:t>
            </w:r>
            <w:r>
              <w:rPr>
                <w:sz w:val="17"/>
              </w:rPr>
              <w:t xml:space="preserve"> revisions are selected</w:t>
            </w:r>
          </w:p>
        </w:tc>
      </w:tr>
      <w:tr>
        <w:trPr>
          <w:cantSplit/>
        </w:trPr>
        <w:tc>
          <w:tcPr>
            <w:tcW w:type="dxa" w:w="3401"/>
            <w:vAlign w:val="top"/>
            <w:tcMar>
              <w:top w:w="70" w:type="dxa"/>
              <w:start w:w="90" w:type="dxa"/>
              <w:bottom w:w="70" w:type="dxa"/>
              <w:end w:w="90" w:type="dxa"/>
            </w:tcMar>
          </w:tcPr>
          <w:p>
            <w:pPr>
              <w:spacing w:after="0" w:line="240" w:lineRule="auto"/>
            </w:pPr>
            <w:r>
              <w:rPr/>
            </w:r>
            <w:r>
              <w:rPr>
                <w:sz w:val="17"/>
              </w:rPr>
              <w:t>AI explanation</w:t>
            </w:r>
          </w:p>
        </w:tc>
        <w:tc>
          <w:tcPr>
            <w:tcW w:type="dxa" w:w="3644"/>
            <w:vAlign w:val="top"/>
            <w:tcMar>
              <w:top w:w="70" w:type="dxa"/>
              <w:start w:w="90" w:type="dxa"/>
              <w:bottom w:w="70" w:type="dxa"/>
              <w:end w:w="90" w:type="dxa"/>
            </w:tcMar>
          </w:tcPr>
          <w:p>
            <w:pPr>
              <w:spacing w:after="0" w:line="240" w:lineRule="auto"/>
            </w:pPr>
            <w:r>
              <w:rPr/>
            </w:r>
            <w:r>
              <w:rPr>
                <w:sz w:val="17"/>
              </w:rPr>
              <w:t>AI feedback boundary</w:t>
            </w:r>
          </w:p>
        </w:tc>
        <w:tc>
          <w:tcPr>
            <w:tcW w:type="dxa" w:w="2672"/>
            <w:vAlign w:val="top"/>
            <w:tcMar>
              <w:top w:w="70" w:type="dxa"/>
              <w:start w:w="90" w:type="dxa"/>
              <w:bottom w:w="70" w:type="dxa"/>
              <w:end w:w="90" w:type="dxa"/>
            </w:tcMar>
          </w:tcPr>
          <w:p>
            <w:pPr>
              <w:spacing w:after="0" w:line="240" w:lineRule="auto"/>
            </w:pPr>
            <w:r>
              <w:rPr/>
            </w:r>
            <w:r>
              <w:rPr>
                <w:sz w:val="17"/>
              </w:rPr>
              <w:t>Provider state is asynchronous/retryable and never replaces answer ownership</w:t>
            </w:r>
          </w:p>
        </w:tc>
      </w:tr>
    </w:tbl>
    <w:p>
      <w:pPr>
        <w:spacing w:after="20"/>
      </w:pPr>
    </w:p>
    <w:p>
      <w:pPr>
        <w:pStyle w:val="Heading4"/>
        <w:keepNext/>
        <w:pageBreakBefore w:val="0"/>
      </w:pPr>
      <w:r>
        <w:t>1.9.3 Proposed practice boundaries</w:t>
      </w:r>
    </w:p>
    <w:p>
      <w:pPr>
        <w:spacing w:after="80" w:line="240" w:lineRule="auto"/>
      </w:pPr>
      <w:r>
        <w:rPr>
          <w:sz w:val="19"/>
        </w:rPr>
        <w:t xml:space="preserve">The practice design introduces a session boundary that owns </w:t>
      </w:r>
      <w:r>
        <w:rPr>
          <w:rFonts w:ascii="Consolas" w:hAnsi="Consolas"/>
          <w:b w:val="0"/>
          <w:i w:val="0"/>
          <w:sz w:val="17"/>
        </w:rPr>
        <w:t>PracticeSession</w:t>
      </w:r>
      <w:r>
        <w:rPr>
          <w:sz w:val="19"/>
        </w:rPr>
        <w:t xml:space="preserve">, </w:t>
      </w:r>
      <w:r>
        <w:rPr>
          <w:rFonts w:ascii="Consolas" w:hAnsi="Consolas"/>
          <w:b w:val="0"/>
          <w:i w:val="0"/>
          <w:sz w:val="17"/>
        </w:rPr>
        <w:t>PracticeItem</w:t>
      </w:r>
      <w:r>
        <w:rPr>
          <w:sz w:val="19"/>
        </w:rPr>
        <w:t xml:space="preserve">, </w:t>
      </w:r>
      <w:r>
        <w:rPr>
          <w:rFonts w:ascii="Consolas" w:hAnsi="Consolas"/>
          <w:b w:val="0"/>
          <w:i w:val="0"/>
          <w:sz w:val="17"/>
        </w:rPr>
        <w:t>PracticeResponse</w:t>
      </w:r>
      <w:r>
        <w:rPr>
          <w:sz w:val="19"/>
        </w:rPr>
        <w:t xml:space="preserve">, </w:t>
      </w:r>
      <w:r>
        <w:rPr>
          <w:rFonts w:ascii="Consolas" w:hAnsi="Consolas"/>
          <w:b w:val="0"/>
          <w:i w:val="0"/>
          <w:sz w:val="17"/>
        </w:rPr>
        <w:t>PracticeMediaBinding</w:t>
      </w:r>
      <w:r>
        <w:rPr>
          <w:sz w:val="19"/>
        </w:rPr>
        <w:t xml:space="preserve">, </w:t>
      </w:r>
      <w:r>
        <w:rPr>
          <w:rFonts w:ascii="Consolas" w:hAnsi="Consolas"/>
          <w:b w:val="0"/>
          <w:i w:val="0"/>
          <w:sz w:val="17"/>
        </w:rPr>
        <w:t>PracticeProgressEvent</w:t>
      </w:r>
      <w:r>
        <w:rPr>
          <w:sz w:val="19"/>
        </w:rPr>
        <w:t xml:space="preserve">, and </w:t>
      </w:r>
      <w:r>
        <w:rPr>
          <w:rFonts w:ascii="Consolas" w:hAnsi="Consolas"/>
          <w:b w:val="0"/>
          <w:i w:val="0"/>
          <w:sz w:val="17"/>
        </w:rPr>
        <w:t>AIFeedback</w:t>
      </w:r>
      <w:r>
        <w:rPr>
          <w:sz w:val="19"/>
        </w:rPr>
        <w:t xml:space="preserve">. These entities are proposed unless a matching source contract is cited. They must not be merged with </w:t>
      </w:r>
      <w:r>
        <w:rPr>
          <w:rFonts w:ascii="Consolas" w:hAnsi="Consolas"/>
          <w:b w:val="0"/>
          <w:i w:val="0"/>
          <w:sz w:val="17"/>
        </w:rPr>
        <w:t>ExamSession</w:t>
      </w:r>
      <w:r>
        <w:rPr>
          <w:sz w:val="19"/>
        </w:rPr>
        <w:t xml:space="preserve">, </w:t>
      </w:r>
      <w:r>
        <w:rPr>
          <w:rFonts w:ascii="Consolas" w:hAnsi="Consolas"/>
          <w:b w:val="0"/>
          <w:i w:val="0"/>
          <w:sz w:val="17"/>
        </w:rPr>
        <w:t>AttemptAnswer</w:t>
      </w:r>
      <w:r>
        <w:rPr>
          <w:sz w:val="19"/>
        </w:rPr>
        <w:t>, Examiner assignments or Host-published reports merely because they contain answers.</w:t>
      </w:r>
    </w:p>
    <w:p>
      <w:pPr>
        <w:pStyle w:val="Heading2"/>
        <w:keepNext/>
        <w:pageBreakBefore w:val="0"/>
      </w:pPr>
      <w:r>
        <w:t>2. Database Design</w:t>
      </w:r>
    </w:p>
    <w:p>
      <w:pPr>
        <w:spacing w:after="80" w:line="240" w:lineRule="auto"/>
      </w:pPr>
      <w:r>
        <w:rPr>
          <w:sz w:val="19"/>
        </w:rPr>
        <w:t xml:space="preserve">This section maps the original DOCX heading </w:t>
      </w:r>
      <w:r>
        <w:rPr>
          <w:b/>
          <w:i w:val="0"/>
          <w:sz w:val="19"/>
        </w:rPr>
        <w:t>2. Database Design</w:t>
      </w:r>
      <w:r>
        <w:rPr>
          <w:sz w:val="19"/>
        </w:rPr>
        <w:t>. It describes the relational ownership and invariants needed for PTEPrep. It does not invent columns that were not supported by the reviewed source. Detailed table/column migrations remain implementation evidence or TBD items.</w:t>
      </w:r>
    </w:p>
    <w:p>
      <w:pPr>
        <w:pStyle w:val="Heading3"/>
        <w:keepNext/>
        <w:pageBreakBefore w:val="0"/>
      </w:pPr>
      <w:r>
        <w:t>2.1 Data ownership principles</w:t>
      </w:r>
    </w:p>
    <w:p>
      <w:pPr>
        <w:pStyle w:val="ListParagraph"/>
        <w:numPr>
          <w:ilvl w:val="0"/>
          <w:numId w:val="18"/>
        </w:numPr>
        <w:spacing w:after="40"/>
      </w:pPr>
      <w:r>
        <w:rPr>
          <w:sz w:val="18"/>
        </w:rPr>
        <w:t>Every organization-owned row carries an organization/tenant ownership path that the owning service checks on read and write.</w:t>
      </w:r>
    </w:p>
    <w:p>
      <w:pPr>
        <w:pStyle w:val="ListParagraph"/>
        <w:numPr>
          <w:ilvl w:val="0"/>
          <w:numId w:val="18"/>
        </w:numPr>
        <w:spacing w:after="40"/>
      </w:pPr>
      <w:r>
        <w:rPr>
          <w:sz w:val="18"/>
        </w:rPr>
        <w:t>Assignment-owned Proctor and Examiner data carries both the exam/attempt scope and the assigned actor scope.</w:t>
      </w:r>
    </w:p>
    <w:p>
      <w:pPr>
        <w:pStyle w:val="ListParagraph"/>
        <w:numPr>
          <w:ilvl w:val="0"/>
          <w:numId w:val="18"/>
        </w:numPr>
        <w:spacing w:after="40"/>
      </w:pPr>
      <w:r>
        <w:rPr>
          <w:sz w:val="18"/>
        </w:rPr>
        <w:t>A published or running exam references immutable content/template revisions rather than current mutable drafts.</w:t>
      </w:r>
    </w:p>
    <w:p>
      <w:pPr>
        <w:pStyle w:val="ListParagraph"/>
        <w:numPr>
          <w:ilvl w:val="0"/>
          <w:numId w:val="18"/>
        </w:numPr>
        <w:spacing w:after="40"/>
      </w:pPr>
      <w:r>
        <w:rPr>
          <w:sz w:val="18"/>
        </w:rPr>
        <w:t>Attempt answers are append/update controlled by attempt/task state and an idempotent client correlation key.</w:t>
      </w:r>
    </w:p>
    <w:p>
      <w:pPr>
        <w:pStyle w:val="ListParagraph"/>
        <w:numPr>
          <w:ilvl w:val="0"/>
          <w:numId w:val="18"/>
        </w:numPr>
        <w:spacing w:after="40"/>
      </w:pPr>
      <w:r>
        <w:rPr>
          <w:sz w:val="18"/>
        </w:rPr>
        <w:t>Score sources remain separate until Host source selection; the report stores the selected source and provenance.</w:t>
      </w:r>
    </w:p>
    <w:p>
      <w:pPr>
        <w:pStyle w:val="ListParagraph"/>
        <w:numPr>
          <w:ilvl w:val="0"/>
          <w:numId w:val="18"/>
        </w:numPr>
        <w:spacing w:after="40"/>
      </w:pPr>
      <w:r>
        <w:rPr>
          <w:sz w:val="18"/>
        </w:rPr>
        <w:t>Audit events are append-oriented and reference the action target without copying unnecessary sensitive payloads.</w:t>
      </w:r>
    </w:p>
    <w:p>
      <w:pPr>
        <w:pStyle w:val="ListParagraph"/>
        <w:numPr>
          <w:ilvl w:val="0"/>
          <w:numId w:val="18"/>
        </w:numPr>
        <w:spacing w:after="40"/>
      </w:pPr>
      <w:r>
        <w:rPr>
          <w:sz w:val="18"/>
        </w:rPr>
        <w:t>Retention classification is contract-based; no universal period is encoded in this document (</w:t>
      </w:r>
      <w:r>
        <w:rPr>
          <w:rFonts w:ascii="Consolas" w:hAnsi="Consolas"/>
          <w:b w:val="0"/>
          <w:i w:val="0"/>
          <w:sz w:val="17"/>
        </w:rPr>
        <w:t>TBD-RETENTION-001</w:t>
      </w:r>
      <w:r>
        <w:rPr>
          <w:sz w:val="18"/>
        </w:rPr>
        <w:t>).</w:t>
      </w:r>
    </w:p>
    <w:p>
      <w:pPr>
        <w:spacing w:after="80" w:line="240" w:lineRule="auto"/>
      </w:pPr>
      <w:r>
        <w:rPr>
          <w:b/>
          <w:i w:val="0"/>
          <w:sz w:val="19"/>
        </w:rPr>
        <w:t>Evidence/status:</w:t>
      </w:r>
      <w:r>
        <w:rPr>
          <w:sz w:val="19"/>
        </w:rPr>
        <w:t xml:space="preserve"> Entity ownership follows the approved requirement and repository domain inventory (</w:t>
      </w:r>
      <w:r>
        <w:rPr>
          <w:rFonts w:ascii="Consolas" w:hAnsi="Consolas"/>
          <w:b w:val="0"/>
          <w:i w:val="0"/>
          <w:sz w:val="17"/>
        </w:rPr>
        <w:t>EVD-FOUNDATION-001</w:t>
      </w:r>
      <w:r>
        <w:rPr>
          <w:sz w:val="19"/>
        </w:rPr>
        <w:t xml:space="preserve">, </w:t>
      </w:r>
      <w:r>
        <w:rPr>
          <w:rFonts w:ascii="Consolas" w:hAnsi="Consolas"/>
          <w:b w:val="0"/>
          <w:i w:val="0"/>
          <w:sz w:val="17"/>
        </w:rPr>
        <w:t>EVD-FOUNDATION-003</w:t>
      </w:r>
      <w:r>
        <w:rPr>
          <w:sz w:val="19"/>
        </w:rPr>
        <w:t>). Exact schema support is Current only where source/migration evidence confirms it; future relationships are Planned/Future or TBD.</w:t>
      </w:r>
    </w:p>
    <w:p>
      <w:pPr>
        <w:pStyle w:val="Heading3"/>
        <w:keepNext/>
        <w:pageBreakBefore w:val="0"/>
      </w:pPr>
      <w:r>
        <w:t>2.2 Conceptual entity catalogue</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1157"/>
            <w:vAlign w:val="top"/>
            <w:tcMar>
              <w:top w:w="70" w:type="dxa"/>
              <w:start w:w="90" w:type="dxa"/>
              <w:bottom w:w="70" w:type="dxa"/>
              <w:end w:w="90" w:type="dxa"/>
            </w:tcMar>
            <w:shd w:val="clear" w:color="auto" w:fill="FFE8E1"/>
          </w:tcPr>
          <w:p>
            <w:pPr>
              <w:spacing w:after="0" w:line="240" w:lineRule="auto"/>
            </w:pPr>
            <w:r>
              <w:rPr>
                <w:b/>
              </w:rPr>
            </w:r>
            <w:r>
              <w:rPr>
                <w:b/>
                <w:sz w:val="17"/>
              </w:rPr>
              <w:t>ID</w:t>
            </w:r>
          </w:p>
        </w:tc>
        <w:tc>
          <w:tcPr>
            <w:tcW w:type="dxa" w:w="1965"/>
            <w:vAlign w:val="top"/>
            <w:tcMar>
              <w:top w:w="70" w:type="dxa"/>
              <w:start w:w="90" w:type="dxa"/>
              <w:bottom w:w="70" w:type="dxa"/>
              <w:end w:w="90" w:type="dxa"/>
            </w:tcMar>
            <w:shd w:val="clear" w:color="auto" w:fill="FFE8E1"/>
          </w:tcPr>
          <w:p>
            <w:pPr>
              <w:spacing w:after="0" w:line="240" w:lineRule="auto"/>
            </w:pPr>
            <w:r>
              <w:rPr>
                <w:b/>
              </w:rPr>
            </w:r>
            <w:r>
              <w:rPr>
                <w:b/>
                <w:sz w:val="17"/>
              </w:rPr>
              <w:t>Entity/concept</w:t>
            </w:r>
          </w:p>
        </w:tc>
        <w:tc>
          <w:tcPr>
            <w:tcW w:type="dxa" w:w="1543"/>
            <w:vAlign w:val="top"/>
            <w:tcMar>
              <w:top w:w="70" w:type="dxa"/>
              <w:start w:w="90" w:type="dxa"/>
              <w:bottom w:w="70" w:type="dxa"/>
              <w:end w:w="90" w:type="dxa"/>
            </w:tcMar>
            <w:shd w:val="clear" w:color="auto" w:fill="FFE8E1"/>
          </w:tcPr>
          <w:p>
            <w:pPr>
              <w:spacing w:after="0" w:line="240" w:lineRule="auto"/>
            </w:pPr>
            <w:r>
              <w:rPr>
                <w:b/>
              </w:rPr>
            </w:r>
            <w:r>
              <w:rPr>
                <w:b/>
                <w:sz w:val="17"/>
              </w:rPr>
              <w:t>Owner</w:t>
            </w:r>
          </w:p>
        </w:tc>
        <w:tc>
          <w:tcPr>
            <w:tcW w:type="dxa" w:w="2386"/>
            <w:vAlign w:val="top"/>
            <w:tcMar>
              <w:top w:w="70" w:type="dxa"/>
              <w:start w:w="90" w:type="dxa"/>
              <w:bottom w:w="70" w:type="dxa"/>
              <w:end w:w="90" w:type="dxa"/>
            </w:tcMar>
            <w:shd w:val="clear" w:color="auto" w:fill="FFE8E1"/>
          </w:tcPr>
          <w:p>
            <w:pPr>
              <w:spacing w:after="0" w:line="240" w:lineRule="auto"/>
            </w:pPr>
            <w:r>
              <w:rPr>
                <w:b/>
              </w:rPr>
            </w:r>
            <w:r>
              <w:rPr>
                <w:b/>
                <w:sz w:val="17"/>
              </w:rPr>
              <w:t>Key relationships</w:t>
            </w:r>
          </w:p>
        </w:tc>
        <w:tc>
          <w:tcPr>
            <w:tcW w:type="dxa" w:w="2666"/>
            <w:vAlign w:val="top"/>
            <w:tcMar>
              <w:top w:w="70" w:type="dxa"/>
              <w:start w:w="90" w:type="dxa"/>
              <w:bottom w:w="70" w:type="dxa"/>
              <w:end w:w="90" w:type="dxa"/>
            </w:tcMar>
            <w:shd w:val="clear" w:color="auto" w:fill="FFE8E1"/>
          </w:tcPr>
          <w:p>
            <w:pPr>
              <w:spacing w:after="0" w:line="240" w:lineRule="auto"/>
            </w:pPr>
            <w:r>
              <w:rPr>
                <w:b/>
              </w:rPr>
            </w:r>
            <w:r>
              <w:rPr>
                <w:b/>
                <w:sz w:val="17"/>
              </w:rPr>
              <w:t>Lifecycle/invariant</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DB-ORGANIZATION</w:t>
            </w:r>
          </w:p>
        </w:tc>
        <w:tc>
          <w:tcPr>
            <w:tcW w:type="dxa" w:w="1965"/>
            <w:vAlign w:val="top"/>
            <w:tcMar>
              <w:top w:w="70" w:type="dxa"/>
              <w:start w:w="90" w:type="dxa"/>
              <w:bottom w:w="70" w:type="dxa"/>
              <w:end w:w="90" w:type="dxa"/>
            </w:tcMar>
          </w:tcPr>
          <w:p>
            <w:pPr>
              <w:spacing w:after="0" w:line="240" w:lineRule="auto"/>
            </w:pPr>
            <w:r>
              <w:rPr/>
            </w:r>
            <w:r>
              <w:rPr>
                <w:sz w:val="17"/>
              </w:rPr>
              <w:t>Organization/tenant</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PKG-TENANCY</w:t>
            </w:r>
          </w:p>
        </w:tc>
        <w:tc>
          <w:tcPr>
            <w:tcW w:type="dxa" w:w="2386"/>
            <w:vAlign w:val="top"/>
            <w:tcMar>
              <w:top w:w="70" w:type="dxa"/>
              <w:start w:w="90" w:type="dxa"/>
              <w:bottom w:w="70" w:type="dxa"/>
              <w:end w:w="90" w:type="dxa"/>
            </w:tcMar>
          </w:tcPr>
          <w:p>
            <w:pPr>
              <w:spacing w:after="0" w:line="240" w:lineRule="auto"/>
            </w:pPr>
            <w:r>
              <w:rPr/>
            </w:r>
            <w:r>
              <w:rPr>
                <w:sz w:val="17"/>
              </w:rPr>
              <w:t>Has registrations, users, Students, packages, exams</w:t>
            </w:r>
          </w:p>
        </w:tc>
        <w:tc>
          <w:tcPr>
            <w:tcW w:type="dxa" w:w="2666"/>
            <w:vAlign w:val="top"/>
            <w:tcMar>
              <w:top w:w="70" w:type="dxa"/>
              <w:start w:w="90" w:type="dxa"/>
              <w:bottom w:w="70" w:type="dxa"/>
              <w:end w:w="90" w:type="dxa"/>
            </w:tcMar>
          </w:tcPr>
          <w:p>
            <w:pPr>
              <w:spacing w:after="0" w:line="240" w:lineRule="auto"/>
            </w:pPr>
            <w:r>
              <w:rPr/>
            </w:r>
            <w:r>
              <w:rPr>
                <w:sz w:val="17"/>
              </w:rPr>
              <w:t>Only approved organization can operate; tenant ID is required for private data.</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DB-REGISTRATION</w:t>
            </w:r>
          </w:p>
        </w:tc>
        <w:tc>
          <w:tcPr>
            <w:tcW w:type="dxa" w:w="1965"/>
            <w:vAlign w:val="top"/>
            <w:tcMar>
              <w:top w:w="70" w:type="dxa"/>
              <w:start w:w="90" w:type="dxa"/>
              <w:bottom w:w="70" w:type="dxa"/>
              <w:end w:w="90" w:type="dxa"/>
            </w:tcMar>
          </w:tcPr>
          <w:p>
            <w:pPr>
              <w:spacing w:after="0" w:line="240" w:lineRule="auto"/>
            </w:pPr>
            <w:r>
              <w:rPr/>
            </w:r>
            <w:r>
              <w:rPr>
                <w:sz w:val="17"/>
              </w:rPr>
              <w:t>Public organization registration</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PKG-TENANCY</w:t>
            </w:r>
          </w:p>
        </w:tc>
        <w:tc>
          <w:tcPr>
            <w:tcW w:type="dxa" w:w="2386"/>
            <w:vAlign w:val="top"/>
            <w:tcMar>
              <w:top w:w="70" w:type="dxa"/>
              <w:start w:w="90" w:type="dxa"/>
              <w:bottom w:w="70" w:type="dxa"/>
              <w:end w:w="90" w:type="dxa"/>
            </w:tcMar>
          </w:tcPr>
          <w:p>
            <w:pPr>
              <w:spacing w:after="0" w:line="240" w:lineRule="auto"/>
            </w:pPr>
            <w:r>
              <w:rPr/>
            </w:r>
            <w:r>
              <w:rPr>
                <w:sz w:val="17"/>
              </w:rPr>
              <w:t>May materialize one organization and first Host</w:t>
            </w:r>
          </w:p>
        </w:tc>
        <w:tc>
          <w:tcPr>
            <w:tcW w:type="dxa" w:w="2666"/>
            <w:vAlign w:val="top"/>
            <w:tcMar>
              <w:top w:w="70" w:type="dxa"/>
              <w:start w:w="90" w:type="dxa"/>
              <w:bottom w:w="70" w:type="dxa"/>
              <w:end w:w="90" w:type="dxa"/>
            </w:tcMar>
          </w:tcPr>
          <w:p>
            <w:pPr>
              <w:spacing w:after="0" w:line="240" w:lineRule="auto"/>
            </w:pPr>
            <w:r>
              <w:rPr/>
            </w:r>
            <w:r>
              <w:rPr>
                <w:rFonts w:ascii="Consolas" w:hAnsi="Consolas"/>
                <w:b w:val="0"/>
                <w:i w:val="0"/>
                <w:sz w:val="17"/>
              </w:rPr>
              <w:t>PENDING</w:t>
            </w:r>
            <w:r>
              <w:rPr>
                <w:sz w:val="17"/>
              </w:rPr>
              <w:t>/approved/rejected state; approval is idempotent.</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DB-USER</w:t>
            </w:r>
          </w:p>
        </w:tc>
        <w:tc>
          <w:tcPr>
            <w:tcW w:type="dxa" w:w="1965"/>
            <w:vAlign w:val="top"/>
            <w:tcMar>
              <w:top w:w="70" w:type="dxa"/>
              <w:start w:w="90" w:type="dxa"/>
              <w:bottom w:w="70" w:type="dxa"/>
              <w:end w:w="90" w:type="dxa"/>
            </w:tcMar>
          </w:tcPr>
          <w:p>
            <w:pPr>
              <w:spacing w:after="0" w:line="240" w:lineRule="auto"/>
            </w:pPr>
            <w:r>
              <w:rPr/>
            </w:r>
            <w:r>
              <w:rPr>
                <w:sz w:val="17"/>
              </w:rPr>
              <w:t>Account/principal</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PKG-IDENTITY</w:t>
            </w:r>
          </w:p>
        </w:tc>
        <w:tc>
          <w:tcPr>
            <w:tcW w:type="dxa" w:w="2386"/>
            <w:vAlign w:val="top"/>
            <w:tcMar>
              <w:top w:w="70" w:type="dxa"/>
              <w:start w:w="90" w:type="dxa"/>
              <w:bottom w:w="70" w:type="dxa"/>
              <w:end w:w="90" w:type="dxa"/>
            </w:tcMar>
          </w:tcPr>
          <w:p>
            <w:pPr>
              <w:spacing w:after="0" w:line="240" w:lineRule="auto"/>
            </w:pPr>
            <w:r>
              <w:rPr/>
            </w:r>
            <w:r>
              <w:rPr>
                <w:sz w:val="17"/>
              </w:rPr>
              <w:t>Role/membership links, assignments</w:t>
            </w:r>
          </w:p>
        </w:tc>
        <w:tc>
          <w:tcPr>
            <w:tcW w:type="dxa" w:w="2666"/>
            <w:vAlign w:val="top"/>
            <w:tcMar>
              <w:top w:w="70" w:type="dxa"/>
              <w:start w:w="90" w:type="dxa"/>
              <w:bottom w:w="70" w:type="dxa"/>
              <w:end w:w="90" w:type="dxa"/>
            </w:tcMar>
          </w:tcPr>
          <w:p>
            <w:pPr>
              <w:spacing w:after="0" w:line="240" w:lineRule="auto"/>
            </w:pPr>
            <w:r>
              <w:rPr/>
            </w:r>
            <w:r>
              <w:rPr>
                <w:sz w:val="17"/>
              </w:rPr>
              <w:t>Account status and role are separate from organization data.</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DB-USER-MEMBERSHIP</w:t>
            </w:r>
          </w:p>
        </w:tc>
        <w:tc>
          <w:tcPr>
            <w:tcW w:type="dxa" w:w="1965"/>
            <w:vAlign w:val="top"/>
            <w:tcMar>
              <w:top w:w="70" w:type="dxa"/>
              <w:start w:w="90" w:type="dxa"/>
              <w:bottom w:w="70" w:type="dxa"/>
              <w:end w:w="90" w:type="dxa"/>
            </w:tcMar>
          </w:tcPr>
          <w:p>
            <w:pPr>
              <w:spacing w:after="0" w:line="240" w:lineRule="auto"/>
            </w:pPr>
            <w:r>
              <w:rPr/>
            </w:r>
            <w:r>
              <w:rPr>
                <w:sz w:val="17"/>
              </w:rPr>
              <w:t>User-to-organization role/scope</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PKG-IDENTITY</w:t>
            </w:r>
            <w:r>
              <w:rPr>
                <w:sz w:val="17"/>
              </w:rPr>
              <w:t>/</w:t>
            </w:r>
            <w:r>
              <w:rPr>
                <w:rFonts w:ascii="Consolas" w:hAnsi="Consolas"/>
                <w:b w:val="0"/>
                <w:i w:val="0"/>
                <w:sz w:val="17"/>
              </w:rPr>
              <w:t>PKG-TENANCY</w:t>
            </w:r>
          </w:p>
        </w:tc>
        <w:tc>
          <w:tcPr>
            <w:tcW w:type="dxa" w:w="2386"/>
            <w:vAlign w:val="top"/>
            <w:tcMar>
              <w:top w:w="70" w:type="dxa"/>
              <w:start w:w="90" w:type="dxa"/>
              <w:bottom w:w="70" w:type="dxa"/>
              <w:end w:w="90" w:type="dxa"/>
            </w:tcMar>
          </w:tcPr>
          <w:p>
            <w:pPr>
              <w:spacing w:after="0" w:line="240" w:lineRule="auto"/>
            </w:pPr>
            <w:r>
              <w:rPr/>
            </w:r>
            <w:r>
              <w:rPr>
                <w:sz w:val="17"/>
              </w:rPr>
              <w:t>User, organization, role</w:t>
            </w:r>
          </w:p>
        </w:tc>
        <w:tc>
          <w:tcPr>
            <w:tcW w:type="dxa" w:w="2666"/>
            <w:vAlign w:val="top"/>
            <w:tcMar>
              <w:top w:w="70" w:type="dxa"/>
              <w:start w:w="90" w:type="dxa"/>
              <w:bottom w:w="70" w:type="dxa"/>
              <w:end w:w="90" w:type="dxa"/>
            </w:tcMar>
          </w:tcPr>
          <w:p>
            <w:pPr>
              <w:spacing w:after="0" w:line="240" w:lineRule="auto"/>
            </w:pPr>
            <w:r>
              <w:rPr/>
            </w:r>
            <w:r>
              <w:rPr>
                <w:sz w:val="17"/>
              </w:rPr>
              <w:t>Role must be one approved human role; scope is enforced.</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DB-STUDENT</w:t>
            </w:r>
          </w:p>
        </w:tc>
        <w:tc>
          <w:tcPr>
            <w:tcW w:type="dxa" w:w="1965"/>
            <w:vAlign w:val="top"/>
            <w:tcMar>
              <w:top w:w="70" w:type="dxa"/>
              <w:start w:w="90" w:type="dxa"/>
              <w:bottom w:w="70" w:type="dxa"/>
              <w:end w:w="90" w:type="dxa"/>
            </w:tcMar>
          </w:tcPr>
          <w:p>
            <w:pPr>
              <w:spacing w:after="0" w:line="240" w:lineRule="auto"/>
            </w:pPr>
            <w:r>
              <w:rPr/>
            </w:r>
            <w:r>
              <w:rPr>
                <w:sz w:val="17"/>
              </w:rPr>
              <w:t>Organization Student profile</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PKG-TENANCY</w:t>
            </w:r>
          </w:p>
        </w:tc>
        <w:tc>
          <w:tcPr>
            <w:tcW w:type="dxa" w:w="2386"/>
            <w:vAlign w:val="top"/>
            <w:tcMar>
              <w:top w:w="70" w:type="dxa"/>
              <w:start w:w="90" w:type="dxa"/>
              <w:bottom w:w="70" w:type="dxa"/>
              <w:end w:w="90" w:type="dxa"/>
            </w:tcMar>
          </w:tcPr>
          <w:p>
            <w:pPr>
              <w:spacing w:after="0" w:line="240" w:lineRule="auto"/>
            </w:pPr>
            <w:r>
              <w:rPr/>
            </w:r>
            <w:r>
              <w:rPr>
                <w:sz w:val="17"/>
              </w:rPr>
              <w:t>Organization, classes, enrollments, attempts</w:t>
            </w:r>
          </w:p>
        </w:tc>
        <w:tc>
          <w:tcPr>
            <w:tcW w:type="dxa" w:w="2666"/>
            <w:vAlign w:val="top"/>
            <w:tcMar>
              <w:top w:w="70" w:type="dxa"/>
              <w:start w:w="90" w:type="dxa"/>
              <w:bottom w:w="70" w:type="dxa"/>
              <w:end w:w="90" w:type="dxa"/>
            </w:tcMar>
          </w:tcPr>
          <w:p>
            <w:pPr>
              <w:spacing w:after="0" w:line="240" w:lineRule="auto"/>
            </w:pPr>
            <w:r>
              <w:rPr/>
            </w:r>
            <w:r>
              <w:rPr>
                <w:sz w:val="17"/>
              </w:rPr>
              <w:t xml:space="preserve">The profile is read through an explicit organization membership/context. Whether one identity may link to multiple organization memberships remains </w:t>
            </w:r>
            <w:r>
              <w:rPr>
                <w:rFonts w:ascii="Consolas" w:hAnsi="Consolas"/>
                <w:b w:val="0"/>
                <w:i w:val="0"/>
                <w:sz w:val="17"/>
              </w:rPr>
              <w:t>TBD-D02-IDENTITY-CONTEXT</w:t>
            </w:r>
            <w:r>
              <w:rPr>
                <w:sz w:val="17"/>
              </w:rPr>
              <w:t>; duplicates, capacity and ownership are checked before commit.</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DB-PROGRAM</w:t>
            </w:r>
          </w:p>
        </w:tc>
        <w:tc>
          <w:tcPr>
            <w:tcW w:type="dxa" w:w="1965"/>
            <w:vAlign w:val="top"/>
            <w:tcMar>
              <w:top w:w="70" w:type="dxa"/>
              <w:start w:w="90" w:type="dxa"/>
              <w:bottom w:w="70" w:type="dxa"/>
              <w:end w:w="90" w:type="dxa"/>
            </w:tcMar>
          </w:tcPr>
          <w:p>
            <w:pPr>
              <w:spacing w:after="0" w:line="240" w:lineRule="auto"/>
            </w:pPr>
            <w:r>
              <w:rPr/>
            </w:r>
            <w:r>
              <w:rPr>
                <w:sz w:val="17"/>
              </w:rPr>
              <w:t>Organization program</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PKG-TENANCY</w:t>
            </w:r>
          </w:p>
        </w:tc>
        <w:tc>
          <w:tcPr>
            <w:tcW w:type="dxa" w:w="2386"/>
            <w:vAlign w:val="top"/>
            <w:tcMar>
              <w:top w:w="70" w:type="dxa"/>
              <w:start w:w="90" w:type="dxa"/>
              <w:bottom w:w="70" w:type="dxa"/>
              <w:end w:w="90" w:type="dxa"/>
            </w:tcMar>
          </w:tcPr>
          <w:p>
            <w:pPr>
              <w:spacing w:after="0" w:line="240" w:lineRule="auto"/>
            </w:pPr>
            <w:r>
              <w:rPr/>
            </w:r>
            <w:r>
              <w:rPr>
                <w:sz w:val="17"/>
              </w:rPr>
              <w:t>Organization, classes/Students</w:t>
            </w:r>
          </w:p>
        </w:tc>
        <w:tc>
          <w:tcPr>
            <w:tcW w:type="dxa" w:w="2666"/>
            <w:vAlign w:val="top"/>
            <w:tcMar>
              <w:top w:w="70" w:type="dxa"/>
              <w:start w:w="90" w:type="dxa"/>
              <w:bottom w:w="70" w:type="dxa"/>
              <w:end w:w="90" w:type="dxa"/>
            </w:tcMar>
          </w:tcPr>
          <w:p>
            <w:pPr>
              <w:spacing w:after="0" w:line="240" w:lineRule="auto"/>
            </w:pPr>
            <w:r>
              <w:rPr/>
            </w:r>
            <w:r>
              <w:rPr>
                <w:sz w:val="17"/>
              </w:rPr>
              <w:t>Active state controls selection.</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DB-CLASS</w:t>
            </w:r>
          </w:p>
        </w:tc>
        <w:tc>
          <w:tcPr>
            <w:tcW w:type="dxa" w:w="1965"/>
            <w:vAlign w:val="top"/>
            <w:tcMar>
              <w:top w:w="70" w:type="dxa"/>
              <w:start w:w="90" w:type="dxa"/>
              <w:bottom w:w="70" w:type="dxa"/>
              <w:end w:w="90" w:type="dxa"/>
            </w:tcMar>
          </w:tcPr>
          <w:p>
            <w:pPr>
              <w:spacing w:after="0" w:line="240" w:lineRule="auto"/>
            </w:pPr>
            <w:r>
              <w:rPr/>
            </w:r>
            <w:r>
              <w:rPr>
                <w:sz w:val="17"/>
              </w:rPr>
              <w:t>Organization class</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PKG-TENANCY</w:t>
            </w:r>
          </w:p>
        </w:tc>
        <w:tc>
          <w:tcPr>
            <w:tcW w:type="dxa" w:w="2386"/>
            <w:vAlign w:val="top"/>
            <w:tcMar>
              <w:top w:w="70" w:type="dxa"/>
              <w:start w:w="90" w:type="dxa"/>
              <w:bottom w:w="70" w:type="dxa"/>
              <w:end w:w="90" w:type="dxa"/>
            </w:tcMar>
          </w:tcPr>
          <w:p>
            <w:pPr>
              <w:spacing w:after="0" w:line="240" w:lineRule="auto"/>
            </w:pPr>
            <w:r>
              <w:rPr/>
            </w:r>
            <w:r>
              <w:rPr>
                <w:sz w:val="17"/>
              </w:rPr>
              <w:t>Program, Student membership</w:t>
            </w:r>
          </w:p>
        </w:tc>
        <w:tc>
          <w:tcPr>
            <w:tcW w:type="dxa" w:w="2666"/>
            <w:vAlign w:val="top"/>
            <w:tcMar>
              <w:top w:w="70" w:type="dxa"/>
              <w:start w:w="90" w:type="dxa"/>
              <w:bottom w:w="70" w:type="dxa"/>
              <w:end w:w="90" w:type="dxa"/>
            </w:tcMar>
          </w:tcPr>
          <w:p>
            <w:pPr>
              <w:spacing w:after="0" w:line="240" w:lineRule="auto"/>
            </w:pPr>
            <w:r>
              <w:rPr/>
            </w:r>
            <w:r>
              <w:rPr>
                <w:sz w:val="17"/>
              </w:rPr>
              <w:t>Membership changes are explicit/auditable.</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DB-REGISTRATION-MEMBERSHIP</w:t>
            </w:r>
          </w:p>
        </w:tc>
        <w:tc>
          <w:tcPr>
            <w:tcW w:type="dxa" w:w="1965"/>
            <w:vAlign w:val="top"/>
            <w:tcMar>
              <w:top w:w="70" w:type="dxa"/>
              <w:start w:w="90" w:type="dxa"/>
              <w:bottom w:w="70" w:type="dxa"/>
              <w:end w:w="90" w:type="dxa"/>
            </w:tcMar>
          </w:tcPr>
          <w:p>
            <w:pPr>
              <w:spacing w:after="0" w:line="240" w:lineRule="auto"/>
            </w:pPr>
            <w:r>
              <w:rPr/>
            </w:r>
            <w:r>
              <w:rPr>
                <w:sz w:val="17"/>
              </w:rPr>
              <w:t>Student/program/class membership</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PKG-TENANCY</w:t>
            </w:r>
          </w:p>
        </w:tc>
        <w:tc>
          <w:tcPr>
            <w:tcW w:type="dxa" w:w="2386"/>
            <w:vAlign w:val="top"/>
            <w:tcMar>
              <w:top w:w="70" w:type="dxa"/>
              <w:start w:w="90" w:type="dxa"/>
              <w:bottom w:w="70" w:type="dxa"/>
              <w:end w:w="90" w:type="dxa"/>
            </w:tcMar>
          </w:tcPr>
          <w:p>
            <w:pPr>
              <w:spacing w:after="0" w:line="240" w:lineRule="auto"/>
            </w:pPr>
            <w:r>
              <w:rPr/>
            </w:r>
            <w:r>
              <w:rPr>
                <w:sz w:val="17"/>
              </w:rPr>
              <w:t>Student, class/program</w:t>
            </w:r>
          </w:p>
        </w:tc>
        <w:tc>
          <w:tcPr>
            <w:tcW w:type="dxa" w:w="2666"/>
            <w:vAlign w:val="top"/>
            <w:tcMar>
              <w:top w:w="70" w:type="dxa"/>
              <w:start w:w="90" w:type="dxa"/>
              <w:bottom w:w="70" w:type="dxa"/>
              <w:end w:w="90" w:type="dxa"/>
            </w:tcMar>
          </w:tcPr>
          <w:p>
            <w:pPr>
              <w:spacing w:after="0" w:line="240" w:lineRule="auto"/>
            </w:pPr>
            <w:r>
              <w:rPr/>
            </w:r>
            <w:r>
              <w:rPr>
                <w:sz w:val="17"/>
              </w:rPr>
              <w:t>No duplicate active membership; published audience is independent snapshot.</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DB-PACKAGE</w:t>
            </w:r>
          </w:p>
        </w:tc>
        <w:tc>
          <w:tcPr>
            <w:tcW w:type="dxa" w:w="1965"/>
            <w:vAlign w:val="top"/>
            <w:tcMar>
              <w:top w:w="70" w:type="dxa"/>
              <w:start w:w="90" w:type="dxa"/>
              <w:bottom w:w="70" w:type="dxa"/>
              <w:end w:w="90" w:type="dxa"/>
            </w:tcMar>
          </w:tcPr>
          <w:p>
            <w:pPr>
              <w:spacing w:after="0" w:line="240" w:lineRule="auto"/>
            </w:pPr>
            <w:r>
              <w:rPr/>
            </w:r>
            <w:r>
              <w:rPr>
                <w:sz w:val="17"/>
              </w:rPr>
              <w:t>Package definition</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PKG-BILLING</w:t>
            </w:r>
          </w:p>
        </w:tc>
        <w:tc>
          <w:tcPr>
            <w:tcW w:type="dxa" w:w="2386"/>
            <w:vAlign w:val="top"/>
            <w:tcMar>
              <w:top w:w="70" w:type="dxa"/>
              <w:start w:w="90" w:type="dxa"/>
              <w:bottom w:w="70" w:type="dxa"/>
              <w:end w:w="90" w:type="dxa"/>
            </w:tcMar>
          </w:tcPr>
          <w:p>
            <w:pPr>
              <w:spacing w:after="0" w:line="240" w:lineRule="auto"/>
            </w:pPr>
            <w:r>
              <w:rPr/>
            </w:r>
            <w:r>
              <w:rPr>
                <w:sz w:val="17"/>
              </w:rPr>
              <w:t>Subscription/license/order</w:t>
            </w:r>
          </w:p>
        </w:tc>
        <w:tc>
          <w:tcPr>
            <w:tcW w:type="dxa" w:w="2666"/>
            <w:vAlign w:val="top"/>
            <w:tcMar>
              <w:top w:w="70" w:type="dxa"/>
              <w:start w:w="90" w:type="dxa"/>
              <w:bottom w:w="70" w:type="dxa"/>
              <w:end w:w="90" w:type="dxa"/>
            </w:tcMar>
          </w:tcPr>
          <w:p>
            <w:pPr>
              <w:spacing w:after="0" w:line="240" w:lineRule="auto"/>
            </w:pPr>
            <w:r>
              <w:rPr/>
            </w:r>
            <w:r>
              <w:rPr>
                <w:sz w:val="17"/>
              </w:rPr>
              <w:t>Platform-controlled version/effective state.</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DB-ORDER</w:t>
            </w:r>
          </w:p>
        </w:tc>
        <w:tc>
          <w:tcPr>
            <w:tcW w:type="dxa" w:w="1965"/>
            <w:vAlign w:val="top"/>
            <w:tcMar>
              <w:top w:w="70" w:type="dxa"/>
              <w:start w:w="90" w:type="dxa"/>
              <w:bottom w:w="70" w:type="dxa"/>
              <w:end w:w="90" w:type="dxa"/>
            </w:tcMar>
          </w:tcPr>
          <w:p>
            <w:pPr>
              <w:spacing w:after="0" w:line="240" w:lineRule="auto"/>
            </w:pPr>
            <w:r>
              <w:rPr/>
            </w:r>
            <w:r>
              <w:rPr>
                <w:sz w:val="17"/>
              </w:rPr>
              <w:t>Organization package order</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PKG-BILLING</w:t>
            </w:r>
          </w:p>
        </w:tc>
        <w:tc>
          <w:tcPr>
            <w:tcW w:type="dxa" w:w="2386"/>
            <w:vAlign w:val="top"/>
            <w:tcMar>
              <w:top w:w="70" w:type="dxa"/>
              <w:start w:w="90" w:type="dxa"/>
              <w:bottom w:w="70" w:type="dxa"/>
              <w:end w:w="90" w:type="dxa"/>
            </w:tcMar>
          </w:tcPr>
          <w:p>
            <w:pPr>
              <w:spacing w:after="0" w:line="240" w:lineRule="auto"/>
            </w:pPr>
            <w:r>
              <w:rPr/>
            </w:r>
            <w:r>
              <w:rPr>
                <w:sz w:val="17"/>
              </w:rPr>
              <w:t>Organization, provider correlation</w:t>
            </w:r>
          </w:p>
        </w:tc>
        <w:tc>
          <w:tcPr>
            <w:tcW w:type="dxa" w:w="2666"/>
            <w:vAlign w:val="top"/>
            <w:tcMar>
              <w:top w:w="70" w:type="dxa"/>
              <w:start w:w="90" w:type="dxa"/>
              <w:bottom w:w="70" w:type="dxa"/>
              <w:end w:w="90" w:type="dxa"/>
            </w:tcMar>
          </w:tcPr>
          <w:p>
            <w:pPr>
              <w:spacing w:after="0" w:line="240" w:lineRule="auto"/>
            </w:pPr>
            <w:r>
              <w:rPr/>
            </w:r>
            <w:r>
              <w:rPr>
                <w:sz w:val="17"/>
              </w:rPr>
              <w:t>Callback/browser distinction; idempotent status.</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DB-SUBSCRIPTION</w:t>
            </w:r>
          </w:p>
        </w:tc>
        <w:tc>
          <w:tcPr>
            <w:tcW w:type="dxa" w:w="1965"/>
            <w:vAlign w:val="top"/>
            <w:tcMar>
              <w:top w:w="70" w:type="dxa"/>
              <w:start w:w="90" w:type="dxa"/>
              <w:bottom w:w="70" w:type="dxa"/>
              <w:end w:w="90" w:type="dxa"/>
            </w:tcMar>
          </w:tcPr>
          <w:p>
            <w:pPr>
              <w:spacing w:after="0" w:line="240" w:lineRule="auto"/>
            </w:pPr>
            <w:r>
              <w:rPr/>
            </w:r>
            <w:r>
              <w:rPr>
                <w:sz w:val="17"/>
              </w:rPr>
              <w:t>Activated organization package/license</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PKG-BILLING</w:t>
            </w:r>
          </w:p>
        </w:tc>
        <w:tc>
          <w:tcPr>
            <w:tcW w:type="dxa" w:w="2386"/>
            <w:vAlign w:val="top"/>
            <w:tcMar>
              <w:top w:w="70" w:type="dxa"/>
              <w:start w:w="90" w:type="dxa"/>
              <w:bottom w:w="70" w:type="dxa"/>
              <w:end w:w="90" w:type="dxa"/>
            </w:tcMar>
          </w:tcPr>
          <w:p>
            <w:pPr>
              <w:spacing w:after="0" w:line="240" w:lineRule="auto"/>
            </w:pPr>
            <w:r>
              <w:rPr/>
            </w:r>
            <w:r>
              <w:rPr>
                <w:sz w:val="17"/>
              </w:rPr>
              <w:t>Organization, package, license, usage</w:t>
            </w:r>
          </w:p>
        </w:tc>
        <w:tc>
          <w:tcPr>
            <w:tcW w:type="dxa" w:w="2666"/>
            <w:vAlign w:val="top"/>
            <w:tcMar>
              <w:top w:w="70" w:type="dxa"/>
              <w:start w:w="90" w:type="dxa"/>
              <w:bottom w:w="70" w:type="dxa"/>
              <w:end w:w="90" w:type="dxa"/>
            </w:tcMar>
          </w:tcPr>
          <w:p>
            <w:pPr>
              <w:spacing w:after="0" w:line="240" w:lineRule="auto"/>
            </w:pPr>
            <w:r>
              <w:rPr/>
            </w:r>
            <w:r>
              <w:rPr>
                <w:sz w:val="17"/>
              </w:rPr>
              <w:t>Active/date/limit checked before exam.</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DB-QUESTION</w:t>
            </w:r>
          </w:p>
        </w:tc>
        <w:tc>
          <w:tcPr>
            <w:tcW w:type="dxa" w:w="1965"/>
            <w:vAlign w:val="top"/>
            <w:tcMar>
              <w:top w:w="70" w:type="dxa"/>
              <w:start w:w="90" w:type="dxa"/>
              <w:bottom w:w="70" w:type="dxa"/>
              <w:end w:w="90" w:type="dxa"/>
            </w:tcMar>
          </w:tcPr>
          <w:p>
            <w:pPr>
              <w:spacing w:after="0" w:line="240" w:lineRule="auto"/>
            </w:pPr>
            <w:r>
              <w:rPr/>
            </w:r>
            <w:r>
              <w:rPr>
                <w:sz w:val="17"/>
              </w:rPr>
              <w:t>Logical shared question</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PKG-ITEMBANK</w:t>
            </w:r>
          </w:p>
        </w:tc>
        <w:tc>
          <w:tcPr>
            <w:tcW w:type="dxa" w:w="2386"/>
            <w:vAlign w:val="top"/>
            <w:tcMar>
              <w:top w:w="70" w:type="dxa"/>
              <w:start w:w="90" w:type="dxa"/>
              <w:bottom w:w="70" w:type="dxa"/>
              <w:end w:w="90" w:type="dxa"/>
            </w:tcMar>
          </w:tcPr>
          <w:p>
            <w:pPr>
              <w:spacing w:after="0" w:line="240" w:lineRule="auto"/>
            </w:pPr>
            <w:r>
              <w:rPr/>
            </w:r>
            <w:r>
              <w:rPr>
                <w:sz w:val="17"/>
              </w:rPr>
              <w:t>Revisions, task type, media</w:t>
            </w:r>
          </w:p>
        </w:tc>
        <w:tc>
          <w:tcPr>
            <w:tcW w:type="dxa" w:w="2666"/>
            <w:vAlign w:val="top"/>
            <w:tcMar>
              <w:top w:w="70" w:type="dxa"/>
              <w:start w:w="90" w:type="dxa"/>
              <w:bottom w:w="70" w:type="dxa"/>
              <w:end w:w="90" w:type="dxa"/>
            </w:tcMar>
          </w:tcPr>
          <w:p>
            <w:pPr>
              <w:spacing w:after="0" w:line="240" w:lineRule="auto"/>
            </w:pPr>
            <w:r>
              <w:rPr/>
            </w:r>
            <w:r>
              <w:rPr>
                <w:sz w:val="17"/>
              </w:rPr>
              <w:t>Logical identity persists across revisions.</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DB-QUESTION-REVISION</w:t>
            </w:r>
          </w:p>
        </w:tc>
        <w:tc>
          <w:tcPr>
            <w:tcW w:type="dxa" w:w="1965"/>
            <w:vAlign w:val="top"/>
            <w:tcMar>
              <w:top w:w="70" w:type="dxa"/>
              <w:start w:w="90" w:type="dxa"/>
              <w:bottom w:w="70" w:type="dxa"/>
              <w:end w:w="90" w:type="dxa"/>
            </w:tcMar>
          </w:tcPr>
          <w:p>
            <w:pPr>
              <w:spacing w:after="0" w:line="240" w:lineRule="auto"/>
            </w:pPr>
            <w:r>
              <w:rPr/>
            </w:r>
            <w:r>
              <w:rPr>
                <w:sz w:val="17"/>
              </w:rPr>
              <w:t>Immutable question revision</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PKG-ITEMBANK</w:t>
            </w:r>
          </w:p>
        </w:tc>
        <w:tc>
          <w:tcPr>
            <w:tcW w:type="dxa" w:w="2386"/>
            <w:vAlign w:val="top"/>
            <w:tcMar>
              <w:top w:w="70" w:type="dxa"/>
              <w:start w:w="90" w:type="dxa"/>
              <w:bottom w:w="70" w:type="dxa"/>
              <w:end w:w="90" w:type="dxa"/>
            </w:tcMar>
          </w:tcPr>
          <w:p>
            <w:pPr>
              <w:spacing w:after="0" w:line="240" w:lineRule="auto"/>
            </w:pPr>
            <w:r>
              <w:rPr/>
            </w:r>
            <w:r>
              <w:rPr>
                <w:sz w:val="17"/>
              </w:rPr>
              <w:t>Question, media, Score Template use</w:t>
            </w:r>
          </w:p>
        </w:tc>
        <w:tc>
          <w:tcPr>
            <w:tcW w:type="dxa" w:w="2666"/>
            <w:vAlign w:val="top"/>
            <w:tcMar>
              <w:top w:w="70" w:type="dxa"/>
              <w:start w:w="90" w:type="dxa"/>
              <w:bottom w:w="70" w:type="dxa"/>
              <w:end w:w="90" w:type="dxa"/>
            </w:tcMar>
          </w:tcPr>
          <w:p>
            <w:pPr>
              <w:spacing w:after="0" w:line="240" w:lineRule="auto"/>
            </w:pPr>
            <w:r>
              <w:rPr/>
            </w:r>
            <w:r>
              <w:rPr>
                <w:sz w:val="17"/>
              </w:rPr>
              <w:t>Locked exam references do not change.</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DB-MEDIA-REFERENCE</w:t>
            </w:r>
          </w:p>
        </w:tc>
        <w:tc>
          <w:tcPr>
            <w:tcW w:type="dxa" w:w="1965"/>
            <w:vAlign w:val="top"/>
            <w:tcMar>
              <w:top w:w="70" w:type="dxa"/>
              <w:start w:w="90" w:type="dxa"/>
              <w:bottom w:w="70" w:type="dxa"/>
              <w:end w:w="90" w:type="dxa"/>
            </w:tcMar>
          </w:tcPr>
          <w:p>
            <w:pPr>
              <w:spacing w:after="0" w:line="240" w:lineRule="auto"/>
            </w:pPr>
            <w:r>
              <w:rPr/>
            </w:r>
            <w:r>
              <w:rPr>
                <w:sz w:val="17"/>
              </w:rPr>
              <w:t>Image/audio metadata/provider reference</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PKG-ITEMBANK</w:t>
            </w:r>
            <w:r>
              <w:rPr>
                <w:sz w:val="17"/>
              </w:rPr>
              <w:t>/media boundary</w:t>
            </w:r>
          </w:p>
        </w:tc>
        <w:tc>
          <w:tcPr>
            <w:tcW w:type="dxa" w:w="2386"/>
            <w:vAlign w:val="top"/>
            <w:tcMar>
              <w:top w:w="70" w:type="dxa"/>
              <w:start w:w="90" w:type="dxa"/>
              <w:bottom w:w="70" w:type="dxa"/>
              <w:end w:w="90" w:type="dxa"/>
            </w:tcMar>
          </w:tcPr>
          <w:p>
            <w:pPr>
              <w:spacing w:after="0" w:line="240" w:lineRule="auto"/>
            </w:pPr>
            <w:r>
              <w:rPr/>
            </w:r>
            <w:r>
              <w:rPr>
                <w:sz w:val="17"/>
              </w:rPr>
              <w:t>Revision, provider status</w:t>
            </w:r>
          </w:p>
        </w:tc>
        <w:tc>
          <w:tcPr>
            <w:tcW w:type="dxa" w:w="2666"/>
            <w:vAlign w:val="top"/>
            <w:tcMar>
              <w:top w:w="70" w:type="dxa"/>
              <w:start w:w="90" w:type="dxa"/>
              <w:bottom w:w="70" w:type="dxa"/>
              <w:end w:w="90" w:type="dxa"/>
            </w:tcMar>
          </w:tcPr>
          <w:p>
            <w:pPr>
              <w:spacing w:after="0" w:line="240" w:lineRule="auto"/>
            </w:pPr>
            <w:r>
              <w:rPr/>
            </w:r>
            <w:r>
              <w:rPr>
                <w:sz w:val="17"/>
              </w:rPr>
              <w:t>Completion/access state and safe renewal.</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DB-SCORE-TEMPLATE</w:t>
            </w:r>
          </w:p>
        </w:tc>
        <w:tc>
          <w:tcPr>
            <w:tcW w:type="dxa" w:w="1965"/>
            <w:vAlign w:val="top"/>
            <w:tcMar>
              <w:top w:w="70" w:type="dxa"/>
              <w:start w:w="90" w:type="dxa"/>
              <w:bottom w:w="70" w:type="dxa"/>
              <w:end w:w="90" w:type="dxa"/>
            </w:tcMar>
          </w:tcPr>
          <w:p>
            <w:pPr>
              <w:spacing w:after="0" w:line="240" w:lineRule="auto"/>
            </w:pPr>
            <w:r>
              <w:rPr/>
            </w:r>
            <w:r>
              <w:rPr>
                <w:sz w:val="17"/>
              </w:rPr>
              <w:t>Logical Score Template</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PKG-SCORETEMPLATE</w:t>
            </w:r>
          </w:p>
        </w:tc>
        <w:tc>
          <w:tcPr>
            <w:tcW w:type="dxa" w:w="2386"/>
            <w:vAlign w:val="top"/>
            <w:tcMar>
              <w:top w:w="70" w:type="dxa"/>
              <w:start w:w="90" w:type="dxa"/>
              <w:bottom w:w="70" w:type="dxa"/>
              <w:end w:w="90" w:type="dxa"/>
            </w:tcMar>
          </w:tcPr>
          <w:p>
            <w:pPr>
              <w:spacing w:after="0" w:line="240" w:lineRule="auto"/>
            </w:pPr>
            <w:r>
              <w:rPr/>
            </w:r>
            <w:r>
              <w:rPr>
                <w:sz w:val="17"/>
              </w:rPr>
              <w:t>Revisions, task catalog</w:t>
            </w:r>
          </w:p>
        </w:tc>
        <w:tc>
          <w:tcPr>
            <w:tcW w:type="dxa" w:w="2666"/>
            <w:vAlign w:val="top"/>
            <w:tcMar>
              <w:top w:w="70" w:type="dxa"/>
              <w:start w:w="90" w:type="dxa"/>
              <w:bottom w:w="70" w:type="dxa"/>
              <w:end w:w="90" w:type="dxa"/>
            </w:tcMar>
          </w:tcPr>
          <w:p>
            <w:pPr>
              <w:spacing w:after="0" w:line="240" w:lineRule="auto"/>
            </w:pPr>
            <w:r>
              <w:rPr/>
            </w:r>
            <w:r>
              <w:rPr>
                <w:sz w:val="17"/>
              </w:rPr>
              <w:t>Active/retired lifecycle; historical versions remain readable.</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DB-SCORE-TEMPLATE-REVISION</w:t>
            </w:r>
          </w:p>
        </w:tc>
        <w:tc>
          <w:tcPr>
            <w:tcW w:type="dxa" w:w="1965"/>
            <w:vAlign w:val="top"/>
            <w:tcMar>
              <w:top w:w="70" w:type="dxa"/>
              <w:start w:w="90" w:type="dxa"/>
              <w:bottom w:w="70" w:type="dxa"/>
              <w:end w:w="90" w:type="dxa"/>
            </w:tcMar>
          </w:tcPr>
          <w:p>
            <w:pPr>
              <w:spacing w:after="0" w:line="240" w:lineRule="auto"/>
            </w:pPr>
            <w:r>
              <w:rPr/>
            </w:r>
            <w:r>
              <w:rPr>
                <w:sz w:val="17"/>
              </w:rPr>
              <w:t>Fixed task/weight/timing/source configuration</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PKG-SCORETEMPLATE</w:t>
            </w:r>
          </w:p>
        </w:tc>
        <w:tc>
          <w:tcPr>
            <w:tcW w:type="dxa" w:w="2386"/>
            <w:vAlign w:val="top"/>
            <w:tcMar>
              <w:top w:w="70" w:type="dxa"/>
              <w:start w:w="90" w:type="dxa"/>
              <w:bottom w:w="70" w:type="dxa"/>
              <w:end w:w="90" w:type="dxa"/>
            </w:tcMar>
          </w:tcPr>
          <w:p>
            <w:pPr>
              <w:spacing w:after="0" w:line="240" w:lineRule="auto"/>
            </w:pPr>
            <w:r>
              <w:rPr/>
            </w:r>
            <w:r>
              <w:rPr>
                <w:sz w:val="17"/>
              </w:rPr>
              <w:t>Task rows, exam version</w:t>
            </w:r>
          </w:p>
        </w:tc>
        <w:tc>
          <w:tcPr>
            <w:tcW w:type="dxa" w:w="2666"/>
            <w:vAlign w:val="top"/>
            <w:tcMar>
              <w:top w:w="70" w:type="dxa"/>
              <w:start w:w="90" w:type="dxa"/>
              <w:bottom w:w="70" w:type="dxa"/>
              <w:end w:w="90" w:type="dxa"/>
            </w:tcMar>
          </w:tcPr>
          <w:p>
            <w:pPr>
              <w:spacing w:after="0" w:line="240" w:lineRule="auto"/>
            </w:pPr>
            <w:r>
              <w:rPr/>
            </w:r>
            <w:r>
              <w:rPr>
                <w:sz w:val="17"/>
              </w:rPr>
              <w:t>Version is immutable after exam lock.</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DB-EXAM</w:t>
            </w:r>
          </w:p>
        </w:tc>
        <w:tc>
          <w:tcPr>
            <w:tcW w:type="dxa" w:w="1965"/>
            <w:vAlign w:val="top"/>
            <w:tcMar>
              <w:top w:w="70" w:type="dxa"/>
              <w:start w:w="90" w:type="dxa"/>
              <w:bottom w:w="70" w:type="dxa"/>
              <w:end w:w="90" w:type="dxa"/>
            </w:tcMar>
          </w:tcPr>
          <w:p>
            <w:pPr>
              <w:spacing w:after="0" w:line="240" w:lineRule="auto"/>
            </w:pPr>
            <w:r>
              <w:rPr/>
            </w:r>
            <w:r>
              <w:rPr>
                <w:sz w:val="17"/>
              </w:rPr>
              <w:t>Exam/session business aggregate</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PKG-SESSION</w:t>
            </w:r>
          </w:p>
        </w:tc>
        <w:tc>
          <w:tcPr>
            <w:tcW w:type="dxa" w:w="2386"/>
            <w:vAlign w:val="top"/>
            <w:tcMar>
              <w:top w:w="70" w:type="dxa"/>
              <w:start w:w="90" w:type="dxa"/>
              <w:bottom w:w="70" w:type="dxa"/>
              <w:end w:w="90" w:type="dxa"/>
            </w:tcMar>
          </w:tcPr>
          <w:p>
            <w:pPr>
              <w:spacing w:after="0" w:line="240" w:lineRule="auto"/>
            </w:pPr>
            <w:r>
              <w:rPr/>
            </w:r>
            <w:r>
              <w:rPr>
                <w:sz w:val="17"/>
              </w:rPr>
              <w:t>Organization, package, version, audience</w:t>
            </w:r>
          </w:p>
        </w:tc>
        <w:tc>
          <w:tcPr>
            <w:tcW w:type="dxa" w:w="2666"/>
            <w:vAlign w:val="top"/>
            <w:tcMar>
              <w:top w:w="70" w:type="dxa"/>
              <w:start w:w="90" w:type="dxa"/>
              <w:bottom w:w="70" w:type="dxa"/>
              <w:end w:w="90" w:type="dxa"/>
            </w:tcMar>
          </w:tcPr>
          <w:p>
            <w:pPr>
              <w:spacing w:after="0" w:line="240" w:lineRule="auto"/>
            </w:pPr>
            <w:r>
              <w:rPr/>
            </w:r>
            <w:r>
              <w:rPr>
                <w:sz w:val="17"/>
              </w:rPr>
              <w:t>Draft/validated/generated/published/open/closed/cancelled states.</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DB-EXAM-CANDIDATE-SNAPSHOT</w:t>
            </w:r>
          </w:p>
        </w:tc>
        <w:tc>
          <w:tcPr>
            <w:tcW w:type="dxa" w:w="1965"/>
            <w:vAlign w:val="top"/>
            <w:tcMar>
              <w:top w:w="70" w:type="dxa"/>
              <w:start w:w="90" w:type="dxa"/>
              <w:bottom w:w="70" w:type="dxa"/>
              <w:end w:w="90" w:type="dxa"/>
            </w:tcMar>
          </w:tcPr>
          <w:p>
            <w:pPr>
              <w:spacing w:after="0" w:line="240" w:lineRule="auto"/>
            </w:pPr>
            <w:r>
              <w:rPr/>
            </w:r>
            <w:r>
              <w:rPr>
                <w:sz w:val="17"/>
              </w:rPr>
              <w:t>Frozen audience membership</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PKG-SESSION</w:t>
            </w:r>
          </w:p>
        </w:tc>
        <w:tc>
          <w:tcPr>
            <w:tcW w:type="dxa" w:w="2386"/>
            <w:vAlign w:val="top"/>
            <w:tcMar>
              <w:top w:w="70" w:type="dxa"/>
              <w:start w:w="90" w:type="dxa"/>
              <w:bottom w:w="70" w:type="dxa"/>
              <w:end w:w="90" w:type="dxa"/>
            </w:tcMar>
          </w:tcPr>
          <w:p>
            <w:pPr>
              <w:spacing w:after="0" w:line="240" w:lineRule="auto"/>
            </w:pPr>
            <w:r>
              <w:rPr/>
            </w:r>
            <w:r>
              <w:rPr>
                <w:sz w:val="17"/>
              </w:rPr>
              <w:t>Exam, Student</w:t>
            </w:r>
          </w:p>
        </w:tc>
        <w:tc>
          <w:tcPr>
            <w:tcW w:type="dxa" w:w="2666"/>
            <w:vAlign w:val="top"/>
            <w:tcMar>
              <w:top w:w="70" w:type="dxa"/>
              <w:start w:w="90" w:type="dxa"/>
              <w:bottom w:w="70" w:type="dxa"/>
              <w:end w:w="90" w:type="dxa"/>
            </w:tcMar>
          </w:tcPr>
          <w:p>
            <w:pPr>
              <w:spacing w:after="0" w:line="240" w:lineRule="auto"/>
            </w:pPr>
            <w:r>
              <w:rPr/>
            </w:r>
            <w:r>
              <w:rPr>
                <w:sz w:val="17"/>
              </w:rPr>
              <w:t>Changes after publication do not rewrite snapshot.</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DB-EXAM-VERSION</w:t>
            </w:r>
          </w:p>
        </w:tc>
        <w:tc>
          <w:tcPr>
            <w:tcW w:type="dxa" w:w="1965"/>
            <w:vAlign w:val="top"/>
            <w:tcMar>
              <w:top w:w="70" w:type="dxa"/>
              <w:start w:w="90" w:type="dxa"/>
              <w:bottom w:w="70" w:type="dxa"/>
              <w:end w:w="90" w:type="dxa"/>
            </w:tcMar>
          </w:tcPr>
          <w:p>
            <w:pPr>
              <w:spacing w:after="0" w:line="240" w:lineRule="auto"/>
            </w:pPr>
            <w:r>
              <w:rPr/>
            </w:r>
            <w:r>
              <w:rPr>
                <w:sz w:val="17"/>
              </w:rPr>
              <w:t>Fixed content/policy snapshot</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PKG-ASSESSMENT</w:t>
            </w:r>
          </w:p>
        </w:tc>
        <w:tc>
          <w:tcPr>
            <w:tcW w:type="dxa" w:w="2386"/>
            <w:vAlign w:val="top"/>
            <w:tcMar>
              <w:top w:w="70" w:type="dxa"/>
              <w:start w:w="90" w:type="dxa"/>
              <w:bottom w:w="70" w:type="dxa"/>
              <w:end w:w="90" w:type="dxa"/>
            </w:tcMar>
          </w:tcPr>
          <w:p>
            <w:pPr>
              <w:spacing w:after="0" w:line="240" w:lineRule="auto"/>
            </w:pPr>
            <w:r>
              <w:rPr/>
            </w:r>
            <w:r>
              <w:rPr>
                <w:sz w:val="17"/>
              </w:rPr>
              <w:t>Exam, revisions, template</w:t>
            </w:r>
          </w:p>
        </w:tc>
        <w:tc>
          <w:tcPr>
            <w:tcW w:type="dxa" w:w="2666"/>
            <w:vAlign w:val="top"/>
            <w:tcMar>
              <w:top w:w="70" w:type="dxa"/>
              <w:start w:w="90" w:type="dxa"/>
              <w:bottom w:w="70" w:type="dxa"/>
              <w:end w:w="90" w:type="dxa"/>
            </w:tcMar>
          </w:tcPr>
          <w:p>
            <w:pPr>
              <w:spacing w:after="0" w:line="240" w:lineRule="auto"/>
            </w:pPr>
            <w:r>
              <w:rPr/>
            </w:r>
            <w:r>
              <w:rPr>
                <w:sz w:val="17"/>
              </w:rPr>
              <w:t>Contains provenance/form mode and cannot mutate for active attempt.</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DB-EXAM-FORM</w:t>
            </w:r>
          </w:p>
        </w:tc>
        <w:tc>
          <w:tcPr>
            <w:tcW w:type="dxa" w:w="1965"/>
            <w:vAlign w:val="top"/>
            <w:tcMar>
              <w:top w:w="70" w:type="dxa"/>
              <w:start w:w="90" w:type="dxa"/>
              <w:bottom w:w="70" w:type="dxa"/>
              <w:end w:w="90" w:type="dxa"/>
            </w:tcMar>
          </w:tcPr>
          <w:p>
            <w:pPr>
              <w:spacing w:after="0" w:line="240" w:lineRule="auto"/>
            </w:pPr>
            <w:r>
              <w:rPr/>
            </w:r>
            <w:r>
              <w:rPr>
                <w:sz w:val="17"/>
              </w:rPr>
              <w:t>Shared/unique form assignment</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PKG-ASSESSMENT</w:t>
            </w:r>
          </w:p>
        </w:tc>
        <w:tc>
          <w:tcPr>
            <w:tcW w:type="dxa" w:w="2386"/>
            <w:vAlign w:val="top"/>
            <w:tcMar>
              <w:top w:w="70" w:type="dxa"/>
              <w:start w:w="90" w:type="dxa"/>
              <w:bottom w:w="70" w:type="dxa"/>
              <w:end w:w="90" w:type="dxa"/>
            </w:tcMar>
          </w:tcPr>
          <w:p>
            <w:pPr>
              <w:spacing w:after="0" w:line="240" w:lineRule="auto"/>
            </w:pPr>
            <w:r>
              <w:rPr/>
            </w:r>
            <w:r>
              <w:rPr>
                <w:sz w:val="17"/>
              </w:rPr>
              <w:t>Exam version, Student/attempt</w:t>
            </w:r>
          </w:p>
        </w:tc>
        <w:tc>
          <w:tcPr>
            <w:tcW w:type="dxa" w:w="2666"/>
            <w:vAlign w:val="top"/>
            <w:tcMar>
              <w:top w:w="70" w:type="dxa"/>
              <w:start w:w="90" w:type="dxa"/>
              <w:bottom w:w="70" w:type="dxa"/>
              <w:end w:w="90" w:type="dxa"/>
            </w:tcMar>
          </w:tcPr>
          <w:p>
            <w:pPr>
              <w:spacing w:after="0" w:line="240" w:lineRule="auto"/>
            </w:pPr>
            <w:r>
              <w:rPr/>
            </w:r>
            <w:r>
              <w:rPr>
                <w:sz w:val="17"/>
              </w:rPr>
              <w:t>Form mode and no-duplicate rule are enforced.</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DB-EXAM-STAFF-ASSIGNMENT</w:t>
            </w:r>
          </w:p>
        </w:tc>
        <w:tc>
          <w:tcPr>
            <w:tcW w:type="dxa" w:w="1965"/>
            <w:vAlign w:val="top"/>
            <w:tcMar>
              <w:top w:w="70" w:type="dxa"/>
              <w:start w:w="90" w:type="dxa"/>
              <w:bottom w:w="70" w:type="dxa"/>
              <w:end w:w="90" w:type="dxa"/>
            </w:tcMar>
          </w:tcPr>
          <w:p>
            <w:pPr>
              <w:spacing w:after="0" w:line="240" w:lineRule="auto"/>
            </w:pPr>
            <w:r>
              <w:rPr/>
            </w:r>
            <w:r>
              <w:rPr>
                <w:sz w:val="17"/>
              </w:rPr>
              <w:t>Proctor/Examiner assignment</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PKG-SESSION</w:t>
            </w:r>
          </w:p>
        </w:tc>
        <w:tc>
          <w:tcPr>
            <w:tcW w:type="dxa" w:w="2386"/>
            <w:vAlign w:val="top"/>
            <w:tcMar>
              <w:top w:w="70" w:type="dxa"/>
              <w:start w:w="90" w:type="dxa"/>
              <w:bottom w:w="70" w:type="dxa"/>
              <w:end w:w="90" w:type="dxa"/>
            </w:tcMar>
          </w:tcPr>
          <w:p>
            <w:pPr>
              <w:spacing w:after="0" w:line="240" w:lineRule="auto"/>
            </w:pPr>
            <w:r>
              <w:rPr/>
            </w:r>
            <w:r>
              <w:rPr>
                <w:sz w:val="17"/>
              </w:rPr>
              <w:t>Exam, user, scope</w:t>
            </w:r>
          </w:p>
        </w:tc>
        <w:tc>
          <w:tcPr>
            <w:tcW w:type="dxa" w:w="2666"/>
            <w:vAlign w:val="top"/>
            <w:tcMar>
              <w:top w:w="70" w:type="dxa"/>
              <w:start w:w="90" w:type="dxa"/>
              <w:bottom w:w="70" w:type="dxa"/>
              <w:end w:w="90" w:type="dxa"/>
            </w:tcMar>
          </w:tcPr>
          <w:p>
            <w:pPr>
              <w:spacing w:after="0" w:line="240" w:lineRule="auto"/>
            </w:pPr>
            <w:r>
              <w:rPr/>
            </w:r>
            <w:r>
              <w:rPr>
                <w:sz w:val="17"/>
              </w:rPr>
              <w:t>Assignment checked before action.</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DB-EXAM-ATTEMPT</w:t>
            </w:r>
          </w:p>
        </w:tc>
        <w:tc>
          <w:tcPr>
            <w:tcW w:type="dxa" w:w="1965"/>
            <w:vAlign w:val="top"/>
            <w:tcMar>
              <w:top w:w="70" w:type="dxa"/>
              <w:start w:w="90" w:type="dxa"/>
              <w:bottom w:w="70" w:type="dxa"/>
              <w:end w:w="90" w:type="dxa"/>
            </w:tcMar>
          </w:tcPr>
          <w:p>
            <w:pPr>
              <w:spacing w:after="0" w:line="240" w:lineRule="auto"/>
            </w:pPr>
            <w:r>
              <w:rPr/>
            </w:r>
            <w:r>
              <w:rPr>
                <w:sz w:val="17"/>
              </w:rPr>
              <w:t>Student delivery instance</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PKG-ATTEMPT</w:t>
            </w:r>
          </w:p>
        </w:tc>
        <w:tc>
          <w:tcPr>
            <w:tcW w:type="dxa" w:w="2386"/>
            <w:vAlign w:val="top"/>
            <w:tcMar>
              <w:top w:w="70" w:type="dxa"/>
              <w:start w:w="90" w:type="dxa"/>
              <w:bottom w:w="70" w:type="dxa"/>
              <w:end w:w="90" w:type="dxa"/>
            </w:tcMar>
          </w:tcPr>
          <w:p>
            <w:pPr>
              <w:spacing w:after="0" w:line="240" w:lineRule="auto"/>
            </w:pPr>
            <w:r>
              <w:rPr/>
            </w:r>
            <w:r>
              <w:rPr>
                <w:sz w:val="17"/>
              </w:rPr>
              <w:t>Student, exam, form, answers</w:t>
            </w:r>
          </w:p>
        </w:tc>
        <w:tc>
          <w:tcPr>
            <w:tcW w:type="dxa" w:w="2666"/>
            <w:vAlign w:val="top"/>
            <w:tcMar>
              <w:top w:w="70" w:type="dxa"/>
              <w:start w:w="90" w:type="dxa"/>
              <w:bottom w:w="70" w:type="dxa"/>
              <w:end w:w="90" w:type="dxa"/>
            </w:tcMar>
          </w:tcPr>
          <w:p>
            <w:pPr>
              <w:spacing w:after="0" w:line="240" w:lineRule="auto"/>
            </w:pPr>
            <w:r>
              <w:rPr/>
            </w:r>
            <w:r>
              <w:rPr>
                <w:sz w:val="17"/>
              </w:rPr>
              <w:t>One active/final attempt per policy; state transition explicit.</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DB-ATTEMPT-ANSWER</w:t>
            </w:r>
          </w:p>
        </w:tc>
        <w:tc>
          <w:tcPr>
            <w:tcW w:type="dxa" w:w="1965"/>
            <w:vAlign w:val="top"/>
            <w:tcMar>
              <w:top w:w="70" w:type="dxa"/>
              <w:start w:w="90" w:type="dxa"/>
              <w:bottom w:w="70" w:type="dxa"/>
              <w:end w:w="90" w:type="dxa"/>
            </w:tcMar>
          </w:tcPr>
          <w:p>
            <w:pPr>
              <w:spacing w:after="0" w:line="240" w:lineRule="auto"/>
            </w:pPr>
            <w:r>
              <w:rPr/>
            </w:r>
            <w:r>
              <w:rPr>
                <w:sz w:val="17"/>
              </w:rPr>
              <w:t>Task response and sync state</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PKG-ATTEMPT</w:t>
            </w:r>
          </w:p>
        </w:tc>
        <w:tc>
          <w:tcPr>
            <w:tcW w:type="dxa" w:w="2386"/>
            <w:vAlign w:val="top"/>
            <w:tcMar>
              <w:top w:w="70" w:type="dxa"/>
              <w:start w:w="90" w:type="dxa"/>
              <w:bottom w:w="70" w:type="dxa"/>
              <w:end w:w="90" w:type="dxa"/>
            </w:tcMar>
          </w:tcPr>
          <w:p>
            <w:pPr>
              <w:spacing w:after="0" w:line="240" w:lineRule="auto"/>
            </w:pPr>
            <w:r>
              <w:rPr/>
            </w:r>
            <w:r>
              <w:rPr>
                <w:sz w:val="17"/>
              </w:rPr>
              <w:t>Attempt, task/revision</w:t>
            </w:r>
          </w:p>
        </w:tc>
        <w:tc>
          <w:tcPr>
            <w:tcW w:type="dxa" w:w="2666"/>
            <w:vAlign w:val="top"/>
            <w:tcMar>
              <w:top w:w="70" w:type="dxa"/>
              <w:start w:w="90" w:type="dxa"/>
              <w:bottom w:w="70" w:type="dxa"/>
              <w:end w:w="90" w:type="dxa"/>
            </w:tcMar>
          </w:tcPr>
          <w:p>
            <w:pPr>
              <w:spacing w:after="0" w:line="240" w:lineRule="auto"/>
            </w:pPr>
            <w:r>
              <w:rPr/>
            </w:r>
            <w:r>
              <w:rPr>
                <w:sz w:val="17"/>
              </w:rPr>
              <w:t>Local correlation/idempotency and accepted/retry/rejected state.</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DB-ATTEMPT-HEARTBEAT</w:t>
            </w:r>
          </w:p>
        </w:tc>
        <w:tc>
          <w:tcPr>
            <w:tcW w:type="dxa" w:w="1965"/>
            <w:vAlign w:val="top"/>
            <w:tcMar>
              <w:top w:w="70" w:type="dxa"/>
              <w:start w:w="90" w:type="dxa"/>
              <w:bottom w:w="70" w:type="dxa"/>
              <w:end w:w="90" w:type="dxa"/>
            </w:tcMar>
          </w:tcPr>
          <w:p>
            <w:pPr>
              <w:spacing w:after="0" w:line="240" w:lineRule="auto"/>
            </w:pPr>
            <w:r>
              <w:rPr/>
            </w:r>
            <w:r>
              <w:rPr>
                <w:sz w:val="17"/>
              </w:rPr>
              <w:t>Client liveness/status signal</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PKG-ATTEMPT</w:t>
            </w:r>
          </w:p>
        </w:tc>
        <w:tc>
          <w:tcPr>
            <w:tcW w:type="dxa" w:w="2386"/>
            <w:vAlign w:val="top"/>
            <w:tcMar>
              <w:top w:w="70" w:type="dxa"/>
              <w:start w:w="90" w:type="dxa"/>
              <w:bottom w:w="70" w:type="dxa"/>
              <w:end w:w="90" w:type="dxa"/>
            </w:tcMar>
          </w:tcPr>
          <w:p>
            <w:pPr>
              <w:spacing w:after="0" w:line="240" w:lineRule="auto"/>
            </w:pPr>
            <w:r>
              <w:rPr/>
            </w:r>
            <w:r>
              <w:rPr>
                <w:sz w:val="17"/>
              </w:rPr>
              <w:t>Attempt, time</w:t>
            </w:r>
          </w:p>
        </w:tc>
        <w:tc>
          <w:tcPr>
            <w:tcW w:type="dxa" w:w="2666"/>
            <w:vAlign w:val="top"/>
            <w:tcMar>
              <w:top w:w="70" w:type="dxa"/>
              <w:start w:w="90" w:type="dxa"/>
              <w:bottom w:w="70" w:type="dxa"/>
              <w:end w:w="90" w:type="dxa"/>
            </w:tcMar>
          </w:tcPr>
          <w:p>
            <w:pPr>
              <w:spacing w:after="0" w:line="240" w:lineRule="auto"/>
            </w:pPr>
            <w:r>
              <w:rPr/>
            </w:r>
            <w:r>
              <w:rPr>
                <w:sz w:val="17"/>
              </w:rPr>
              <w:t>Does not replace answer acceptance or submission.</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DB-SECURITY-EVENT</w:t>
            </w:r>
          </w:p>
        </w:tc>
        <w:tc>
          <w:tcPr>
            <w:tcW w:type="dxa" w:w="1965"/>
            <w:vAlign w:val="top"/>
            <w:tcMar>
              <w:top w:w="70" w:type="dxa"/>
              <w:start w:w="90" w:type="dxa"/>
              <w:bottom w:w="70" w:type="dxa"/>
              <w:end w:w="90" w:type="dxa"/>
            </w:tcMar>
          </w:tcPr>
          <w:p>
            <w:pPr>
              <w:spacing w:after="0" w:line="240" w:lineRule="auto"/>
            </w:pPr>
            <w:r>
              <w:rPr/>
            </w:r>
            <w:r>
              <w:rPr>
                <w:sz w:val="17"/>
              </w:rPr>
              <w:t>Device/lockdown/attempt security event</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PKG-ATTEMPT</w:t>
            </w:r>
          </w:p>
        </w:tc>
        <w:tc>
          <w:tcPr>
            <w:tcW w:type="dxa" w:w="2386"/>
            <w:vAlign w:val="top"/>
            <w:tcMar>
              <w:top w:w="70" w:type="dxa"/>
              <w:start w:w="90" w:type="dxa"/>
              <w:bottom w:w="70" w:type="dxa"/>
              <w:end w:w="90" w:type="dxa"/>
            </w:tcMar>
          </w:tcPr>
          <w:p>
            <w:pPr>
              <w:spacing w:after="0" w:line="240" w:lineRule="auto"/>
            </w:pPr>
            <w:r>
              <w:rPr/>
            </w:r>
            <w:r>
              <w:rPr>
                <w:sz w:val="17"/>
              </w:rPr>
              <w:t>Attempt, policy</w:t>
            </w:r>
          </w:p>
        </w:tc>
        <w:tc>
          <w:tcPr>
            <w:tcW w:type="dxa" w:w="2666"/>
            <w:vAlign w:val="top"/>
            <w:tcMar>
              <w:top w:w="70" w:type="dxa"/>
              <w:start w:w="90" w:type="dxa"/>
              <w:bottom w:w="70" w:type="dxa"/>
              <w:end w:w="90" w:type="dxa"/>
            </w:tcMar>
          </w:tcPr>
          <w:p>
            <w:pPr>
              <w:spacing w:after="0" w:line="240" w:lineRule="auto"/>
            </w:pPr>
            <w:r>
              <w:rPr/>
            </w:r>
            <w:r>
              <w:rPr>
                <w:sz w:val="17"/>
              </w:rPr>
              <w:t>Sensitive event is auditable and retention-classified.</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DB-PROCTOR-SESSION</w:t>
            </w:r>
          </w:p>
        </w:tc>
        <w:tc>
          <w:tcPr>
            <w:tcW w:type="dxa" w:w="1965"/>
            <w:vAlign w:val="top"/>
            <w:tcMar>
              <w:top w:w="70" w:type="dxa"/>
              <w:start w:w="90" w:type="dxa"/>
              <w:bottom w:w="70" w:type="dxa"/>
              <w:end w:w="90" w:type="dxa"/>
            </w:tcMar>
          </w:tcPr>
          <w:p>
            <w:pPr>
              <w:spacing w:after="0" w:line="240" w:lineRule="auto"/>
            </w:pPr>
            <w:r>
              <w:rPr/>
            </w:r>
            <w:r>
              <w:rPr>
                <w:sz w:val="17"/>
              </w:rPr>
              <w:t>Proctor monitoring session</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PKG-PROCTORING</w:t>
            </w:r>
          </w:p>
        </w:tc>
        <w:tc>
          <w:tcPr>
            <w:tcW w:type="dxa" w:w="2386"/>
            <w:vAlign w:val="top"/>
            <w:tcMar>
              <w:top w:w="70" w:type="dxa"/>
              <w:start w:w="90" w:type="dxa"/>
              <w:bottom w:w="70" w:type="dxa"/>
              <w:end w:w="90" w:type="dxa"/>
            </w:tcMar>
          </w:tcPr>
          <w:p>
            <w:pPr>
              <w:spacing w:after="0" w:line="240" w:lineRule="auto"/>
            </w:pPr>
            <w:r>
              <w:rPr/>
            </w:r>
            <w:r>
              <w:rPr>
                <w:sz w:val="17"/>
              </w:rPr>
              <w:t>Exam, Proctor</w:t>
            </w:r>
          </w:p>
        </w:tc>
        <w:tc>
          <w:tcPr>
            <w:tcW w:type="dxa" w:w="2666"/>
            <w:vAlign w:val="top"/>
            <w:tcMar>
              <w:top w:w="70" w:type="dxa"/>
              <w:start w:w="90" w:type="dxa"/>
              <w:bottom w:w="70" w:type="dxa"/>
              <w:end w:w="90" w:type="dxa"/>
            </w:tcMar>
          </w:tcPr>
          <w:p>
            <w:pPr>
              <w:spacing w:after="0" w:line="240" w:lineRule="auto"/>
            </w:pPr>
            <w:r>
              <w:rPr/>
            </w:r>
            <w:r>
              <w:rPr>
                <w:sz w:val="17"/>
              </w:rPr>
              <w:t>Only assigned Proctor; pending/error state allowed.</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DB-VIOLATION-EVENT</w:t>
            </w:r>
          </w:p>
        </w:tc>
        <w:tc>
          <w:tcPr>
            <w:tcW w:type="dxa" w:w="1965"/>
            <w:vAlign w:val="top"/>
            <w:tcMar>
              <w:top w:w="70" w:type="dxa"/>
              <w:start w:w="90" w:type="dxa"/>
              <w:bottom w:w="70" w:type="dxa"/>
              <w:end w:w="90" w:type="dxa"/>
            </w:tcMar>
          </w:tcPr>
          <w:p>
            <w:pPr>
              <w:spacing w:after="0" w:line="240" w:lineRule="auto"/>
            </w:pPr>
            <w:r>
              <w:rPr/>
            </w:r>
            <w:r>
              <w:rPr>
                <w:sz w:val="17"/>
              </w:rPr>
              <w:t>Integrity violation/assistance record</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PKG-PROCTORING</w:t>
            </w:r>
          </w:p>
        </w:tc>
        <w:tc>
          <w:tcPr>
            <w:tcW w:type="dxa" w:w="2386"/>
            <w:vAlign w:val="top"/>
            <w:tcMar>
              <w:top w:w="70" w:type="dxa"/>
              <w:start w:w="90" w:type="dxa"/>
              <w:bottom w:w="70" w:type="dxa"/>
              <w:end w:w="90" w:type="dxa"/>
            </w:tcMar>
          </w:tcPr>
          <w:p>
            <w:pPr>
              <w:spacing w:after="0" w:line="240" w:lineRule="auto"/>
            </w:pPr>
            <w:r>
              <w:rPr/>
            </w:r>
            <w:r>
              <w:rPr>
                <w:sz w:val="17"/>
              </w:rPr>
              <w:t>Proctor session, attempt</w:t>
            </w:r>
          </w:p>
        </w:tc>
        <w:tc>
          <w:tcPr>
            <w:tcW w:type="dxa" w:w="2666"/>
            <w:vAlign w:val="top"/>
            <w:tcMar>
              <w:top w:w="70" w:type="dxa"/>
              <w:start w:w="90" w:type="dxa"/>
              <w:bottom w:w="70" w:type="dxa"/>
              <w:end w:w="90" w:type="dxa"/>
            </w:tcMar>
          </w:tcPr>
          <w:p>
            <w:pPr>
              <w:spacing w:after="0" w:line="240" w:lineRule="auto"/>
            </w:pPr>
            <w:r>
              <w:rPr/>
            </w:r>
            <w:r>
              <w:rPr>
                <w:sz w:val="17"/>
              </w:rPr>
              <w:t>Actor/time/policy/detail preserved; outcome is policy-driven.</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DB-SCORING-ASSIGNMENT</w:t>
            </w:r>
          </w:p>
        </w:tc>
        <w:tc>
          <w:tcPr>
            <w:tcW w:type="dxa" w:w="1965"/>
            <w:vAlign w:val="top"/>
            <w:tcMar>
              <w:top w:w="70" w:type="dxa"/>
              <w:start w:w="90" w:type="dxa"/>
              <w:bottom w:w="70" w:type="dxa"/>
              <w:end w:w="90" w:type="dxa"/>
            </w:tcMar>
          </w:tcPr>
          <w:p>
            <w:pPr>
              <w:spacing w:after="0" w:line="240" w:lineRule="auto"/>
            </w:pPr>
            <w:r>
              <w:rPr/>
            </w:r>
            <w:r>
              <w:rPr>
                <w:sz w:val="17"/>
              </w:rPr>
              <w:t>Examiner work assignment</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PKG-SCORING</w:t>
            </w:r>
          </w:p>
        </w:tc>
        <w:tc>
          <w:tcPr>
            <w:tcW w:type="dxa" w:w="2386"/>
            <w:vAlign w:val="top"/>
            <w:tcMar>
              <w:top w:w="70" w:type="dxa"/>
              <w:start w:w="90" w:type="dxa"/>
              <w:bottom w:w="70" w:type="dxa"/>
              <w:end w:w="90" w:type="dxa"/>
            </w:tcMar>
          </w:tcPr>
          <w:p>
            <w:pPr>
              <w:spacing w:after="0" w:line="240" w:lineRule="auto"/>
            </w:pPr>
            <w:r>
              <w:rPr/>
            </w:r>
            <w:r>
              <w:rPr>
                <w:sz w:val="17"/>
              </w:rPr>
              <w:t>Exam/attempt/answer, Examiner</w:t>
            </w:r>
          </w:p>
        </w:tc>
        <w:tc>
          <w:tcPr>
            <w:tcW w:type="dxa" w:w="2666"/>
            <w:vAlign w:val="top"/>
            <w:tcMar>
              <w:top w:w="70" w:type="dxa"/>
              <w:start w:w="90" w:type="dxa"/>
              <w:bottom w:w="70" w:type="dxa"/>
              <w:end w:w="90" w:type="dxa"/>
            </w:tcMar>
          </w:tcPr>
          <w:p>
            <w:pPr>
              <w:spacing w:after="0" w:line="240" w:lineRule="auto"/>
            </w:pPr>
            <w:r>
              <w:rPr/>
            </w:r>
            <w:r>
              <w:rPr>
                <w:sz w:val="17"/>
              </w:rPr>
              <w:t>One active owner unless review policy permits otherwise.</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DB-SCORE-SOURCE</w:t>
            </w:r>
          </w:p>
        </w:tc>
        <w:tc>
          <w:tcPr>
            <w:tcW w:type="dxa" w:w="1965"/>
            <w:vAlign w:val="top"/>
            <w:tcMar>
              <w:top w:w="70" w:type="dxa"/>
              <w:start w:w="90" w:type="dxa"/>
              <w:bottom w:w="70" w:type="dxa"/>
              <w:end w:w="90" w:type="dxa"/>
            </w:tcMar>
          </w:tcPr>
          <w:p>
            <w:pPr>
              <w:spacing w:after="0" w:line="240" w:lineRule="auto"/>
            </w:pPr>
            <w:r>
              <w:rPr/>
            </w:r>
            <w:r>
              <w:rPr>
                <w:sz w:val="17"/>
              </w:rPr>
              <w:t>Objective/AI/Examiner result</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PKG-SCORING</w:t>
            </w:r>
          </w:p>
        </w:tc>
        <w:tc>
          <w:tcPr>
            <w:tcW w:type="dxa" w:w="2386"/>
            <w:vAlign w:val="top"/>
            <w:tcMar>
              <w:top w:w="70" w:type="dxa"/>
              <w:start w:w="90" w:type="dxa"/>
              <w:bottom w:w="70" w:type="dxa"/>
              <w:end w:w="90" w:type="dxa"/>
            </w:tcMar>
          </w:tcPr>
          <w:p>
            <w:pPr>
              <w:spacing w:after="0" w:line="240" w:lineRule="auto"/>
            </w:pPr>
            <w:r>
              <w:rPr/>
            </w:r>
            <w:r>
              <w:rPr>
                <w:sz w:val="17"/>
              </w:rPr>
              <w:t>Answer, source, provider/rubric</w:t>
            </w:r>
          </w:p>
        </w:tc>
        <w:tc>
          <w:tcPr>
            <w:tcW w:type="dxa" w:w="2666"/>
            <w:vAlign w:val="top"/>
            <w:tcMar>
              <w:top w:w="70" w:type="dxa"/>
              <w:start w:w="90" w:type="dxa"/>
              <w:bottom w:w="70" w:type="dxa"/>
              <w:end w:w="90" w:type="dxa"/>
            </w:tcMar>
          </w:tcPr>
          <w:p>
            <w:pPr>
              <w:spacing w:after="0" w:line="240" w:lineRule="auto"/>
            </w:pPr>
            <w:r>
              <w:rPr/>
            </w:r>
            <w:r>
              <w:rPr>
                <w:sz w:val="17"/>
              </w:rPr>
              <w:t>Source status and provenance retained separately.</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DB-SCORE-SELECTION</w:t>
            </w:r>
          </w:p>
        </w:tc>
        <w:tc>
          <w:tcPr>
            <w:tcW w:type="dxa" w:w="1965"/>
            <w:vAlign w:val="top"/>
            <w:tcMar>
              <w:top w:w="70" w:type="dxa"/>
              <w:start w:w="90" w:type="dxa"/>
              <w:bottom w:w="70" w:type="dxa"/>
              <w:end w:w="90" w:type="dxa"/>
            </w:tcMar>
          </w:tcPr>
          <w:p>
            <w:pPr>
              <w:spacing w:after="0" w:line="240" w:lineRule="auto"/>
            </w:pPr>
            <w:r>
              <w:rPr/>
            </w:r>
            <w:r>
              <w:rPr>
                <w:sz w:val="17"/>
              </w:rPr>
              <w:t>Host final source decision</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PKG-REPORTING</w:t>
            </w:r>
          </w:p>
        </w:tc>
        <w:tc>
          <w:tcPr>
            <w:tcW w:type="dxa" w:w="2386"/>
            <w:vAlign w:val="top"/>
            <w:tcMar>
              <w:top w:w="70" w:type="dxa"/>
              <w:start w:w="90" w:type="dxa"/>
              <w:bottom w:w="70" w:type="dxa"/>
              <w:end w:w="90" w:type="dxa"/>
            </w:tcMar>
          </w:tcPr>
          <w:p>
            <w:pPr>
              <w:spacing w:after="0" w:line="240" w:lineRule="auto"/>
            </w:pPr>
            <w:r>
              <w:rPr/>
            </w:r>
            <w:r>
              <w:rPr>
                <w:sz w:val="17"/>
              </w:rPr>
              <w:t>Report/task/section/source</w:t>
            </w:r>
          </w:p>
        </w:tc>
        <w:tc>
          <w:tcPr>
            <w:tcW w:type="dxa" w:w="2666"/>
            <w:vAlign w:val="top"/>
            <w:tcMar>
              <w:top w:w="70" w:type="dxa"/>
              <w:start w:w="90" w:type="dxa"/>
              <w:bottom w:w="70" w:type="dxa"/>
              <w:end w:w="90" w:type="dxa"/>
            </w:tcMar>
          </w:tcPr>
          <w:p>
            <w:pPr>
              <w:spacing w:after="0" w:line="240" w:lineRule="auto"/>
            </w:pPr>
            <w:r>
              <w:rPr/>
            </w:r>
            <w:r>
              <w:rPr>
                <w:sz w:val="17"/>
              </w:rPr>
              <w:t>Narrower scope overrides broader only by policy.</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DB-REPORT</w:t>
            </w:r>
          </w:p>
        </w:tc>
        <w:tc>
          <w:tcPr>
            <w:tcW w:type="dxa" w:w="1965"/>
            <w:vAlign w:val="top"/>
            <w:tcMar>
              <w:top w:w="70" w:type="dxa"/>
              <w:start w:w="90" w:type="dxa"/>
              <w:bottom w:w="70" w:type="dxa"/>
              <w:end w:w="90" w:type="dxa"/>
            </w:tcMar>
          </w:tcPr>
          <w:p>
            <w:pPr>
              <w:spacing w:after="0" w:line="240" w:lineRule="auto"/>
            </w:pPr>
            <w:r>
              <w:rPr/>
            </w:r>
            <w:r>
              <w:rPr>
                <w:sz w:val="17"/>
              </w:rPr>
              <w:t>Aggregated result/readiness</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PKG-REPORTING</w:t>
            </w:r>
          </w:p>
        </w:tc>
        <w:tc>
          <w:tcPr>
            <w:tcW w:type="dxa" w:w="2386"/>
            <w:vAlign w:val="top"/>
            <w:tcMar>
              <w:top w:w="70" w:type="dxa"/>
              <w:start w:w="90" w:type="dxa"/>
              <w:bottom w:w="70" w:type="dxa"/>
              <w:end w:w="90" w:type="dxa"/>
            </w:tcMar>
          </w:tcPr>
          <w:p>
            <w:pPr>
              <w:spacing w:after="0" w:line="240" w:lineRule="auto"/>
            </w:pPr>
            <w:r>
              <w:rPr/>
            </w:r>
            <w:r>
              <w:rPr>
                <w:sz w:val="17"/>
              </w:rPr>
              <w:t>Attempt, exam version, template</w:t>
            </w:r>
          </w:p>
        </w:tc>
        <w:tc>
          <w:tcPr>
            <w:tcW w:type="dxa" w:w="2666"/>
            <w:vAlign w:val="top"/>
            <w:tcMar>
              <w:top w:w="70" w:type="dxa"/>
              <w:start w:w="90" w:type="dxa"/>
              <w:bottom w:w="70" w:type="dxa"/>
              <w:end w:w="90" w:type="dxa"/>
            </w:tcMar>
          </w:tcPr>
          <w:p>
            <w:pPr>
              <w:spacing w:after="0" w:line="240" w:lineRule="auto"/>
            </w:pPr>
            <w:r>
              <w:rPr/>
            </w:r>
            <w:r>
              <w:rPr>
                <w:sz w:val="17"/>
              </w:rPr>
              <w:t>Not visible to Student until published.</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DB-PUBLICATION</w:t>
            </w:r>
          </w:p>
        </w:tc>
        <w:tc>
          <w:tcPr>
            <w:tcW w:type="dxa" w:w="1965"/>
            <w:vAlign w:val="top"/>
            <w:tcMar>
              <w:top w:w="70" w:type="dxa"/>
              <w:start w:w="90" w:type="dxa"/>
              <w:bottom w:w="70" w:type="dxa"/>
              <w:end w:w="90" w:type="dxa"/>
            </w:tcMar>
          </w:tcPr>
          <w:p>
            <w:pPr>
              <w:spacing w:after="0" w:line="240" w:lineRule="auto"/>
            </w:pPr>
            <w:r>
              <w:rPr/>
            </w:r>
            <w:r>
              <w:rPr>
                <w:sz w:val="17"/>
              </w:rPr>
              <w:t>Host publication action/state</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PKG-REPORTING</w:t>
            </w:r>
          </w:p>
        </w:tc>
        <w:tc>
          <w:tcPr>
            <w:tcW w:type="dxa" w:w="2386"/>
            <w:vAlign w:val="top"/>
            <w:tcMar>
              <w:top w:w="70" w:type="dxa"/>
              <w:start w:w="90" w:type="dxa"/>
              <w:bottom w:w="70" w:type="dxa"/>
              <w:end w:w="90" w:type="dxa"/>
            </w:tcMar>
          </w:tcPr>
          <w:p>
            <w:pPr>
              <w:spacing w:after="0" w:line="240" w:lineRule="auto"/>
            </w:pPr>
            <w:r>
              <w:rPr/>
            </w:r>
            <w:r>
              <w:rPr>
                <w:sz w:val="17"/>
              </w:rPr>
              <w:t>Report/exam, Host</w:t>
            </w:r>
          </w:p>
        </w:tc>
        <w:tc>
          <w:tcPr>
            <w:tcW w:type="dxa" w:w="2666"/>
            <w:vAlign w:val="top"/>
            <w:tcMar>
              <w:top w:w="70" w:type="dxa"/>
              <w:start w:w="90" w:type="dxa"/>
              <w:bottom w:w="70" w:type="dxa"/>
              <w:end w:w="90" w:type="dxa"/>
            </w:tcMar>
          </w:tcPr>
          <w:p>
            <w:pPr>
              <w:spacing w:after="0" w:line="240" w:lineRule="auto"/>
            </w:pPr>
            <w:r>
              <w:rPr/>
            </w:r>
            <w:r>
              <w:rPr>
                <w:sz w:val="17"/>
              </w:rPr>
              <w:t>Idempotent and auditable.</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DB-NOTIFICATION</w:t>
            </w:r>
          </w:p>
        </w:tc>
        <w:tc>
          <w:tcPr>
            <w:tcW w:type="dxa" w:w="1965"/>
            <w:vAlign w:val="top"/>
            <w:tcMar>
              <w:top w:w="70" w:type="dxa"/>
              <w:start w:w="90" w:type="dxa"/>
              <w:bottom w:w="70" w:type="dxa"/>
              <w:end w:w="90" w:type="dxa"/>
            </w:tcMar>
          </w:tcPr>
          <w:p>
            <w:pPr>
              <w:spacing w:after="0" w:line="240" w:lineRule="auto"/>
            </w:pPr>
            <w:r>
              <w:rPr/>
            </w:r>
            <w:r>
              <w:rPr>
                <w:sz w:val="17"/>
              </w:rPr>
              <w:t>Notification attempt/status</w:t>
            </w:r>
          </w:p>
        </w:tc>
        <w:tc>
          <w:tcPr>
            <w:tcW w:type="dxa" w:w="1543"/>
            <w:vAlign w:val="top"/>
            <w:tcMar>
              <w:top w:w="70" w:type="dxa"/>
              <w:start w:w="90" w:type="dxa"/>
              <w:bottom w:w="70" w:type="dxa"/>
              <w:end w:w="90" w:type="dxa"/>
            </w:tcMar>
          </w:tcPr>
          <w:p>
            <w:pPr>
              <w:spacing w:after="0" w:line="240" w:lineRule="auto"/>
            </w:pPr>
            <w:r>
              <w:rPr/>
            </w:r>
            <w:r>
              <w:rPr>
                <w:rFonts w:ascii="Consolas" w:hAnsi="Consolas"/>
                <w:b w:val="0"/>
                <w:i w:val="0"/>
                <w:sz w:val="17"/>
              </w:rPr>
              <w:t>PKG-NOTIFICATION</w:t>
            </w:r>
          </w:p>
        </w:tc>
        <w:tc>
          <w:tcPr>
            <w:tcW w:type="dxa" w:w="2386"/>
            <w:vAlign w:val="top"/>
            <w:tcMar>
              <w:top w:w="70" w:type="dxa"/>
              <w:start w:w="90" w:type="dxa"/>
              <w:bottom w:w="70" w:type="dxa"/>
              <w:end w:w="90" w:type="dxa"/>
            </w:tcMar>
          </w:tcPr>
          <w:p>
            <w:pPr>
              <w:spacing w:after="0" w:line="240" w:lineRule="auto"/>
            </w:pPr>
            <w:r>
              <w:rPr/>
            </w:r>
            <w:r>
              <w:rPr>
                <w:sz w:val="17"/>
              </w:rPr>
              <w:t>Source business event, recipient</w:t>
            </w:r>
          </w:p>
        </w:tc>
        <w:tc>
          <w:tcPr>
            <w:tcW w:type="dxa" w:w="2666"/>
            <w:vAlign w:val="top"/>
            <w:tcMar>
              <w:top w:w="70" w:type="dxa"/>
              <w:start w:w="90" w:type="dxa"/>
              <w:bottom w:w="70" w:type="dxa"/>
              <w:end w:w="90" w:type="dxa"/>
            </w:tcMar>
          </w:tcPr>
          <w:p>
            <w:pPr>
              <w:spacing w:after="0" w:line="240" w:lineRule="auto"/>
            </w:pPr>
            <w:r>
              <w:rPr/>
            </w:r>
            <w:r>
              <w:rPr>
                <w:sz w:val="17"/>
              </w:rPr>
              <w:t>Failure does not roll back source action.</w:t>
            </w:r>
          </w:p>
        </w:tc>
      </w:tr>
      <w:tr>
        <w:trPr>
          <w:cantSplit/>
        </w:trPr>
        <w:tc>
          <w:tcPr>
            <w:tcW w:type="dxa" w:w="1157"/>
            <w:vAlign w:val="top"/>
            <w:tcMar>
              <w:top w:w="70" w:type="dxa"/>
              <w:start w:w="90" w:type="dxa"/>
              <w:bottom w:w="70" w:type="dxa"/>
              <w:end w:w="90" w:type="dxa"/>
            </w:tcMar>
          </w:tcPr>
          <w:p>
            <w:pPr>
              <w:spacing w:after="0" w:line="240" w:lineRule="auto"/>
            </w:pPr>
            <w:r>
              <w:rPr/>
            </w:r>
            <w:r>
              <w:rPr>
                <w:rFonts w:ascii="Consolas" w:hAnsi="Consolas"/>
                <w:b w:val="0"/>
                <w:i w:val="0"/>
                <w:sz w:val="17"/>
              </w:rPr>
              <w:t>DB-AUDIT-EVENT</w:t>
            </w:r>
          </w:p>
        </w:tc>
        <w:tc>
          <w:tcPr>
            <w:tcW w:type="dxa" w:w="1965"/>
            <w:vAlign w:val="top"/>
            <w:tcMar>
              <w:top w:w="70" w:type="dxa"/>
              <w:start w:w="90" w:type="dxa"/>
              <w:bottom w:w="70" w:type="dxa"/>
              <w:end w:w="90" w:type="dxa"/>
            </w:tcMar>
          </w:tcPr>
          <w:p>
            <w:pPr>
              <w:spacing w:after="0" w:line="240" w:lineRule="auto"/>
            </w:pPr>
            <w:r>
              <w:rPr/>
            </w:r>
            <w:r>
              <w:rPr>
                <w:sz w:val="17"/>
              </w:rPr>
              <w:t>Sensitive operation audit</w:t>
            </w:r>
          </w:p>
        </w:tc>
        <w:tc>
          <w:tcPr>
            <w:tcW w:type="dxa" w:w="1543"/>
            <w:vAlign w:val="top"/>
            <w:tcMar>
              <w:top w:w="70" w:type="dxa"/>
              <w:start w:w="90" w:type="dxa"/>
              <w:bottom w:w="70" w:type="dxa"/>
              <w:end w:w="90" w:type="dxa"/>
            </w:tcMar>
          </w:tcPr>
          <w:p>
            <w:pPr>
              <w:spacing w:after="0" w:line="240" w:lineRule="auto"/>
            </w:pPr>
            <w:r>
              <w:rPr/>
            </w:r>
            <w:r>
              <w:rPr>
                <w:sz w:val="17"/>
              </w:rPr>
              <w:t>Owning package/audit surface</w:t>
            </w:r>
          </w:p>
        </w:tc>
        <w:tc>
          <w:tcPr>
            <w:tcW w:type="dxa" w:w="2386"/>
            <w:vAlign w:val="top"/>
            <w:tcMar>
              <w:top w:w="70" w:type="dxa"/>
              <w:start w:w="90" w:type="dxa"/>
              <w:bottom w:w="70" w:type="dxa"/>
              <w:end w:w="90" w:type="dxa"/>
            </w:tcMar>
          </w:tcPr>
          <w:p>
            <w:pPr>
              <w:spacing w:after="0" w:line="240" w:lineRule="auto"/>
            </w:pPr>
            <w:r>
              <w:rPr/>
            </w:r>
            <w:r>
              <w:rPr>
                <w:sz w:val="17"/>
              </w:rPr>
              <w:t>Actor, tenant/assignment, target</w:t>
            </w:r>
          </w:p>
        </w:tc>
        <w:tc>
          <w:tcPr>
            <w:tcW w:type="dxa" w:w="2666"/>
            <w:vAlign w:val="top"/>
            <w:tcMar>
              <w:top w:w="70" w:type="dxa"/>
              <w:start w:w="90" w:type="dxa"/>
              <w:bottom w:w="70" w:type="dxa"/>
              <w:end w:w="90" w:type="dxa"/>
            </w:tcMar>
          </w:tcPr>
          <w:p>
            <w:pPr>
              <w:spacing w:after="0" w:line="240" w:lineRule="auto"/>
            </w:pPr>
            <w:r>
              <w:rPr/>
            </w:r>
            <w:r>
              <w:rPr>
                <w:sz w:val="17"/>
              </w:rPr>
              <w:t>Append-oriented, protected, contract-retained.</w:t>
            </w:r>
          </w:p>
        </w:tc>
      </w:tr>
    </w:tbl>
    <w:p>
      <w:pPr>
        <w:spacing w:after="20"/>
      </w:pPr>
    </w:p>
    <w:p>
      <w:pPr>
        <w:pStyle w:val="Heading3"/>
        <w:keepNext/>
        <w:pageBreakBefore w:val="0"/>
      </w:pPr>
      <w:r>
        <w:t>2.3 Entity relationship model</w:t>
      </w:r>
    </w:p>
    <w:p>
      <w:pPr>
        <w:spacing w:after="40" w:line="240" w:lineRule="auto"/>
        <w:jc w:val="center"/>
      </w:pPr>
      <w:r>
        <w:rPr>
          <w:i/>
          <w:color w:val="666666"/>
          <w:sz w:val="17"/>
        </w:rPr>
        <w:t>Figure — PTEPrep process/design diagram</w:t>
      </w:r>
    </w:p>
    <w:p>
      <w:pPr>
        <w:spacing w:after="100"/>
        <w:jc w:val="center"/>
      </w:pPr>
      <w:r>
        <w:drawing>
          <wp:inline xmlns:a="http://schemas.openxmlformats.org/drawingml/2006/main" xmlns:pic="http://schemas.openxmlformats.org/drawingml/2006/picture">
            <wp:extent cx="5989320" cy="3728046"/>
            <wp:docPr id="9" name="Picture 9"/>
            <wp:cNvGraphicFramePr>
              <a:graphicFrameLocks noChangeAspect="1"/>
            </wp:cNvGraphicFramePr>
            <a:graphic>
              <a:graphicData uri="http://schemas.openxmlformats.org/drawingml/2006/picture">
                <pic:pic>
                  <pic:nvPicPr>
                    <pic:cNvPr id="0" name="diagram-004.png"/>
                    <pic:cNvPicPr/>
                  </pic:nvPicPr>
                  <pic:blipFill>
                    <a:blip r:embed="rId16"/>
                    <a:stretch>
                      <a:fillRect/>
                    </a:stretch>
                  </pic:blipFill>
                  <pic:spPr>
                    <a:xfrm>
                      <a:off x="0" y="0"/>
                      <a:ext cx="5989320" cy="3728046"/>
                    </a:xfrm>
                    <a:prstGeom prst="rect"/>
                  </pic:spPr>
                </pic:pic>
              </a:graphicData>
            </a:graphic>
          </wp:inline>
        </w:drawing>
      </w:r>
    </w:p>
    <w:p>
      <w:pPr>
        <w:spacing w:after="80" w:line="240" w:lineRule="auto"/>
      </w:pPr>
      <w:r>
        <w:rPr>
          <w:b/>
          <w:i w:val="0"/>
          <w:sz w:val="19"/>
        </w:rPr>
        <w:t>ERD ID:</w:t>
      </w:r>
      <w:r>
        <w:rPr>
          <w:sz w:val="19"/>
        </w:rPr>
        <w:t xml:space="preserve"> </w:t>
      </w:r>
      <w:r>
        <w:rPr>
          <w:rFonts w:ascii="Consolas" w:hAnsi="Consolas"/>
          <w:b w:val="0"/>
          <w:i w:val="0"/>
          <w:sz w:val="17"/>
        </w:rPr>
        <w:t>DB-ERD-001</w:t>
      </w:r>
      <w:r>
        <w:rPr>
          <w:sz w:val="19"/>
        </w:rPr>
        <w:t xml:space="preserve"> </w:t>
      </w:r>
      <w:r>
        <w:rPr>
          <w:b/>
          <w:i w:val="0"/>
          <w:sz w:val="19"/>
        </w:rPr>
        <w:t>Caption:</w:t>
      </w:r>
      <w:r>
        <w:rPr>
          <w:sz w:val="19"/>
        </w:rPr>
        <w:t xml:space="preserve"> PTEPrep organization, fixed exam, attempt, scoring, and publication relationships </w:t>
      </w:r>
      <w:r>
        <w:rPr>
          <w:b/>
          <w:i w:val="0"/>
          <w:sz w:val="19"/>
        </w:rPr>
        <w:t>Status:</w:t>
      </w:r>
      <w:r>
        <w:rPr>
          <w:sz w:val="19"/>
        </w:rPr>
        <w:t xml:space="preserve"> Planned/Future conceptual design; exact columns and migrations require source/schema evidence. </w:t>
      </w:r>
      <w:r>
        <w:rPr>
          <w:b/>
          <w:i w:val="0"/>
          <w:sz w:val="19"/>
        </w:rPr>
        <w:t>Evidence/source:</w:t>
      </w:r>
      <w:r>
        <w:rPr>
          <w:sz w:val="19"/>
        </w:rPr>
        <w:t xml:space="preserve"> </w:t>
      </w:r>
      <w:r>
        <w:rPr>
          <w:rFonts w:ascii="Consolas" w:hAnsi="Consolas"/>
          <w:b w:val="0"/>
          <w:i w:val="0"/>
          <w:sz w:val="17"/>
        </w:rPr>
        <w:t>EVD-FOUNDATION-003</w:t>
      </w:r>
      <w:r>
        <w:rPr>
          <w:sz w:val="19"/>
        </w:rPr>
        <w:t xml:space="preserve">, </w:t>
      </w:r>
      <w:r>
        <w:rPr>
          <w:rFonts w:ascii="Consolas" w:hAnsi="Consolas"/>
          <w:b w:val="0"/>
          <w:i w:val="0"/>
          <w:sz w:val="17"/>
        </w:rPr>
        <w:t>EVD-FOUNDATION-005</w:t>
      </w:r>
      <w:r>
        <w:rPr>
          <w:sz w:val="19"/>
        </w:rPr>
        <w:t xml:space="preserve">. </w:t>
      </w:r>
      <w:r>
        <w:rPr>
          <w:b/>
          <w:i w:val="0"/>
          <w:sz w:val="19"/>
        </w:rPr>
        <w:t>Related Report 3 IDs:</w:t>
      </w:r>
      <w:r>
        <w:rPr>
          <w:sz w:val="19"/>
        </w:rPr>
        <w:t xml:space="preserve"> </w:t>
      </w:r>
      <w:r>
        <w:rPr>
          <w:rFonts w:ascii="Consolas" w:hAnsi="Consolas"/>
          <w:b w:val="0"/>
          <w:i w:val="0"/>
          <w:sz w:val="17"/>
        </w:rPr>
        <w:t>FR-EXAM-004</w:t>
      </w:r>
      <w:r>
        <w:rPr>
          <w:sz w:val="19"/>
        </w:rPr>
        <w:t xml:space="preserve">, </w:t>
      </w:r>
      <w:r>
        <w:rPr>
          <w:rFonts w:ascii="Consolas" w:hAnsi="Consolas"/>
          <w:b w:val="0"/>
          <w:i w:val="0"/>
          <w:sz w:val="17"/>
        </w:rPr>
        <w:t>FR-EXAM-009</w:t>
      </w:r>
      <w:r>
        <w:rPr>
          <w:sz w:val="19"/>
        </w:rPr>
        <w:t xml:space="preserve">, </w:t>
      </w:r>
      <w:r>
        <w:rPr>
          <w:rFonts w:ascii="Consolas" w:hAnsi="Consolas"/>
          <w:b w:val="0"/>
          <w:i w:val="0"/>
          <w:sz w:val="17"/>
        </w:rPr>
        <w:t>FR-DELIVERY-005</w:t>
      </w:r>
      <w:r>
        <w:rPr>
          <w:sz w:val="19"/>
        </w:rPr>
        <w:t>–</w:t>
      </w:r>
      <w:r>
        <w:rPr>
          <w:rFonts w:ascii="Consolas" w:hAnsi="Consolas"/>
          <w:b w:val="0"/>
          <w:i w:val="0"/>
          <w:sz w:val="17"/>
        </w:rPr>
        <w:t>FR-DELIVERY-008</w:t>
      </w:r>
      <w:r>
        <w:rPr>
          <w:sz w:val="19"/>
        </w:rPr>
        <w:t xml:space="preserve">, </w:t>
      </w:r>
      <w:r>
        <w:rPr>
          <w:rFonts w:ascii="Consolas" w:hAnsi="Consolas"/>
          <w:b w:val="0"/>
          <w:i w:val="0"/>
          <w:sz w:val="17"/>
        </w:rPr>
        <w:t>FR-SCORE-007</w:t>
      </w:r>
      <w:r>
        <w:rPr>
          <w:sz w:val="19"/>
        </w:rPr>
        <w:t xml:space="preserve">, </w:t>
      </w:r>
      <w:r>
        <w:rPr>
          <w:rFonts w:ascii="Consolas" w:hAnsi="Consolas"/>
          <w:b w:val="0"/>
          <w:i w:val="0"/>
          <w:sz w:val="17"/>
        </w:rPr>
        <w:t>FR-REPORT-003</w:t>
      </w:r>
      <w:r>
        <w:rPr>
          <w:sz w:val="19"/>
        </w:rPr>
        <w:t>–</w:t>
      </w:r>
      <w:r>
        <w:rPr>
          <w:rFonts w:ascii="Consolas" w:hAnsi="Consolas"/>
          <w:b w:val="0"/>
          <w:i w:val="0"/>
          <w:sz w:val="17"/>
        </w:rPr>
        <w:t>FR-REPORT-005</w:t>
      </w:r>
      <w:r>
        <w:rPr>
          <w:sz w:val="19"/>
        </w:rPr>
        <w:t xml:space="preserve">, </w:t>
      </w:r>
      <w:r>
        <w:rPr>
          <w:rFonts w:ascii="Consolas" w:hAnsi="Consolas"/>
          <w:b w:val="0"/>
          <w:i w:val="0"/>
          <w:sz w:val="17"/>
        </w:rPr>
        <w:t>NFR-09</w:t>
      </w:r>
      <w:r>
        <w:rPr>
          <w:sz w:val="19"/>
        </w:rPr>
        <w:t xml:space="preserve">, </w:t>
      </w:r>
      <w:r>
        <w:rPr>
          <w:rFonts w:ascii="Consolas" w:hAnsi="Consolas"/>
          <w:b w:val="0"/>
          <w:i w:val="0"/>
          <w:sz w:val="17"/>
        </w:rPr>
        <w:t>NFR-13</w:t>
      </w:r>
      <w:r>
        <w:rPr>
          <w:sz w:val="19"/>
        </w:rPr>
        <w:t>.</w:t>
      </w:r>
    </w:p>
    <w:p>
      <w:pPr>
        <w:pStyle w:val="Heading3"/>
        <w:keepNext/>
        <w:pageBreakBefore w:val="0"/>
      </w:pPr>
      <w:r>
        <w:t>2.4 Fixed-version and provenance invariants</w:t>
      </w:r>
    </w:p>
    <w:p>
      <w:pPr>
        <w:pStyle w:val="Heading4"/>
        <w:keepNext/>
        <w:pageBreakBefore w:val="0"/>
      </w:pPr>
      <w:r>
        <w:t>`DB-INV-001` — Exam version immutability</w:t>
      </w:r>
    </w:p>
    <w:p>
      <w:pPr>
        <w:spacing w:after="80" w:line="240" w:lineRule="auto"/>
      </w:pPr>
      <w:r>
        <w:rPr>
          <w:sz w:val="19"/>
        </w:rPr>
        <w:t>Once a published exam has a generated version or an attempt has started, the version cannot be changed in place. A correction creates a new draft/version according to the lifecycle policy.</w:t>
      </w:r>
    </w:p>
    <w:p>
      <w:pPr>
        <w:pStyle w:val="Heading4"/>
        <w:keepNext/>
        <w:pageBreakBefore w:val="0"/>
      </w:pPr>
      <w:r>
        <w:t>`DB-INV-002` — Revision provenance</w:t>
      </w:r>
    </w:p>
    <w:p>
      <w:pPr>
        <w:spacing w:after="80" w:line="240" w:lineRule="auto"/>
      </w:pPr>
      <w:r>
        <w:rPr>
          <w:sz w:val="19"/>
        </w:rPr>
        <w:t>Each fixed task stores or references the logical question, question revision, media reference/revision, Score Template revision, and effective policy used for delivery. The current question-bank row is not enough to reconstruct an old attempt.</w:t>
      </w:r>
    </w:p>
    <w:p>
      <w:pPr>
        <w:pStyle w:val="Heading4"/>
        <w:keepNext/>
        <w:pageBreakBefore w:val="0"/>
      </w:pPr>
      <w:r>
        <w:t>`DB-INV-003` — Audience snapshot</w:t>
      </w:r>
    </w:p>
    <w:p>
      <w:pPr>
        <w:spacing w:after="80" w:line="240" w:lineRule="auto"/>
      </w:pPr>
      <w:r>
        <w:rPr>
          <w:sz w:val="19"/>
        </w:rPr>
        <w:t>The exam stores the Student set used for publication. Later class/program membership changes do not add/remove a Student from the published exam automatically.</w:t>
      </w:r>
    </w:p>
    <w:p>
      <w:pPr>
        <w:pStyle w:val="Heading4"/>
        <w:keepNext/>
        <w:pageBreakBefore w:val="0"/>
      </w:pPr>
      <w:r>
        <w:t>`DB-INV-004` — Form uniqueness</w:t>
      </w:r>
    </w:p>
    <w:p>
      <w:pPr>
        <w:spacing w:after="80" w:line="240" w:lineRule="auto"/>
      </w:pPr>
      <w:r>
        <w:rPr>
          <w:sz w:val="19"/>
        </w:rPr>
        <w:t>The selected form policy is stored for the exam. A form cannot contain the same question revision twice under the current business rule. Unique per-Student assignments use the exam/form/Student key to prevent duplicate assignment.</w:t>
      </w:r>
    </w:p>
    <w:p>
      <w:pPr>
        <w:pStyle w:val="Heading4"/>
        <w:keepNext/>
        <w:pageBreakBefore w:val="0"/>
      </w:pPr>
      <w:r>
        <w:t>`DB-INV-005` — Attempt state</w:t>
      </w:r>
    </w:p>
    <w:p>
      <w:pPr>
        <w:spacing w:after="80" w:line="240" w:lineRule="auto"/>
      </w:pPr>
      <w:r>
        <w:rPr>
          <w:sz w:val="19"/>
        </w:rPr>
        <w:t>An attempt moves through explicit states such as eligible, in progress, submitting, submitted, scored/pending, published/closed according to the approved state model. An invalid transition is rejected with a business message.</w:t>
      </w:r>
    </w:p>
    <w:p>
      <w:pPr>
        <w:pStyle w:val="Heading4"/>
        <w:keepNext/>
        <w:pageBreakBefore w:val="0"/>
      </w:pPr>
      <w:r>
        <w:t>`DB-INV-006` — Answer correlation</w:t>
      </w:r>
    </w:p>
    <w:p>
      <w:pPr>
        <w:spacing w:after="80" w:line="240" w:lineRule="auto"/>
      </w:pPr>
      <w:r>
        <w:rPr>
          <w:sz w:val="19"/>
        </w:rPr>
        <w:t>An answer includes task identity, attempt identity, client correlation/idempotency key, local/server sync state, and accepted/rejected reason where applicable. A repeated request returns the existing accepted/rejected outcome.</w:t>
      </w:r>
    </w:p>
    <w:p>
      <w:pPr>
        <w:pStyle w:val="Heading4"/>
        <w:keepNext/>
        <w:pageBreakBefore w:val="0"/>
      </w:pPr>
      <w:r>
        <w:t>`DB-INV-007` — Score-source separation</w:t>
      </w:r>
    </w:p>
    <w:p>
      <w:pPr>
        <w:spacing w:after="80" w:line="240" w:lineRule="auto"/>
      </w:pPr>
      <w:r>
        <w:rPr>
          <w:sz w:val="19"/>
        </w:rPr>
        <w:t>Objective, AI, and Examiner results are stored as separate source records. Host selection creates/updates a separate selection decision; it does not erase unselected source history.</w:t>
      </w:r>
    </w:p>
    <w:p>
      <w:pPr>
        <w:pStyle w:val="Heading4"/>
        <w:keepNext/>
        <w:pageBreakBefore w:val="0"/>
      </w:pPr>
      <w:r>
        <w:t>`DB-INV-008` — Publication gate</w:t>
      </w:r>
    </w:p>
    <w:p>
      <w:pPr>
        <w:spacing w:after="80" w:line="240" w:lineRule="auto"/>
      </w:pPr>
      <w:r>
        <w:rPr>
          <w:sz w:val="19"/>
        </w:rPr>
        <w:t>Publication requires required score sources and source-selection conditions to be ready. A report may exist in pending/draft form but is not Student-visible until a publication record exists.</w:t>
      </w:r>
    </w:p>
    <w:p>
      <w:pPr>
        <w:pStyle w:val="Heading3"/>
        <w:keepNext/>
        <w:pageBreakBefore w:val="0"/>
      </w:pPr>
      <w:r>
        <w:t>2.5 Keys, uniqueness, and query needs</w:t>
      </w:r>
    </w:p>
    <w:p>
      <w:pPr>
        <w:spacing w:after="80" w:line="240" w:lineRule="auto"/>
      </w:pPr>
      <w:r>
        <w:rPr>
          <w:sz w:val="19"/>
        </w:rPr>
        <w:t>The following logical constraints are required even when physical names differ:</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890"/>
            <w:vAlign w:val="top"/>
            <w:tcMar>
              <w:top w:w="70" w:type="dxa"/>
              <w:start w:w="90" w:type="dxa"/>
              <w:bottom w:w="70" w:type="dxa"/>
              <w:end w:w="90" w:type="dxa"/>
            </w:tcMar>
            <w:shd w:val="clear" w:color="auto" w:fill="FFE8E1"/>
          </w:tcPr>
          <w:p>
            <w:pPr>
              <w:spacing w:after="0" w:line="240" w:lineRule="auto"/>
            </w:pPr>
            <w:r>
              <w:rPr>
                <w:b/>
              </w:rPr>
            </w:r>
            <w:r>
              <w:rPr>
                <w:b/>
                <w:sz w:val="17"/>
              </w:rPr>
              <w:t>Constraint</w:t>
            </w:r>
          </w:p>
        </w:tc>
        <w:tc>
          <w:tcPr>
            <w:tcW w:type="dxa" w:w="2890"/>
            <w:vAlign w:val="top"/>
            <w:tcMar>
              <w:top w:w="70" w:type="dxa"/>
              <w:start w:w="90" w:type="dxa"/>
              <w:bottom w:w="70" w:type="dxa"/>
              <w:end w:w="90" w:type="dxa"/>
            </w:tcMar>
            <w:shd w:val="clear" w:color="auto" w:fill="FFE8E1"/>
          </w:tcPr>
          <w:p>
            <w:pPr>
              <w:spacing w:after="0" w:line="240" w:lineRule="auto"/>
            </w:pPr>
            <w:r>
              <w:rPr>
                <w:b/>
              </w:rPr>
            </w:r>
            <w:r>
              <w:rPr>
                <w:b/>
                <w:sz w:val="17"/>
              </w:rPr>
              <w:t>Purpose</w:t>
            </w:r>
          </w:p>
        </w:tc>
        <w:tc>
          <w:tcPr>
            <w:tcW w:type="dxa" w:w="3939"/>
            <w:vAlign w:val="top"/>
            <w:tcMar>
              <w:top w:w="70" w:type="dxa"/>
              <w:start w:w="90" w:type="dxa"/>
              <w:bottom w:w="70" w:type="dxa"/>
              <w:end w:w="90" w:type="dxa"/>
            </w:tcMar>
            <w:shd w:val="clear" w:color="auto" w:fill="FFE8E1"/>
          </w:tcPr>
          <w:p>
            <w:pPr>
              <w:spacing w:after="0" w:line="240" w:lineRule="auto"/>
            </w:pPr>
            <w:r>
              <w:rPr>
                <w:b/>
              </w:rPr>
            </w:r>
            <w:r>
              <w:rPr>
                <w:b/>
                <w:sz w:val="17"/>
              </w:rPr>
              <w:t>Failure message</w:t>
            </w:r>
          </w:p>
        </w:tc>
      </w:tr>
      <w:tr>
        <w:trPr>
          <w:cantSplit/>
        </w:trPr>
        <w:tc>
          <w:tcPr>
            <w:tcW w:type="dxa" w:w="2890"/>
            <w:vAlign w:val="top"/>
            <w:tcMar>
              <w:top w:w="70" w:type="dxa"/>
              <w:start w:w="90" w:type="dxa"/>
              <w:bottom w:w="70" w:type="dxa"/>
              <w:end w:w="90" w:type="dxa"/>
            </w:tcMar>
          </w:tcPr>
          <w:p>
            <w:pPr>
              <w:spacing w:after="0" w:line="240" w:lineRule="auto"/>
            </w:pPr>
            <w:r>
              <w:rPr/>
            </w:r>
            <w:r>
              <w:rPr>
                <w:sz w:val="17"/>
              </w:rPr>
              <w:t>Organization name/code uniqueness within platform policy</w:t>
            </w:r>
          </w:p>
        </w:tc>
        <w:tc>
          <w:tcPr>
            <w:tcW w:type="dxa" w:w="2890"/>
            <w:vAlign w:val="top"/>
            <w:tcMar>
              <w:top w:w="70" w:type="dxa"/>
              <w:start w:w="90" w:type="dxa"/>
              <w:bottom w:w="70" w:type="dxa"/>
              <w:end w:w="90" w:type="dxa"/>
            </w:tcMar>
          </w:tcPr>
          <w:p>
            <w:pPr>
              <w:spacing w:after="0" w:line="240" w:lineRule="auto"/>
            </w:pPr>
            <w:r>
              <w:rPr/>
            </w:r>
            <w:r>
              <w:rPr>
                <w:sz w:val="17"/>
              </w:rPr>
              <w:t>Prevent duplicate tenant identity.</w:t>
            </w:r>
          </w:p>
        </w:tc>
        <w:tc>
          <w:tcPr>
            <w:tcW w:type="dxa" w:w="3939"/>
            <w:vAlign w:val="top"/>
            <w:tcMar>
              <w:top w:w="70" w:type="dxa"/>
              <w:start w:w="90" w:type="dxa"/>
              <w:bottom w:w="70" w:type="dxa"/>
              <w:end w:w="90" w:type="dxa"/>
            </w:tcMar>
          </w:tcPr>
          <w:p>
            <w:pPr>
              <w:spacing w:after="0" w:line="240" w:lineRule="auto"/>
            </w:pPr>
            <w:r>
              <w:rPr/>
            </w:r>
            <w:r>
              <w:rPr>
                <w:sz w:val="17"/>
              </w:rPr>
              <w:t>Organization already exists or needs review.</w:t>
            </w:r>
          </w:p>
        </w:tc>
      </w:tr>
      <w:tr>
        <w:trPr>
          <w:cantSplit/>
        </w:trPr>
        <w:tc>
          <w:tcPr>
            <w:tcW w:type="dxa" w:w="2890"/>
            <w:vAlign w:val="top"/>
            <w:tcMar>
              <w:top w:w="70" w:type="dxa"/>
              <w:start w:w="90" w:type="dxa"/>
              <w:bottom w:w="70" w:type="dxa"/>
              <w:end w:w="90" w:type="dxa"/>
            </w:tcMar>
          </w:tcPr>
          <w:p>
            <w:pPr>
              <w:spacing w:after="0" w:line="240" w:lineRule="auto"/>
            </w:pPr>
            <w:r>
              <w:rPr/>
            </w:r>
            <w:r>
              <w:rPr>
                <w:sz w:val="17"/>
              </w:rPr>
              <w:t>User/Student identity uniqueness within organization policy</w:t>
            </w:r>
          </w:p>
        </w:tc>
        <w:tc>
          <w:tcPr>
            <w:tcW w:type="dxa" w:w="2890"/>
            <w:vAlign w:val="top"/>
            <w:tcMar>
              <w:top w:w="70" w:type="dxa"/>
              <w:start w:w="90" w:type="dxa"/>
              <w:bottom w:w="70" w:type="dxa"/>
              <w:end w:w="90" w:type="dxa"/>
            </w:tcMar>
          </w:tcPr>
          <w:p>
            <w:pPr>
              <w:spacing w:after="0" w:line="240" w:lineRule="auto"/>
            </w:pPr>
            <w:r>
              <w:rPr/>
            </w:r>
            <w:r>
              <w:rPr>
                <w:sz w:val="17"/>
              </w:rPr>
              <w:t>Prevent duplicate roster entries.</w:t>
            </w:r>
          </w:p>
        </w:tc>
        <w:tc>
          <w:tcPr>
            <w:tcW w:type="dxa" w:w="3939"/>
            <w:vAlign w:val="top"/>
            <w:tcMar>
              <w:top w:w="70" w:type="dxa"/>
              <w:start w:w="90" w:type="dxa"/>
              <w:bottom w:w="70" w:type="dxa"/>
              <w:end w:w="90" w:type="dxa"/>
            </w:tcMar>
          </w:tcPr>
          <w:p>
            <w:pPr>
              <w:spacing w:after="0" w:line="240" w:lineRule="auto"/>
            </w:pPr>
            <w:r>
              <w:rPr/>
            </w:r>
            <w:r>
              <w:rPr>
                <w:sz w:val="17"/>
              </w:rPr>
              <w:t>Student matches an existing record.</w:t>
            </w:r>
          </w:p>
        </w:tc>
      </w:tr>
      <w:tr>
        <w:trPr>
          <w:cantSplit/>
        </w:trPr>
        <w:tc>
          <w:tcPr>
            <w:tcW w:type="dxa" w:w="2890"/>
            <w:vAlign w:val="top"/>
            <w:tcMar>
              <w:top w:w="70" w:type="dxa"/>
              <w:start w:w="90" w:type="dxa"/>
              <w:bottom w:w="70" w:type="dxa"/>
              <w:end w:w="90" w:type="dxa"/>
            </w:tcMar>
          </w:tcPr>
          <w:p>
            <w:pPr>
              <w:spacing w:after="0" w:line="240" w:lineRule="auto"/>
            </w:pPr>
            <w:r>
              <w:rPr/>
            </w:r>
            <w:r>
              <w:rPr>
                <w:sz w:val="17"/>
              </w:rPr>
              <w:t>Active membership uniqueness</w:t>
            </w:r>
          </w:p>
        </w:tc>
        <w:tc>
          <w:tcPr>
            <w:tcW w:type="dxa" w:w="2890"/>
            <w:vAlign w:val="top"/>
            <w:tcMar>
              <w:top w:w="70" w:type="dxa"/>
              <w:start w:w="90" w:type="dxa"/>
              <w:bottom w:w="70" w:type="dxa"/>
              <w:end w:w="90" w:type="dxa"/>
            </w:tcMar>
          </w:tcPr>
          <w:p>
            <w:pPr>
              <w:spacing w:after="0" w:line="240" w:lineRule="auto"/>
            </w:pPr>
            <w:r>
              <w:rPr/>
            </w:r>
            <w:r>
              <w:rPr>
                <w:sz w:val="17"/>
              </w:rPr>
              <w:t>Prevent duplicate class/program membership.</w:t>
            </w:r>
          </w:p>
        </w:tc>
        <w:tc>
          <w:tcPr>
            <w:tcW w:type="dxa" w:w="3939"/>
            <w:vAlign w:val="top"/>
            <w:tcMar>
              <w:top w:w="70" w:type="dxa"/>
              <w:start w:w="90" w:type="dxa"/>
              <w:bottom w:w="70" w:type="dxa"/>
              <w:end w:w="90" w:type="dxa"/>
            </w:tcMar>
          </w:tcPr>
          <w:p>
            <w:pPr>
              <w:spacing w:after="0" w:line="240" w:lineRule="auto"/>
            </w:pPr>
            <w:r>
              <w:rPr/>
            </w:r>
            <w:r>
              <w:rPr>
                <w:sz w:val="17"/>
              </w:rPr>
              <w:t>Student is already assigned.</w:t>
            </w:r>
          </w:p>
        </w:tc>
      </w:tr>
      <w:tr>
        <w:trPr>
          <w:cantSplit/>
        </w:trPr>
        <w:tc>
          <w:tcPr>
            <w:tcW w:type="dxa" w:w="2890"/>
            <w:vAlign w:val="top"/>
            <w:tcMar>
              <w:top w:w="70" w:type="dxa"/>
              <w:start w:w="90" w:type="dxa"/>
              <w:bottom w:w="70" w:type="dxa"/>
              <w:end w:w="90" w:type="dxa"/>
            </w:tcMar>
          </w:tcPr>
          <w:p>
            <w:pPr>
              <w:spacing w:after="0" w:line="240" w:lineRule="auto"/>
            </w:pPr>
            <w:r>
              <w:rPr/>
            </w:r>
            <w:r>
              <w:rPr>
                <w:sz w:val="17"/>
              </w:rPr>
              <w:t>Order/provider correlation uniqueness</w:t>
            </w:r>
          </w:p>
        </w:tc>
        <w:tc>
          <w:tcPr>
            <w:tcW w:type="dxa" w:w="2890"/>
            <w:vAlign w:val="top"/>
            <w:tcMar>
              <w:top w:w="70" w:type="dxa"/>
              <w:start w:w="90" w:type="dxa"/>
              <w:bottom w:w="70" w:type="dxa"/>
              <w:end w:w="90" w:type="dxa"/>
            </w:tcMar>
          </w:tcPr>
          <w:p>
            <w:pPr>
              <w:spacing w:after="0" w:line="240" w:lineRule="auto"/>
            </w:pPr>
            <w:r>
              <w:rPr/>
            </w:r>
            <w:r>
              <w:rPr>
                <w:sz w:val="17"/>
              </w:rPr>
              <w:t>Prevent duplicate payment activation.</w:t>
            </w:r>
          </w:p>
        </w:tc>
        <w:tc>
          <w:tcPr>
            <w:tcW w:type="dxa" w:w="3939"/>
            <w:vAlign w:val="top"/>
            <w:tcMar>
              <w:top w:w="70" w:type="dxa"/>
              <w:start w:w="90" w:type="dxa"/>
              <w:bottom w:w="70" w:type="dxa"/>
              <w:end w:w="90" w:type="dxa"/>
            </w:tcMar>
          </w:tcPr>
          <w:p>
            <w:pPr>
              <w:spacing w:after="0" w:line="240" w:lineRule="auto"/>
            </w:pPr>
            <w:r>
              <w:rPr/>
            </w:r>
            <w:r>
              <w:rPr>
                <w:sz w:val="17"/>
              </w:rPr>
              <w:t>Payment result was already processed.</w:t>
            </w:r>
          </w:p>
        </w:tc>
      </w:tr>
      <w:tr>
        <w:trPr>
          <w:cantSplit/>
        </w:trPr>
        <w:tc>
          <w:tcPr>
            <w:tcW w:type="dxa" w:w="2890"/>
            <w:vAlign w:val="top"/>
            <w:tcMar>
              <w:top w:w="70" w:type="dxa"/>
              <w:start w:w="90" w:type="dxa"/>
              <w:bottom w:w="70" w:type="dxa"/>
              <w:end w:w="90" w:type="dxa"/>
            </w:tcMar>
          </w:tcPr>
          <w:p>
            <w:pPr>
              <w:spacing w:after="0" w:line="240" w:lineRule="auto"/>
            </w:pPr>
            <w:r>
              <w:rPr/>
            </w:r>
            <w:r>
              <w:rPr>
                <w:sz w:val="17"/>
              </w:rPr>
              <w:t>License redemption uniqueness</w:t>
            </w:r>
          </w:p>
        </w:tc>
        <w:tc>
          <w:tcPr>
            <w:tcW w:type="dxa" w:w="2890"/>
            <w:vAlign w:val="top"/>
            <w:tcMar>
              <w:top w:w="70" w:type="dxa"/>
              <w:start w:w="90" w:type="dxa"/>
              <w:bottom w:w="70" w:type="dxa"/>
              <w:end w:w="90" w:type="dxa"/>
            </w:tcMar>
          </w:tcPr>
          <w:p>
            <w:pPr>
              <w:spacing w:after="0" w:line="240" w:lineRule="auto"/>
            </w:pPr>
            <w:r>
              <w:rPr/>
            </w:r>
            <w:r>
              <w:rPr>
                <w:sz w:val="17"/>
              </w:rPr>
              <w:t>Prevent code reuse.</w:t>
            </w:r>
          </w:p>
        </w:tc>
        <w:tc>
          <w:tcPr>
            <w:tcW w:type="dxa" w:w="3939"/>
            <w:vAlign w:val="top"/>
            <w:tcMar>
              <w:top w:w="70" w:type="dxa"/>
              <w:start w:w="90" w:type="dxa"/>
              <w:bottom w:w="70" w:type="dxa"/>
              <w:end w:w="90" w:type="dxa"/>
            </w:tcMar>
          </w:tcPr>
          <w:p>
            <w:pPr>
              <w:spacing w:after="0" w:line="240" w:lineRule="auto"/>
            </w:pPr>
            <w:r>
              <w:rPr/>
            </w:r>
            <w:r>
              <w:rPr>
                <w:sz w:val="17"/>
              </w:rPr>
              <w:t>License code is unavailable/already used.</w:t>
            </w:r>
          </w:p>
        </w:tc>
      </w:tr>
      <w:tr>
        <w:trPr>
          <w:cantSplit/>
        </w:trPr>
        <w:tc>
          <w:tcPr>
            <w:tcW w:type="dxa" w:w="2890"/>
            <w:vAlign w:val="top"/>
            <w:tcMar>
              <w:top w:w="70" w:type="dxa"/>
              <w:start w:w="90" w:type="dxa"/>
              <w:bottom w:w="70" w:type="dxa"/>
              <w:end w:w="90" w:type="dxa"/>
            </w:tcMar>
          </w:tcPr>
          <w:p>
            <w:pPr>
              <w:spacing w:after="0" w:line="240" w:lineRule="auto"/>
            </w:pPr>
            <w:r>
              <w:rPr/>
            </w:r>
            <w:r>
              <w:rPr>
                <w:sz w:val="17"/>
              </w:rPr>
              <w:t>Exam/package overlap constraint</w:t>
            </w:r>
          </w:p>
        </w:tc>
        <w:tc>
          <w:tcPr>
            <w:tcW w:type="dxa" w:w="2890"/>
            <w:vAlign w:val="top"/>
            <w:tcMar>
              <w:top w:w="70" w:type="dxa"/>
              <w:start w:w="90" w:type="dxa"/>
              <w:bottom w:w="70" w:type="dxa"/>
              <w:end w:w="90" w:type="dxa"/>
            </w:tcMar>
          </w:tcPr>
          <w:p>
            <w:pPr>
              <w:spacing w:after="0" w:line="240" w:lineRule="auto"/>
            </w:pPr>
            <w:r>
              <w:rPr/>
            </w:r>
            <w:r>
              <w:rPr>
                <w:sz w:val="17"/>
              </w:rPr>
              <w:t>Enforce same-license schedule policy.</w:t>
            </w:r>
          </w:p>
        </w:tc>
        <w:tc>
          <w:tcPr>
            <w:tcW w:type="dxa" w:w="3939"/>
            <w:vAlign w:val="top"/>
            <w:tcMar>
              <w:top w:w="70" w:type="dxa"/>
              <w:start w:w="90" w:type="dxa"/>
              <w:bottom w:w="70" w:type="dxa"/>
              <w:end w:w="90" w:type="dxa"/>
            </w:tcMar>
          </w:tcPr>
          <w:p>
            <w:pPr>
              <w:spacing w:after="0" w:line="240" w:lineRule="auto"/>
            </w:pPr>
            <w:r>
              <w:rPr/>
            </w:r>
            <w:r>
              <w:rPr>
                <w:sz w:val="17"/>
              </w:rPr>
              <w:t>Exam time conflicts with an existing package use.</w:t>
            </w:r>
          </w:p>
        </w:tc>
      </w:tr>
      <w:tr>
        <w:trPr>
          <w:cantSplit/>
        </w:trPr>
        <w:tc>
          <w:tcPr>
            <w:tcW w:type="dxa" w:w="2890"/>
            <w:vAlign w:val="top"/>
            <w:tcMar>
              <w:top w:w="70" w:type="dxa"/>
              <w:start w:w="90" w:type="dxa"/>
              <w:bottom w:w="70" w:type="dxa"/>
              <w:end w:w="90" w:type="dxa"/>
            </w:tcMar>
          </w:tcPr>
          <w:p>
            <w:pPr>
              <w:spacing w:after="0" w:line="240" w:lineRule="auto"/>
            </w:pPr>
            <w:r>
              <w:rPr/>
            </w:r>
            <w:r>
              <w:rPr>
                <w:sz w:val="17"/>
              </w:rPr>
              <w:t>Exam candidate uniqueness</w:t>
            </w:r>
          </w:p>
        </w:tc>
        <w:tc>
          <w:tcPr>
            <w:tcW w:type="dxa" w:w="2890"/>
            <w:vAlign w:val="top"/>
            <w:tcMar>
              <w:top w:w="70" w:type="dxa"/>
              <w:start w:w="90" w:type="dxa"/>
              <w:bottom w:w="70" w:type="dxa"/>
              <w:end w:w="90" w:type="dxa"/>
            </w:tcMar>
          </w:tcPr>
          <w:p>
            <w:pPr>
              <w:spacing w:after="0" w:line="240" w:lineRule="auto"/>
            </w:pPr>
            <w:r>
              <w:rPr/>
            </w:r>
            <w:r>
              <w:rPr>
                <w:sz w:val="17"/>
              </w:rPr>
              <w:t>Prevent repeated Student in one audience.</w:t>
            </w:r>
          </w:p>
        </w:tc>
        <w:tc>
          <w:tcPr>
            <w:tcW w:type="dxa" w:w="3939"/>
            <w:vAlign w:val="top"/>
            <w:tcMar>
              <w:top w:w="70" w:type="dxa"/>
              <w:start w:w="90" w:type="dxa"/>
              <w:bottom w:w="70" w:type="dxa"/>
              <w:end w:w="90" w:type="dxa"/>
            </w:tcMar>
          </w:tcPr>
          <w:p>
            <w:pPr>
              <w:spacing w:after="0" w:line="240" w:lineRule="auto"/>
            </w:pPr>
            <w:r>
              <w:rPr/>
            </w:r>
            <w:r>
              <w:rPr>
                <w:sz w:val="17"/>
              </w:rPr>
              <w:t>Candidate was listed more than once.</w:t>
            </w:r>
          </w:p>
        </w:tc>
      </w:tr>
      <w:tr>
        <w:trPr>
          <w:cantSplit/>
        </w:trPr>
        <w:tc>
          <w:tcPr>
            <w:tcW w:type="dxa" w:w="2890"/>
            <w:vAlign w:val="top"/>
            <w:tcMar>
              <w:top w:w="70" w:type="dxa"/>
              <w:start w:w="90" w:type="dxa"/>
              <w:bottom w:w="70" w:type="dxa"/>
              <w:end w:w="90" w:type="dxa"/>
            </w:tcMar>
          </w:tcPr>
          <w:p>
            <w:pPr>
              <w:spacing w:after="0" w:line="240" w:lineRule="auto"/>
            </w:pPr>
            <w:r>
              <w:rPr/>
            </w:r>
            <w:r>
              <w:rPr>
                <w:sz w:val="17"/>
              </w:rPr>
              <w:t>Exam version one-to-one lock</w:t>
            </w:r>
          </w:p>
        </w:tc>
        <w:tc>
          <w:tcPr>
            <w:tcW w:type="dxa" w:w="2890"/>
            <w:vAlign w:val="top"/>
            <w:tcMar>
              <w:top w:w="70" w:type="dxa"/>
              <w:start w:w="90" w:type="dxa"/>
              <w:bottom w:w="70" w:type="dxa"/>
              <w:end w:w="90" w:type="dxa"/>
            </w:tcMar>
          </w:tcPr>
          <w:p>
            <w:pPr>
              <w:spacing w:after="0" w:line="240" w:lineRule="auto"/>
            </w:pPr>
            <w:r>
              <w:rPr/>
            </w:r>
            <w:r>
              <w:rPr>
                <w:sz w:val="17"/>
              </w:rPr>
              <w:t>Make fixed snapshot explainable.</w:t>
            </w:r>
          </w:p>
        </w:tc>
        <w:tc>
          <w:tcPr>
            <w:tcW w:type="dxa" w:w="3939"/>
            <w:vAlign w:val="top"/>
            <w:tcMar>
              <w:top w:w="70" w:type="dxa"/>
              <w:start w:w="90" w:type="dxa"/>
              <w:bottom w:w="70" w:type="dxa"/>
              <w:end w:w="90" w:type="dxa"/>
            </w:tcMar>
          </w:tcPr>
          <w:p>
            <w:pPr>
              <w:spacing w:after="0" w:line="240" w:lineRule="auto"/>
            </w:pPr>
            <w:r>
              <w:rPr/>
            </w:r>
            <w:r>
              <w:rPr>
                <w:sz w:val="17"/>
              </w:rPr>
              <w:t>Exam version is already locked.</w:t>
            </w:r>
          </w:p>
        </w:tc>
      </w:tr>
      <w:tr>
        <w:trPr>
          <w:cantSplit/>
        </w:trPr>
        <w:tc>
          <w:tcPr>
            <w:tcW w:type="dxa" w:w="2890"/>
            <w:vAlign w:val="top"/>
            <w:tcMar>
              <w:top w:w="70" w:type="dxa"/>
              <w:start w:w="90" w:type="dxa"/>
              <w:bottom w:w="70" w:type="dxa"/>
              <w:end w:w="90" w:type="dxa"/>
            </w:tcMar>
          </w:tcPr>
          <w:p>
            <w:pPr>
              <w:spacing w:after="0" w:line="240" w:lineRule="auto"/>
            </w:pPr>
            <w:r>
              <w:rPr/>
            </w:r>
            <w:r>
              <w:rPr>
                <w:sz w:val="17"/>
              </w:rPr>
              <w:t>Attempt/exam/Student policy uniqueness</w:t>
            </w:r>
          </w:p>
        </w:tc>
        <w:tc>
          <w:tcPr>
            <w:tcW w:type="dxa" w:w="2890"/>
            <w:vAlign w:val="top"/>
            <w:tcMar>
              <w:top w:w="70" w:type="dxa"/>
              <w:start w:w="90" w:type="dxa"/>
              <w:bottom w:w="70" w:type="dxa"/>
              <w:end w:w="90" w:type="dxa"/>
            </w:tcMar>
          </w:tcPr>
          <w:p>
            <w:pPr>
              <w:spacing w:after="0" w:line="240" w:lineRule="auto"/>
            </w:pPr>
            <w:r>
              <w:rPr/>
            </w:r>
            <w:r>
              <w:rPr>
                <w:sz w:val="17"/>
              </w:rPr>
              <w:t>Prevent unauthorized duplicate attempt.</w:t>
            </w:r>
          </w:p>
        </w:tc>
        <w:tc>
          <w:tcPr>
            <w:tcW w:type="dxa" w:w="3939"/>
            <w:vAlign w:val="top"/>
            <w:tcMar>
              <w:top w:w="70" w:type="dxa"/>
              <w:start w:w="90" w:type="dxa"/>
              <w:bottom w:w="70" w:type="dxa"/>
              <w:end w:w="90" w:type="dxa"/>
            </w:tcMar>
          </w:tcPr>
          <w:p>
            <w:pPr>
              <w:spacing w:after="0" w:line="240" w:lineRule="auto"/>
            </w:pPr>
            <w:r>
              <w:rPr/>
            </w:r>
            <w:r>
              <w:rPr>
                <w:sz w:val="17"/>
              </w:rPr>
              <w:t>An attempt already exists or retake is not allowed.</w:t>
            </w:r>
          </w:p>
        </w:tc>
      </w:tr>
      <w:tr>
        <w:trPr>
          <w:cantSplit/>
        </w:trPr>
        <w:tc>
          <w:tcPr>
            <w:tcW w:type="dxa" w:w="2890"/>
            <w:vAlign w:val="top"/>
            <w:tcMar>
              <w:top w:w="70" w:type="dxa"/>
              <w:start w:w="90" w:type="dxa"/>
              <w:bottom w:w="70" w:type="dxa"/>
              <w:end w:w="90" w:type="dxa"/>
            </w:tcMar>
          </w:tcPr>
          <w:p>
            <w:pPr>
              <w:spacing w:after="0" w:line="240" w:lineRule="auto"/>
            </w:pPr>
            <w:r>
              <w:rPr/>
            </w:r>
            <w:r>
              <w:rPr>
                <w:sz w:val="17"/>
              </w:rPr>
              <w:t>Answer/attempt/task/correlation idempotency</w:t>
            </w:r>
          </w:p>
        </w:tc>
        <w:tc>
          <w:tcPr>
            <w:tcW w:type="dxa" w:w="2890"/>
            <w:vAlign w:val="top"/>
            <w:tcMar>
              <w:top w:w="70" w:type="dxa"/>
              <w:start w:w="90" w:type="dxa"/>
              <w:bottom w:w="70" w:type="dxa"/>
              <w:end w:w="90" w:type="dxa"/>
            </w:tcMar>
          </w:tcPr>
          <w:p>
            <w:pPr>
              <w:spacing w:after="0" w:line="240" w:lineRule="auto"/>
            </w:pPr>
            <w:r>
              <w:rPr/>
            </w:r>
            <w:r>
              <w:rPr>
                <w:sz w:val="17"/>
              </w:rPr>
              <w:t>Prevent duplicate accepted answer.</w:t>
            </w:r>
          </w:p>
        </w:tc>
        <w:tc>
          <w:tcPr>
            <w:tcW w:type="dxa" w:w="3939"/>
            <w:vAlign w:val="top"/>
            <w:tcMar>
              <w:top w:w="70" w:type="dxa"/>
              <w:start w:w="90" w:type="dxa"/>
              <w:bottom w:w="70" w:type="dxa"/>
              <w:end w:w="90" w:type="dxa"/>
            </w:tcMar>
          </w:tcPr>
          <w:p>
            <w:pPr>
              <w:spacing w:after="0" w:line="240" w:lineRule="auto"/>
            </w:pPr>
            <w:r>
              <w:rPr/>
            </w:r>
            <w:r>
              <w:rPr>
                <w:sz w:val="17"/>
              </w:rPr>
              <w:t>Answer was already accepted or rejected.</w:t>
            </w:r>
          </w:p>
        </w:tc>
      </w:tr>
      <w:tr>
        <w:trPr>
          <w:cantSplit/>
        </w:trPr>
        <w:tc>
          <w:tcPr>
            <w:tcW w:type="dxa" w:w="2890"/>
            <w:vAlign w:val="top"/>
            <w:tcMar>
              <w:top w:w="70" w:type="dxa"/>
              <w:start w:w="90" w:type="dxa"/>
              <w:bottom w:w="70" w:type="dxa"/>
              <w:end w:w="90" w:type="dxa"/>
            </w:tcMar>
          </w:tcPr>
          <w:p>
            <w:pPr>
              <w:spacing w:after="0" w:line="240" w:lineRule="auto"/>
            </w:pPr>
            <w:r>
              <w:rPr/>
            </w:r>
            <w:r>
              <w:rPr>
                <w:sz w:val="17"/>
              </w:rPr>
              <w:t>Active scoring assignment uniqueness</w:t>
            </w:r>
          </w:p>
        </w:tc>
        <w:tc>
          <w:tcPr>
            <w:tcW w:type="dxa" w:w="2890"/>
            <w:vAlign w:val="top"/>
            <w:tcMar>
              <w:top w:w="70" w:type="dxa"/>
              <w:start w:w="90" w:type="dxa"/>
              <w:bottom w:w="70" w:type="dxa"/>
              <w:end w:w="90" w:type="dxa"/>
            </w:tcMar>
          </w:tcPr>
          <w:p>
            <w:pPr>
              <w:spacing w:after="0" w:line="240" w:lineRule="auto"/>
            </w:pPr>
            <w:r>
              <w:rPr/>
            </w:r>
            <w:r>
              <w:rPr>
                <w:sz w:val="17"/>
              </w:rPr>
              <w:t>Avoid conflicting Examiner ownership.</w:t>
            </w:r>
          </w:p>
        </w:tc>
        <w:tc>
          <w:tcPr>
            <w:tcW w:type="dxa" w:w="3939"/>
            <w:vAlign w:val="top"/>
            <w:tcMar>
              <w:top w:w="70" w:type="dxa"/>
              <w:start w:w="90" w:type="dxa"/>
              <w:bottom w:w="70" w:type="dxa"/>
              <w:end w:w="90" w:type="dxa"/>
            </w:tcMar>
          </w:tcPr>
          <w:p>
            <w:pPr>
              <w:spacing w:after="0" w:line="240" w:lineRule="auto"/>
            </w:pPr>
            <w:r>
              <w:rPr/>
            </w:r>
            <w:r>
              <w:rPr>
                <w:sz w:val="17"/>
              </w:rPr>
              <w:t>Answer is assigned to another Examiner.</w:t>
            </w:r>
          </w:p>
        </w:tc>
      </w:tr>
      <w:tr>
        <w:trPr>
          <w:cantSplit/>
        </w:trPr>
        <w:tc>
          <w:tcPr>
            <w:tcW w:type="dxa" w:w="2890"/>
            <w:vAlign w:val="top"/>
            <w:tcMar>
              <w:top w:w="70" w:type="dxa"/>
              <w:start w:w="90" w:type="dxa"/>
              <w:bottom w:w="70" w:type="dxa"/>
              <w:end w:w="90" w:type="dxa"/>
            </w:tcMar>
          </w:tcPr>
          <w:p>
            <w:pPr>
              <w:spacing w:after="0" w:line="240" w:lineRule="auto"/>
            </w:pPr>
            <w:r>
              <w:rPr/>
            </w:r>
            <w:r>
              <w:rPr>
                <w:sz w:val="17"/>
              </w:rPr>
              <w:t>Report/publication idempotency</w:t>
            </w:r>
          </w:p>
        </w:tc>
        <w:tc>
          <w:tcPr>
            <w:tcW w:type="dxa" w:w="2890"/>
            <w:vAlign w:val="top"/>
            <w:tcMar>
              <w:top w:w="70" w:type="dxa"/>
              <w:start w:w="90" w:type="dxa"/>
              <w:bottom w:w="70" w:type="dxa"/>
              <w:end w:w="90" w:type="dxa"/>
            </w:tcMar>
          </w:tcPr>
          <w:p>
            <w:pPr>
              <w:spacing w:after="0" w:line="240" w:lineRule="auto"/>
            </w:pPr>
            <w:r>
              <w:rPr/>
            </w:r>
            <w:r>
              <w:rPr>
                <w:sz w:val="17"/>
              </w:rPr>
              <w:t>Prevent duplicate publication.</w:t>
            </w:r>
          </w:p>
        </w:tc>
        <w:tc>
          <w:tcPr>
            <w:tcW w:type="dxa" w:w="3939"/>
            <w:vAlign w:val="top"/>
            <w:tcMar>
              <w:top w:w="70" w:type="dxa"/>
              <w:start w:w="90" w:type="dxa"/>
              <w:bottom w:w="70" w:type="dxa"/>
              <w:end w:w="90" w:type="dxa"/>
            </w:tcMar>
          </w:tcPr>
          <w:p>
            <w:pPr>
              <w:spacing w:after="0" w:line="240" w:lineRule="auto"/>
            </w:pPr>
            <w:r>
              <w:rPr/>
            </w:r>
            <w:r>
              <w:rPr>
                <w:sz w:val="17"/>
              </w:rPr>
              <w:t>Report already has the requested publication state.</w:t>
            </w:r>
          </w:p>
        </w:tc>
      </w:tr>
    </w:tbl>
    <w:p>
      <w:pPr>
        <w:spacing w:after="20"/>
      </w:pPr>
    </w:p>
    <w:p>
      <w:pPr>
        <w:spacing w:after="80" w:line="240" w:lineRule="auto"/>
      </w:pPr>
      <w:r>
        <w:rPr>
          <w:sz w:val="19"/>
        </w:rPr>
        <w:t>Large roster, candidate, queue, report, and audit queries must be paginated or bounded. The query boundary must carry organization/assignment scope and must not expose the entire table by default (</w:t>
      </w:r>
      <w:r>
        <w:rPr>
          <w:rFonts w:ascii="Consolas" w:hAnsi="Consolas"/>
          <w:b w:val="0"/>
          <w:i w:val="0"/>
          <w:sz w:val="17"/>
        </w:rPr>
        <w:t>NFR-04</w:t>
      </w:r>
      <w:r>
        <w:rPr>
          <w:sz w:val="19"/>
        </w:rPr>
        <w:t xml:space="preserve">, </w:t>
      </w:r>
      <w:r>
        <w:rPr>
          <w:rFonts w:ascii="Consolas" w:hAnsi="Consolas"/>
          <w:b w:val="0"/>
          <w:i w:val="0"/>
          <w:sz w:val="17"/>
        </w:rPr>
        <w:t>NFR-09</w:t>
      </w:r>
      <w:r>
        <w:rPr>
          <w:sz w:val="19"/>
        </w:rPr>
        <w:t>).</w:t>
      </w:r>
    </w:p>
    <w:p>
      <w:pPr>
        <w:pStyle w:val="Heading3"/>
        <w:keepNext/>
        <w:pageBreakBefore w:val="0"/>
      </w:pPr>
      <w:r>
        <w:t>2.6 Lifecycle and retention classification</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944"/>
            <w:vAlign w:val="top"/>
            <w:tcMar>
              <w:top w:w="70" w:type="dxa"/>
              <w:start w:w="90" w:type="dxa"/>
              <w:bottom w:w="70" w:type="dxa"/>
              <w:end w:w="90" w:type="dxa"/>
            </w:tcMar>
            <w:shd w:val="clear" w:color="auto" w:fill="FFE8E1"/>
          </w:tcPr>
          <w:p>
            <w:pPr>
              <w:spacing w:after="0" w:line="240" w:lineRule="auto"/>
            </w:pPr>
            <w:r>
              <w:rPr>
                <w:b/>
              </w:rPr>
            </w:r>
            <w:r>
              <w:rPr>
                <w:b/>
                <w:sz w:val="17"/>
              </w:rPr>
              <w:t>Data family</w:t>
            </w:r>
          </w:p>
        </w:tc>
        <w:tc>
          <w:tcPr>
            <w:tcW w:type="dxa" w:w="1944"/>
            <w:vAlign w:val="top"/>
            <w:tcMar>
              <w:top w:w="70" w:type="dxa"/>
              <w:start w:w="90" w:type="dxa"/>
              <w:bottom w:w="70" w:type="dxa"/>
              <w:end w:w="90" w:type="dxa"/>
            </w:tcMar>
            <w:shd w:val="clear" w:color="auto" w:fill="FFE8E1"/>
          </w:tcPr>
          <w:p>
            <w:pPr>
              <w:spacing w:after="0" w:line="240" w:lineRule="auto"/>
            </w:pPr>
            <w:r>
              <w:rPr>
                <w:b/>
              </w:rPr>
            </w:r>
            <w:r>
              <w:rPr>
                <w:b/>
                <w:sz w:val="17"/>
              </w:rPr>
              <w:t>Active use</w:t>
            </w:r>
          </w:p>
        </w:tc>
        <w:tc>
          <w:tcPr>
            <w:tcW w:type="dxa" w:w="2473"/>
            <w:vAlign w:val="top"/>
            <w:tcMar>
              <w:top w:w="70" w:type="dxa"/>
              <w:start w:w="90" w:type="dxa"/>
              <w:bottom w:w="70" w:type="dxa"/>
              <w:end w:w="90" w:type="dxa"/>
            </w:tcMar>
            <w:shd w:val="clear" w:color="auto" w:fill="FFE8E1"/>
          </w:tcPr>
          <w:p>
            <w:pPr>
              <w:spacing w:after="0" w:line="240" w:lineRule="auto"/>
            </w:pPr>
            <w:r>
              <w:rPr>
                <w:b/>
              </w:rPr>
            </w:r>
            <w:r>
              <w:rPr>
                <w:b/>
                <w:sz w:val="17"/>
              </w:rPr>
              <w:t>Historical use</w:t>
            </w:r>
          </w:p>
        </w:tc>
        <w:tc>
          <w:tcPr>
            <w:tcW w:type="dxa" w:w="3358"/>
            <w:vAlign w:val="top"/>
            <w:tcMar>
              <w:top w:w="70" w:type="dxa"/>
              <w:start w:w="90" w:type="dxa"/>
              <w:bottom w:w="70" w:type="dxa"/>
              <w:end w:w="90" w:type="dxa"/>
            </w:tcMar>
            <w:shd w:val="clear" w:color="auto" w:fill="FFE8E1"/>
          </w:tcPr>
          <w:p>
            <w:pPr>
              <w:spacing w:after="0" w:line="240" w:lineRule="auto"/>
            </w:pPr>
            <w:r>
              <w:rPr>
                <w:b/>
              </w:rPr>
            </w:r>
            <w:r>
              <w:rPr>
                <w:b/>
                <w:sz w:val="17"/>
              </w:rPr>
              <w:t>Retention statement</w:t>
            </w:r>
          </w:p>
        </w:tc>
      </w:tr>
      <w:tr>
        <w:trPr>
          <w:cantSplit/>
        </w:trPr>
        <w:tc>
          <w:tcPr>
            <w:tcW w:type="dxa" w:w="1944"/>
            <w:vAlign w:val="top"/>
            <w:tcMar>
              <w:top w:w="70" w:type="dxa"/>
              <w:start w:w="90" w:type="dxa"/>
              <w:bottom w:w="70" w:type="dxa"/>
              <w:end w:w="90" w:type="dxa"/>
            </w:tcMar>
          </w:tcPr>
          <w:p>
            <w:pPr>
              <w:spacing w:after="0" w:line="240" w:lineRule="auto"/>
            </w:pPr>
            <w:r>
              <w:rPr/>
            </w:r>
            <w:r>
              <w:rPr>
                <w:sz w:val="17"/>
              </w:rPr>
              <w:t>Registration/account</w:t>
            </w:r>
          </w:p>
        </w:tc>
        <w:tc>
          <w:tcPr>
            <w:tcW w:type="dxa" w:w="1944"/>
            <w:vAlign w:val="top"/>
            <w:tcMar>
              <w:top w:w="70" w:type="dxa"/>
              <w:start w:w="90" w:type="dxa"/>
              <w:bottom w:w="70" w:type="dxa"/>
              <w:end w:w="90" w:type="dxa"/>
            </w:tcMar>
          </w:tcPr>
          <w:p>
            <w:pPr>
              <w:spacing w:after="0" w:line="240" w:lineRule="auto"/>
            </w:pPr>
            <w:r>
              <w:rPr/>
            </w:r>
            <w:r>
              <w:rPr>
                <w:sz w:val="17"/>
              </w:rPr>
              <w:t>Onboarding/access</w:t>
            </w:r>
          </w:p>
        </w:tc>
        <w:tc>
          <w:tcPr>
            <w:tcW w:type="dxa" w:w="2473"/>
            <w:vAlign w:val="top"/>
            <w:tcMar>
              <w:top w:w="70" w:type="dxa"/>
              <w:start w:w="90" w:type="dxa"/>
              <w:bottom w:w="70" w:type="dxa"/>
              <w:end w:w="90" w:type="dxa"/>
            </w:tcMar>
          </w:tcPr>
          <w:p>
            <w:pPr>
              <w:spacing w:after="0" w:line="240" w:lineRule="auto"/>
            </w:pPr>
            <w:r>
              <w:rPr/>
            </w:r>
            <w:r>
              <w:rPr>
                <w:sz w:val="17"/>
              </w:rPr>
              <w:t>Decision/support audit</w:t>
            </w:r>
          </w:p>
        </w:tc>
        <w:tc>
          <w:tcPr>
            <w:tcW w:type="dxa" w:w="3358"/>
            <w:vAlign w:val="top"/>
            <w:tcMar>
              <w:top w:w="70" w:type="dxa"/>
              <w:start w:w="90" w:type="dxa"/>
              <w:bottom w:w="70" w:type="dxa"/>
              <w:end w:w="90" w:type="dxa"/>
            </w:tcMar>
          </w:tcPr>
          <w:p>
            <w:pPr>
              <w:spacing w:after="0" w:line="240" w:lineRule="auto"/>
            </w:pPr>
            <w:r>
              <w:rPr/>
            </w:r>
            <w:r>
              <w:rPr>
                <w:sz w:val="17"/>
              </w:rPr>
              <w:t>Contract and platform policy; do not retain secrets in notes.</w:t>
            </w:r>
          </w:p>
        </w:tc>
      </w:tr>
      <w:tr>
        <w:trPr>
          <w:cantSplit/>
        </w:trPr>
        <w:tc>
          <w:tcPr>
            <w:tcW w:type="dxa" w:w="1944"/>
            <w:vAlign w:val="top"/>
            <w:tcMar>
              <w:top w:w="70" w:type="dxa"/>
              <w:start w:w="90" w:type="dxa"/>
              <w:bottom w:w="70" w:type="dxa"/>
              <w:end w:w="90" w:type="dxa"/>
            </w:tcMar>
          </w:tcPr>
          <w:p>
            <w:pPr>
              <w:spacing w:after="0" w:line="240" w:lineRule="auto"/>
            </w:pPr>
            <w:r>
              <w:rPr/>
            </w:r>
            <w:r>
              <w:rPr>
                <w:sz w:val="17"/>
              </w:rPr>
              <w:t>Questions/media/revisions</w:t>
            </w:r>
          </w:p>
        </w:tc>
        <w:tc>
          <w:tcPr>
            <w:tcW w:type="dxa" w:w="1944"/>
            <w:vAlign w:val="top"/>
            <w:tcMar>
              <w:top w:w="70" w:type="dxa"/>
              <w:start w:w="90" w:type="dxa"/>
              <w:bottom w:w="70" w:type="dxa"/>
              <w:end w:w="90" w:type="dxa"/>
            </w:tcMar>
          </w:tcPr>
          <w:p>
            <w:pPr>
              <w:spacing w:after="0" w:line="240" w:lineRule="auto"/>
            </w:pPr>
            <w:r>
              <w:rPr/>
            </w:r>
            <w:r>
              <w:rPr>
                <w:sz w:val="17"/>
              </w:rPr>
              <w:t>Content/exam generation</w:t>
            </w:r>
          </w:p>
        </w:tc>
        <w:tc>
          <w:tcPr>
            <w:tcW w:type="dxa" w:w="2473"/>
            <w:vAlign w:val="top"/>
            <w:tcMar>
              <w:top w:w="70" w:type="dxa"/>
              <w:start w:w="90" w:type="dxa"/>
              <w:bottom w:w="70" w:type="dxa"/>
              <w:end w:w="90" w:type="dxa"/>
            </w:tcMar>
          </w:tcPr>
          <w:p>
            <w:pPr>
              <w:spacing w:after="0" w:line="240" w:lineRule="auto"/>
            </w:pPr>
            <w:r>
              <w:rPr/>
            </w:r>
            <w:r>
              <w:rPr>
                <w:sz w:val="17"/>
              </w:rPr>
              <w:t>Fixed-version provenance</w:t>
            </w:r>
          </w:p>
        </w:tc>
        <w:tc>
          <w:tcPr>
            <w:tcW w:type="dxa" w:w="3358"/>
            <w:vAlign w:val="top"/>
            <w:tcMar>
              <w:top w:w="70" w:type="dxa"/>
              <w:start w:w="90" w:type="dxa"/>
              <w:bottom w:w="70" w:type="dxa"/>
              <w:end w:w="90" w:type="dxa"/>
            </w:tcMar>
          </w:tcPr>
          <w:p>
            <w:pPr>
              <w:spacing w:after="0" w:line="240" w:lineRule="auto"/>
            </w:pPr>
            <w:r>
              <w:rPr/>
            </w:r>
            <w:r>
              <w:rPr>
                <w:sz w:val="17"/>
              </w:rPr>
              <w:t>Retain revisions needed to explain locked exams; provider media deletion policy is TBD.</w:t>
            </w:r>
          </w:p>
        </w:tc>
      </w:tr>
      <w:tr>
        <w:trPr>
          <w:cantSplit/>
        </w:trPr>
        <w:tc>
          <w:tcPr>
            <w:tcW w:type="dxa" w:w="1944"/>
            <w:vAlign w:val="top"/>
            <w:tcMar>
              <w:top w:w="70" w:type="dxa"/>
              <w:start w:w="90" w:type="dxa"/>
              <w:bottom w:w="70" w:type="dxa"/>
              <w:end w:w="90" w:type="dxa"/>
            </w:tcMar>
          </w:tcPr>
          <w:p>
            <w:pPr>
              <w:spacing w:after="0" w:line="240" w:lineRule="auto"/>
            </w:pPr>
            <w:r>
              <w:rPr/>
            </w:r>
            <w:r>
              <w:rPr>
                <w:sz w:val="17"/>
              </w:rPr>
              <w:t>Package/order/subscription</w:t>
            </w:r>
          </w:p>
        </w:tc>
        <w:tc>
          <w:tcPr>
            <w:tcW w:type="dxa" w:w="1944"/>
            <w:vAlign w:val="top"/>
            <w:tcMar>
              <w:top w:w="70" w:type="dxa"/>
              <w:start w:w="90" w:type="dxa"/>
              <w:bottom w:w="70" w:type="dxa"/>
              <w:end w:w="90" w:type="dxa"/>
            </w:tcMar>
          </w:tcPr>
          <w:p>
            <w:pPr>
              <w:spacing w:after="0" w:line="240" w:lineRule="auto"/>
            </w:pPr>
            <w:r>
              <w:rPr/>
            </w:r>
            <w:r>
              <w:rPr>
                <w:sz w:val="17"/>
              </w:rPr>
              <w:t>Activation/limits</w:t>
            </w:r>
          </w:p>
        </w:tc>
        <w:tc>
          <w:tcPr>
            <w:tcW w:type="dxa" w:w="2473"/>
            <w:vAlign w:val="top"/>
            <w:tcMar>
              <w:top w:w="70" w:type="dxa"/>
              <w:start w:w="90" w:type="dxa"/>
              <w:bottom w:w="70" w:type="dxa"/>
              <w:end w:w="90" w:type="dxa"/>
            </w:tcMar>
          </w:tcPr>
          <w:p>
            <w:pPr>
              <w:spacing w:after="0" w:line="240" w:lineRule="auto"/>
            </w:pPr>
            <w:r>
              <w:rPr/>
            </w:r>
            <w:r>
              <w:rPr>
                <w:sz w:val="17"/>
              </w:rPr>
              <w:t>Billing/audit</w:t>
            </w:r>
          </w:p>
        </w:tc>
        <w:tc>
          <w:tcPr>
            <w:tcW w:type="dxa" w:w="3358"/>
            <w:vAlign w:val="top"/>
            <w:tcMar>
              <w:top w:w="70" w:type="dxa"/>
              <w:start w:w="90" w:type="dxa"/>
              <w:bottom w:w="70" w:type="dxa"/>
              <w:end w:w="90" w:type="dxa"/>
            </w:tcMar>
          </w:tcPr>
          <w:p>
            <w:pPr>
              <w:spacing w:after="0" w:line="240" w:lineRule="auto"/>
            </w:pPr>
            <w:r>
              <w:rPr/>
            </w:r>
            <w:r>
              <w:rPr>
                <w:sz w:val="17"/>
              </w:rPr>
              <w:t>Contract and payment record policy; provider payload minimization.</w:t>
            </w:r>
          </w:p>
        </w:tc>
      </w:tr>
      <w:tr>
        <w:trPr>
          <w:cantSplit/>
        </w:trPr>
        <w:tc>
          <w:tcPr>
            <w:tcW w:type="dxa" w:w="1944"/>
            <w:vAlign w:val="top"/>
            <w:tcMar>
              <w:top w:w="70" w:type="dxa"/>
              <w:start w:w="90" w:type="dxa"/>
              <w:bottom w:w="70" w:type="dxa"/>
              <w:end w:w="90" w:type="dxa"/>
            </w:tcMar>
          </w:tcPr>
          <w:p>
            <w:pPr>
              <w:spacing w:after="0" w:line="240" w:lineRule="auto"/>
            </w:pPr>
            <w:r>
              <w:rPr/>
            </w:r>
            <w:r>
              <w:rPr>
                <w:sz w:val="17"/>
              </w:rPr>
              <w:t>Exam/version/audience</w:t>
            </w:r>
          </w:p>
        </w:tc>
        <w:tc>
          <w:tcPr>
            <w:tcW w:type="dxa" w:w="1944"/>
            <w:vAlign w:val="top"/>
            <w:tcMar>
              <w:top w:w="70" w:type="dxa"/>
              <w:start w:w="90" w:type="dxa"/>
              <w:bottom w:w="70" w:type="dxa"/>
              <w:end w:w="90" w:type="dxa"/>
            </w:tcMar>
          </w:tcPr>
          <w:p>
            <w:pPr>
              <w:spacing w:after="0" w:line="240" w:lineRule="auto"/>
            </w:pPr>
            <w:r>
              <w:rPr/>
            </w:r>
            <w:r>
              <w:rPr>
                <w:sz w:val="17"/>
              </w:rPr>
              <w:t>Scheduling/delivery</w:t>
            </w:r>
          </w:p>
        </w:tc>
        <w:tc>
          <w:tcPr>
            <w:tcW w:type="dxa" w:w="2473"/>
            <w:vAlign w:val="top"/>
            <w:tcMar>
              <w:top w:w="70" w:type="dxa"/>
              <w:start w:w="90" w:type="dxa"/>
              <w:bottom w:w="70" w:type="dxa"/>
              <w:end w:w="90" w:type="dxa"/>
            </w:tcMar>
          </w:tcPr>
          <w:p>
            <w:pPr>
              <w:spacing w:after="0" w:line="240" w:lineRule="auto"/>
            </w:pPr>
            <w:r>
              <w:rPr/>
            </w:r>
            <w:r>
              <w:rPr>
                <w:sz w:val="17"/>
              </w:rPr>
              <w:t>Report/provenance</w:t>
            </w:r>
          </w:p>
        </w:tc>
        <w:tc>
          <w:tcPr>
            <w:tcW w:type="dxa" w:w="3358"/>
            <w:vAlign w:val="top"/>
            <w:tcMar>
              <w:top w:w="70" w:type="dxa"/>
              <w:start w:w="90" w:type="dxa"/>
              <w:bottom w:w="70" w:type="dxa"/>
              <w:end w:w="90" w:type="dxa"/>
            </w:tcMar>
          </w:tcPr>
          <w:p>
            <w:pPr>
              <w:spacing w:after="0" w:line="240" w:lineRule="auto"/>
            </w:pPr>
            <w:r>
              <w:rPr/>
            </w:r>
            <w:r>
              <w:rPr>
                <w:sz w:val="17"/>
              </w:rPr>
              <w:t>Retain according to organization contract.</w:t>
            </w:r>
          </w:p>
        </w:tc>
      </w:tr>
      <w:tr>
        <w:trPr>
          <w:cantSplit/>
        </w:trPr>
        <w:tc>
          <w:tcPr>
            <w:tcW w:type="dxa" w:w="1944"/>
            <w:vAlign w:val="top"/>
            <w:tcMar>
              <w:top w:w="70" w:type="dxa"/>
              <w:start w:w="90" w:type="dxa"/>
              <w:bottom w:w="70" w:type="dxa"/>
              <w:end w:w="90" w:type="dxa"/>
            </w:tcMar>
          </w:tcPr>
          <w:p>
            <w:pPr>
              <w:spacing w:after="0" w:line="240" w:lineRule="auto"/>
            </w:pPr>
            <w:r>
              <w:rPr/>
            </w:r>
            <w:r>
              <w:rPr>
                <w:sz w:val="17"/>
              </w:rPr>
              <w:t>Answers/audio/attempt state</w:t>
            </w:r>
          </w:p>
        </w:tc>
        <w:tc>
          <w:tcPr>
            <w:tcW w:type="dxa" w:w="1944"/>
            <w:vAlign w:val="top"/>
            <w:tcMar>
              <w:top w:w="70" w:type="dxa"/>
              <w:start w:w="90" w:type="dxa"/>
              <w:bottom w:w="70" w:type="dxa"/>
              <w:end w:w="90" w:type="dxa"/>
            </w:tcMar>
          </w:tcPr>
          <w:p>
            <w:pPr>
              <w:spacing w:after="0" w:line="240" w:lineRule="auto"/>
            </w:pPr>
            <w:r>
              <w:rPr/>
            </w:r>
            <w:r>
              <w:rPr>
                <w:sz w:val="17"/>
              </w:rPr>
              <w:t>Delivery/scoring</w:t>
            </w:r>
          </w:p>
        </w:tc>
        <w:tc>
          <w:tcPr>
            <w:tcW w:type="dxa" w:w="2473"/>
            <w:vAlign w:val="top"/>
            <w:tcMar>
              <w:top w:w="70" w:type="dxa"/>
              <w:start w:w="90" w:type="dxa"/>
              <w:bottom w:w="70" w:type="dxa"/>
              <w:end w:w="90" w:type="dxa"/>
            </w:tcMar>
          </w:tcPr>
          <w:p>
            <w:pPr>
              <w:spacing w:after="0" w:line="240" w:lineRule="auto"/>
            </w:pPr>
            <w:r>
              <w:rPr/>
            </w:r>
            <w:r>
              <w:rPr>
                <w:sz w:val="17"/>
              </w:rPr>
              <w:t>Review/report</w:t>
            </w:r>
          </w:p>
        </w:tc>
        <w:tc>
          <w:tcPr>
            <w:tcW w:type="dxa" w:w="3358"/>
            <w:vAlign w:val="top"/>
            <w:tcMar>
              <w:top w:w="70" w:type="dxa"/>
              <w:start w:w="90" w:type="dxa"/>
              <w:bottom w:w="70" w:type="dxa"/>
              <w:end w:w="90" w:type="dxa"/>
            </w:tcMar>
          </w:tcPr>
          <w:p>
            <w:pPr>
              <w:spacing w:after="0" w:line="240" w:lineRule="auto"/>
            </w:pPr>
            <w:r>
              <w:rPr/>
            </w:r>
            <w:r>
              <w:rPr>
                <w:sz w:val="17"/>
              </w:rPr>
              <w:t>Contract-based retention; local client recovery has separate device risk.</w:t>
            </w:r>
          </w:p>
        </w:tc>
      </w:tr>
      <w:tr>
        <w:trPr>
          <w:cantSplit/>
        </w:trPr>
        <w:tc>
          <w:tcPr>
            <w:tcW w:type="dxa" w:w="1944"/>
            <w:vAlign w:val="top"/>
            <w:tcMar>
              <w:top w:w="70" w:type="dxa"/>
              <w:start w:w="90" w:type="dxa"/>
              <w:bottom w:w="70" w:type="dxa"/>
              <w:end w:w="90" w:type="dxa"/>
            </w:tcMar>
          </w:tcPr>
          <w:p>
            <w:pPr>
              <w:spacing w:after="0" w:line="240" w:lineRule="auto"/>
            </w:pPr>
            <w:r>
              <w:rPr/>
            </w:r>
            <w:r>
              <w:rPr>
                <w:sz w:val="17"/>
              </w:rPr>
              <w:t>Scores/reports/publication</w:t>
            </w:r>
          </w:p>
        </w:tc>
        <w:tc>
          <w:tcPr>
            <w:tcW w:type="dxa" w:w="1944"/>
            <w:vAlign w:val="top"/>
            <w:tcMar>
              <w:top w:w="70" w:type="dxa"/>
              <w:start w:w="90" w:type="dxa"/>
              <w:bottom w:w="70" w:type="dxa"/>
              <w:end w:w="90" w:type="dxa"/>
            </w:tcMar>
          </w:tcPr>
          <w:p>
            <w:pPr>
              <w:spacing w:after="0" w:line="240" w:lineRule="auto"/>
            </w:pPr>
            <w:r>
              <w:rPr/>
            </w:r>
            <w:r>
              <w:rPr>
                <w:sz w:val="17"/>
              </w:rPr>
              <w:t>Review/Student visibility</w:t>
            </w:r>
          </w:p>
        </w:tc>
        <w:tc>
          <w:tcPr>
            <w:tcW w:type="dxa" w:w="2473"/>
            <w:vAlign w:val="top"/>
            <w:tcMar>
              <w:top w:w="70" w:type="dxa"/>
              <w:start w:w="90" w:type="dxa"/>
              <w:bottom w:w="70" w:type="dxa"/>
              <w:end w:w="90" w:type="dxa"/>
            </w:tcMar>
          </w:tcPr>
          <w:p>
            <w:pPr>
              <w:spacing w:after="0" w:line="240" w:lineRule="auto"/>
            </w:pPr>
            <w:r>
              <w:rPr/>
            </w:r>
            <w:r>
              <w:rPr>
                <w:sz w:val="17"/>
              </w:rPr>
              <w:t>Audit/export</w:t>
            </w:r>
          </w:p>
        </w:tc>
        <w:tc>
          <w:tcPr>
            <w:tcW w:type="dxa" w:w="3358"/>
            <w:vAlign w:val="top"/>
            <w:tcMar>
              <w:top w:w="70" w:type="dxa"/>
              <w:start w:w="90" w:type="dxa"/>
              <w:bottom w:w="70" w:type="dxa"/>
              <w:end w:w="90" w:type="dxa"/>
            </w:tcMar>
          </w:tcPr>
          <w:p>
            <w:pPr>
              <w:spacing w:after="0" w:line="240" w:lineRule="auto"/>
            </w:pPr>
            <w:r>
              <w:rPr/>
            </w:r>
            <w:r>
              <w:rPr>
                <w:sz w:val="17"/>
              </w:rPr>
              <w:t>Contract-based retention; exact period and legal hold TBD.</w:t>
            </w:r>
          </w:p>
        </w:tc>
      </w:tr>
      <w:tr>
        <w:trPr>
          <w:cantSplit/>
        </w:trPr>
        <w:tc>
          <w:tcPr>
            <w:tcW w:type="dxa" w:w="1944"/>
            <w:vAlign w:val="top"/>
            <w:tcMar>
              <w:top w:w="70" w:type="dxa"/>
              <w:start w:w="90" w:type="dxa"/>
              <w:bottom w:w="70" w:type="dxa"/>
              <w:end w:w="90" w:type="dxa"/>
            </w:tcMar>
          </w:tcPr>
          <w:p>
            <w:pPr>
              <w:spacing w:after="0" w:line="240" w:lineRule="auto"/>
            </w:pPr>
            <w:r>
              <w:rPr/>
            </w:r>
            <w:r>
              <w:rPr>
                <w:sz w:val="17"/>
              </w:rPr>
              <w:t>Proctor/Examiner/audit events</w:t>
            </w:r>
          </w:p>
        </w:tc>
        <w:tc>
          <w:tcPr>
            <w:tcW w:type="dxa" w:w="1944"/>
            <w:vAlign w:val="top"/>
            <w:tcMar>
              <w:top w:w="70" w:type="dxa"/>
              <w:start w:w="90" w:type="dxa"/>
              <w:bottom w:w="70" w:type="dxa"/>
              <w:end w:w="90" w:type="dxa"/>
            </w:tcMar>
          </w:tcPr>
          <w:p>
            <w:pPr>
              <w:spacing w:after="0" w:line="240" w:lineRule="auto"/>
            </w:pPr>
            <w:r>
              <w:rPr/>
            </w:r>
            <w:r>
              <w:rPr>
                <w:sz w:val="17"/>
              </w:rPr>
              <w:t>Integrity/scoring/publication</w:t>
            </w:r>
          </w:p>
        </w:tc>
        <w:tc>
          <w:tcPr>
            <w:tcW w:type="dxa" w:w="2473"/>
            <w:vAlign w:val="top"/>
            <w:tcMar>
              <w:top w:w="70" w:type="dxa"/>
              <w:start w:w="90" w:type="dxa"/>
              <w:bottom w:w="70" w:type="dxa"/>
              <w:end w:w="90" w:type="dxa"/>
            </w:tcMar>
          </w:tcPr>
          <w:p>
            <w:pPr>
              <w:spacing w:after="0" w:line="240" w:lineRule="auto"/>
            </w:pPr>
            <w:r>
              <w:rPr/>
            </w:r>
            <w:r>
              <w:rPr>
                <w:sz w:val="17"/>
              </w:rPr>
              <w:t>Investigation</w:t>
            </w:r>
          </w:p>
        </w:tc>
        <w:tc>
          <w:tcPr>
            <w:tcW w:type="dxa" w:w="3358"/>
            <w:vAlign w:val="top"/>
            <w:tcMar>
              <w:top w:w="70" w:type="dxa"/>
              <w:start w:w="90" w:type="dxa"/>
              <w:bottom w:w="70" w:type="dxa"/>
              <w:end w:w="90" w:type="dxa"/>
            </w:tcMar>
          </w:tcPr>
          <w:p>
            <w:pPr>
              <w:spacing w:after="0" w:line="240" w:lineRule="auto"/>
            </w:pPr>
            <w:r>
              <w:rPr/>
            </w:r>
            <w:r>
              <w:rPr>
                <w:sz w:val="17"/>
              </w:rPr>
              <w:t>Contract-based retention; append/tamper evidence policy TBD.</w:t>
            </w:r>
          </w:p>
        </w:tc>
      </w:tr>
    </w:tbl>
    <w:p>
      <w:pPr>
        <w:spacing w:after="20"/>
      </w:pPr>
    </w:p>
    <w:p>
      <w:pPr>
        <w:spacing w:after="80" w:line="240" w:lineRule="auto"/>
      </w:pPr>
      <w:r>
        <w:rPr>
          <w:rFonts w:ascii="Consolas" w:hAnsi="Consolas"/>
          <w:b w:val="0"/>
          <w:i w:val="0"/>
          <w:sz w:val="17"/>
        </w:rPr>
        <w:t>TBD-RETENTION-001</w:t>
      </w:r>
      <w:r>
        <w:rPr>
          <w:sz w:val="19"/>
        </w:rPr>
        <w:t xml:space="preserve"> is a blocking policy decision before a production data-lifecycle guide can promise a universal deletion date. The database design must support future deletion/export/legal hold without weakening the fixed-version/report provenance requirement.</w:t>
      </w:r>
    </w:p>
    <w:p>
      <w:pPr>
        <w:pStyle w:val="Heading3"/>
        <w:keepNext/>
        <w:pageBreakBefore w:val="0"/>
      </w:pPr>
      <w:r>
        <w:t>2.7 Data protection rules</w:t>
      </w:r>
    </w:p>
    <w:p>
      <w:pPr>
        <w:pStyle w:val="ListParagraph"/>
        <w:numPr>
          <w:ilvl w:val="0"/>
          <w:numId w:val="17"/>
        </w:numPr>
        <w:spacing w:after="40"/>
      </w:pPr>
      <w:r>
        <w:rPr>
          <w:sz w:val="18"/>
        </w:rPr>
        <w:t>Do not store provider credentials, tokens, or passwords in business tables.</w:t>
      </w:r>
    </w:p>
    <w:p>
      <w:pPr>
        <w:pStyle w:val="ListParagraph"/>
        <w:numPr>
          <w:ilvl w:val="0"/>
          <w:numId w:val="17"/>
        </w:numPr>
        <w:spacing w:after="40"/>
      </w:pPr>
      <w:r>
        <w:rPr>
          <w:sz w:val="18"/>
        </w:rPr>
        <w:t>Mask Student identity, audio, answers, and reports in test fixtures and screenshots.</w:t>
      </w:r>
    </w:p>
    <w:p>
      <w:pPr>
        <w:pStyle w:val="ListParagraph"/>
        <w:numPr>
          <w:ilvl w:val="0"/>
          <w:numId w:val="17"/>
        </w:numPr>
        <w:spacing w:after="40"/>
      </w:pPr>
      <w:r>
        <w:rPr>
          <w:sz w:val="18"/>
        </w:rPr>
        <w:t>Keep raw provider payloads only when the contract and data policy permit, and minimize fields otherwise.</w:t>
      </w:r>
    </w:p>
    <w:p>
      <w:pPr>
        <w:pStyle w:val="ListParagraph"/>
        <w:numPr>
          <w:ilvl w:val="0"/>
          <w:numId w:val="17"/>
        </w:numPr>
        <w:spacing w:after="40"/>
      </w:pPr>
      <w:r>
        <w:rPr>
          <w:sz w:val="18"/>
        </w:rPr>
        <w:t>Restrict audit access separately from ordinary Host/Student views.</w:t>
      </w:r>
    </w:p>
    <w:p>
      <w:pPr>
        <w:pStyle w:val="ListParagraph"/>
        <w:numPr>
          <w:ilvl w:val="0"/>
          <w:numId w:val="17"/>
        </w:numPr>
        <w:spacing w:after="40"/>
      </w:pPr>
      <w:r>
        <w:rPr>
          <w:sz w:val="18"/>
        </w:rPr>
        <w:t>Include time zone/offset meaning for exam scheduling and audit timestamps.</w:t>
      </w:r>
    </w:p>
    <w:p>
      <w:pPr>
        <w:pStyle w:val="ListParagraph"/>
        <w:numPr>
          <w:ilvl w:val="0"/>
          <w:numId w:val="17"/>
        </w:numPr>
        <w:spacing w:after="40"/>
      </w:pPr>
      <w:r>
        <w:rPr>
          <w:sz w:val="18"/>
        </w:rPr>
        <w:t>Treat local client answer storage as sensitive and document device cleanup/recovery boundaries.</w:t>
      </w:r>
    </w:p>
    <w:p>
      <w:pPr>
        <w:pStyle w:val="Heading3"/>
        <w:keepNext/>
        <w:pageBreakBefore w:val="0"/>
      </w:pPr>
      <w:r>
        <w:t>2.8 Scope revision practice entities and channel flags</w:t>
      </w:r>
    </w:p>
    <w:p>
      <w:pPr>
        <w:pStyle w:val="Heading4"/>
        <w:keepNext/>
        <w:pageBreakBefore w:val="0"/>
      </w:pPr>
      <w:r>
        <w:t>2.8.1 Proposed practice entity catalogue</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017"/>
            <w:vAlign w:val="top"/>
            <w:tcMar>
              <w:top w:w="70" w:type="dxa"/>
              <w:start w:w="90" w:type="dxa"/>
              <w:bottom w:w="70" w:type="dxa"/>
              <w:end w:w="90" w:type="dxa"/>
            </w:tcMar>
            <w:shd w:val="clear" w:color="auto" w:fill="FFE8E1"/>
          </w:tcPr>
          <w:p>
            <w:pPr>
              <w:spacing w:after="0" w:line="240" w:lineRule="auto"/>
            </w:pPr>
            <w:r>
              <w:rPr>
                <w:b/>
              </w:rPr>
            </w:r>
            <w:r>
              <w:rPr>
                <w:b/>
                <w:sz w:val="17"/>
              </w:rPr>
              <w:t>Entity</w:t>
            </w:r>
          </w:p>
        </w:tc>
        <w:tc>
          <w:tcPr>
            <w:tcW w:type="dxa" w:w="2017"/>
            <w:vAlign w:val="top"/>
            <w:tcMar>
              <w:top w:w="70" w:type="dxa"/>
              <w:start w:w="90" w:type="dxa"/>
              <w:bottom w:w="70" w:type="dxa"/>
              <w:end w:w="90" w:type="dxa"/>
            </w:tcMar>
            <w:shd w:val="clear" w:color="auto" w:fill="FFE8E1"/>
          </w:tcPr>
          <w:p>
            <w:pPr>
              <w:spacing w:after="0" w:line="240" w:lineRule="auto"/>
            </w:pPr>
            <w:r>
              <w:rPr>
                <w:b/>
              </w:rPr>
            </w:r>
            <w:r>
              <w:rPr>
                <w:b/>
                <w:sz w:val="17"/>
              </w:rPr>
              <w:t>Ownership</w:t>
            </w:r>
          </w:p>
        </w:tc>
        <w:tc>
          <w:tcPr>
            <w:tcW w:type="dxa" w:w="2750"/>
            <w:vAlign w:val="top"/>
            <w:tcMar>
              <w:top w:w="70" w:type="dxa"/>
              <w:start w:w="90" w:type="dxa"/>
              <w:bottom w:w="70" w:type="dxa"/>
              <w:end w:w="90" w:type="dxa"/>
            </w:tcMar>
            <w:shd w:val="clear" w:color="auto" w:fill="FFE8E1"/>
          </w:tcPr>
          <w:p>
            <w:pPr>
              <w:spacing w:after="0" w:line="240" w:lineRule="auto"/>
            </w:pPr>
            <w:r>
              <w:rPr>
                <w:b/>
              </w:rPr>
            </w:r>
            <w:r>
              <w:rPr>
                <w:b/>
                <w:sz w:val="17"/>
              </w:rPr>
              <w:t>Key information</w:t>
            </w:r>
          </w:p>
        </w:tc>
        <w:tc>
          <w:tcPr>
            <w:tcW w:type="dxa" w:w="2934"/>
            <w:vAlign w:val="top"/>
            <w:tcMar>
              <w:top w:w="70" w:type="dxa"/>
              <w:start w:w="90" w:type="dxa"/>
              <w:bottom w:w="70" w:type="dxa"/>
              <w:end w:w="90" w:type="dxa"/>
            </w:tcMar>
            <w:shd w:val="clear" w:color="auto" w:fill="FFE8E1"/>
          </w:tcPr>
          <w:p>
            <w:pPr>
              <w:spacing w:after="0" w:line="240" w:lineRule="auto"/>
            </w:pPr>
            <w:r>
              <w:rPr>
                <w:b/>
              </w:rPr>
            </w:r>
            <w:r>
              <w:rPr>
                <w:b/>
                <w:sz w:val="17"/>
              </w:rPr>
              <w:t>State/constraint</w:t>
            </w:r>
          </w:p>
        </w:tc>
      </w:tr>
      <w:tr>
        <w:trPr>
          <w:cantSplit/>
        </w:trPr>
        <w:tc>
          <w:tcPr>
            <w:tcW w:type="dxa" w:w="2017"/>
            <w:vAlign w:val="top"/>
            <w:tcMar>
              <w:top w:w="70" w:type="dxa"/>
              <w:start w:w="90" w:type="dxa"/>
              <w:bottom w:w="70" w:type="dxa"/>
              <w:end w:w="90" w:type="dxa"/>
            </w:tcMar>
          </w:tcPr>
          <w:p>
            <w:pPr>
              <w:spacing w:after="0" w:line="240" w:lineRule="auto"/>
            </w:pPr>
            <w:r>
              <w:rPr/>
            </w:r>
            <w:r>
              <w:rPr>
                <w:rFonts w:ascii="Consolas" w:hAnsi="Consolas"/>
                <w:b w:val="0"/>
                <w:i w:val="0"/>
                <w:sz w:val="17"/>
              </w:rPr>
              <w:t>PracticeSession</w:t>
            </w:r>
          </w:p>
        </w:tc>
        <w:tc>
          <w:tcPr>
            <w:tcW w:type="dxa" w:w="2017"/>
            <w:vAlign w:val="top"/>
            <w:tcMar>
              <w:top w:w="70" w:type="dxa"/>
              <w:start w:w="90" w:type="dxa"/>
              <w:bottom w:w="70" w:type="dxa"/>
              <w:end w:w="90" w:type="dxa"/>
            </w:tcMar>
          </w:tcPr>
          <w:p>
            <w:pPr>
              <w:spacing w:after="0" w:line="240" w:lineRule="auto"/>
            </w:pPr>
            <w:r>
              <w:rPr/>
            </w:r>
            <w:r>
              <w:rPr>
                <w:sz w:val="17"/>
              </w:rPr>
              <w:t>Student plus selected context</w:t>
            </w:r>
          </w:p>
        </w:tc>
        <w:tc>
          <w:tcPr>
            <w:tcW w:type="dxa" w:w="2750"/>
            <w:vAlign w:val="top"/>
            <w:tcMar>
              <w:top w:w="70" w:type="dxa"/>
              <w:start w:w="90" w:type="dxa"/>
              <w:bottom w:w="70" w:type="dxa"/>
              <w:end w:w="90" w:type="dxa"/>
            </w:tcMar>
          </w:tcPr>
          <w:p>
            <w:pPr>
              <w:spacing w:after="0" w:line="240" w:lineRule="auto"/>
            </w:pPr>
            <w:r>
              <w:rPr/>
            </w:r>
            <w:r>
              <w:rPr>
                <w:sz w:val="17"/>
              </w:rPr>
              <w:t>owner, context, entitlement reference, status, created/started/submitted times</w:t>
            </w:r>
          </w:p>
        </w:tc>
        <w:tc>
          <w:tcPr>
            <w:tcW w:type="dxa" w:w="2934"/>
            <w:vAlign w:val="top"/>
            <w:tcMar>
              <w:top w:w="70" w:type="dxa"/>
              <w:start w:w="90" w:type="dxa"/>
              <w:bottom w:w="70" w:type="dxa"/>
              <w:end w:w="90" w:type="dxa"/>
            </w:tcMar>
          </w:tcPr>
          <w:p>
            <w:pPr>
              <w:spacing w:after="0" w:line="240" w:lineRule="auto"/>
            </w:pPr>
            <w:r>
              <w:rPr/>
            </w:r>
            <w:r>
              <w:rPr>
                <w:sz w:val="17"/>
              </w:rPr>
              <w:t>A session cannot be opened by another Student; status transitions are idempotent</w:t>
            </w:r>
          </w:p>
        </w:tc>
      </w:tr>
      <w:tr>
        <w:trPr>
          <w:cantSplit/>
        </w:trPr>
        <w:tc>
          <w:tcPr>
            <w:tcW w:type="dxa" w:w="2017"/>
            <w:vAlign w:val="top"/>
            <w:tcMar>
              <w:top w:w="70" w:type="dxa"/>
              <w:start w:w="90" w:type="dxa"/>
              <w:bottom w:w="70" w:type="dxa"/>
              <w:end w:w="90" w:type="dxa"/>
            </w:tcMar>
          </w:tcPr>
          <w:p>
            <w:pPr>
              <w:spacing w:after="0" w:line="240" w:lineRule="auto"/>
            </w:pPr>
            <w:r>
              <w:rPr/>
            </w:r>
            <w:r>
              <w:rPr>
                <w:rFonts w:ascii="Consolas" w:hAnsi="Consolas"/>
                <w:b w:val="0"/>
                <w:i w:val="0"/>
                <w:sz w:val="17"/>
              </w:rPr>
              <w:t>PracticeItem</w:t>
            </w:r>
          </w:p>
        </w:tc>
        <w:tc>
          <w:tcPr>
            <w:tcW w:type="dxa" w:w="2017"/>
            <w:vAlign w:val="top"/>
            <w:tcMar>
              <w:top w:w="70" w:type="dxa"/>
              <w:start w:w="90" w:type="dxa"/>
              <w:bottom w:w="70" w:type="dxa"/>
              <w:end w:w="90" w:type="dxa"/>
            </w:tcMar>
          </w:tcPr>
          <w:p>
            <w:pPr>
              <w:spacing w:after="0" w:line="240" w:lineRule="auto"/>
            </w:pPr>
            <w:r>
              <w:rPr/>
            </w:r>
            <w:r>
              <w:rPr>
                <w:sz w:val="17"/>
              </w:rPr>
              <w:t>PracticeSession</w:t>
            </w:r>
          </w:p>
        </w:tc>
        <w:tc>
          <w:tcPr>
            <w:tcW w:type="dxa" w:w="2750"/>
            <w:vAlign w:val="top"/>
            <w:tcMar>
              <w:top w:w="70" w:type="dxa"/>
              <w:start w:w="90" w:type="dxa"/>
              <w:bottom w:w="70" w:type="dxa"/>
              <w:end w:w="90" w:type="dxa"/>
            </w:tcMar>
          </w:tcPr>
          <w:p>
            <w:pPr>
              <w:spacing w:after="0" w:line="240" w:lineRule="auto"/>
            </w:pPr>
            <w:r>
              <w:rPr/>
            </w:r>
            <w:r>
              <w:rPr>
                <w:sz w:val="17"/>
              </w:rPr>
              <w:t>question revision, media revision, position, timing policy, selected-at timestamp</w:t>
            </w:r>
          </w:p>
        </w:tc>
        <w:tc>
          <w:tcPr>
            <w:tcW w:type="dxa" w:w="2934"/>
            <w:vAlign w:val="top"/>
            <w:tcMar>
              <w:top w:w="70" w:type="dxa"/>
              <w:start w:w="90" w:type="dxa"/>
              <w:bottom w:w="70" w:type="dxa"/>
              <w:end w:w="90" w:type="dxa"/>
            </w:tcMar>
          </w:tcPr>
          <w:p>
            <w:pPr>
              <w:spacing w:after="0" w:line="240" w:lineRule="auto"/>
            </w:pPr>
            <w:r>
              <w:rPr/>
            </w:r>
            <w:r>
              <w:rPr>
                <w:sz w:val="17"/>
              </w:rPr>
              <w:t>Selected content is frozen for the item</w:t>
            </w:r>
          </w:p>
        </w:tc>
      </w:tr>
      <w:tr>
        <w:trPr>
          <w:cantSplit/>
        </w:trPr>
        <w:tc>
          <w:tcPr>
            <w:tcW w:type="dxa" w:w="2017"/>
            <w:vAlign w:val="top"/>
            <w:tcMar>
              <w:top w:w="70" w:type="dxa"/>
              <w:start w:w="90" w:type="dxa"/>
              <w:bottom w:w="70" w:type="dxa"/>
              <w:end w:w="90" w:type="dxa"/>
            </w:tcMar>
          </w:tcPr>
          <w:p>
            <w:pPr>
              <w:spacing w:after="0" w:line="240" w:lineRule="auto"/>
            </w:pPr>
            <w:r>
              <w:rPr/>
            </w:r>
            <w:r>
              <w:rPr>
                <w:rFonts w:ascii="Consolas" w:hAnsi="Consolas"/>
                <w:b w:val="0"/>
                <w:i w:val="0"/>
                <w:sz w:val="17"/>
              </w:rPr>
              <w:t>PracticeResponse</w:t>
            </w:r>
          </w:p>
        </w:tc>
        <w:tc>
          <w:tcPr>
            <w:tcW w:type="dxa" w:w="2017"/>
            <w:vAlign w:val="top"/>
            <w:tcMar>
              <w:top w:w="70" w:type="dxa"/>
              <w:start w:w="90" w:type="dxa"/>
              <w:bottom w:w="70" w:type="dxa"/>
              <w:end w:w="90" w:type="dxa"/>
            </w:tcMar>
          </w:tcPr>
          <w:p>
            <w:pPr>
              <w:spacing w:after="0" w:line="240" w:lineRule="auto"/>
            </w:pPr>
            <w:r>
              <w:rPr/>
            </w:r>
            <w:r>
              <w:rPr>
                <w:sz w:val="17"/>
              </w:rPr>
              <w:t>PracticeItem</w:t>
            </w:r>
          </w:p>
        </w:tc>
        <w:tc>
          <w:tcPr>
            <w:tcW w:type="dxa" w:w="2750"/>
            <w:vAlign w:val="top"/>
            <w:tcMar>
              <w:top w:w="70" w:type="dxa"/>
              <w:start w:w="90" w:type="dxa"/>
              <w:bottom w:w="70" w:type="dxa"/>
              <w:end w:w="90" w:type="dxa"/>
            </w:tcMar>
          </w:tcPr>
          <w:p>
            <w:pPr>
              <w:spacing w:after="0" w:line="240" w:lineRule="auto"/>
            </w:pPr>
            <w:r>
              <w:rPr/>
            </w:r>
            <w:r>
              <w:rPr>
                <w:sz w:val="17"/>
              </w:rPr>
              <w:t>response payload, confidence, local/sync status, submitted time</w:t>
            </w:r>
          </w:p>
        </w:tc>
        <w:tc>
          <w:tcPr>
            <w:tcW w:type="dxa" w:w="2934"/>
            <w:vAlign w:val="top"/>
            <w:tcMar>
              <w:top w:w="70" w:type="dxa"/>
              <w:start w:w="90" w:type="dxa"/>
              <w:bottom w:w="70" w:type="dxa"/>
              <w:end w:w="90" w:type="dxa"/>
            </w:tcMar>
          </w:tcPr>
          <w:p>
            <w:pPr>
              <w:spacing w:after="0" w:line="240" w:lineRule="auto"/>
            </w:pPr>
            <w:r>
              <w:rPr/>
            </w:r>
            <w:r>
              <w:rPr>
                <w:sz w:val="17"/>
              </w:rPr>
              <w:t>One logical response per item; retries use a correlation key</w:t>
            </w:r>
          </w:p>
        </w:tc>
      </w:tr>
      <w:tr>
        <w:trPr>
          <w:cantSplit/>
        </w:trPr>
        <w:tc>
          <w:tcPr>
            <w:tcW w:type="dxa" w:w="2017"/>
            <w:vAlign w:val="top"/>
            <w:tcMar>
              <w:top w:w="70" w:type="dxa"/>
              <w:start w:w="90" w:type="dxa"/>
              <w:bottom w:w="70" w:type="dxa"/>
              <w:end w:w="90" w:type="dxa"/>
            </w:tcMar>
          </w:tcPr>
          <w:p>
            <w:pPr>
              <w:spacing w:after="0" w:line="240" w:lineRule="auto"/>
            </w:pPr>
            <w:r>
              <w:rPr/>
            </w:r>
            <w:r>
              <w:rPr>
                <w:rFonts w:ascii="Consolas" w:hAnsi="Consolas"/>
                <w:b w:val="0"/>
                <w:i w:val="0"/>
                <w:sz w:val="17"/>
              </w:rPr>
              <w:t>PracticeMediaBinding</w:t>
            </w:r>
          </w:p>
        </w:tc>
        <w:tc>
          <w:tcPr>
            <w:tcW w:type="dxa" w:w="2017"/>
            <w:vAlign w:val="top"/>
            <w:tcMar>
              <w:top w:w="70" w:type="dxa"/>
              <w:start w:w="90" w:type="dxa"/>
              <w:bottom w:w="70" w:type="dxa"/>
              <w:end w:w="90" w:type="dxa"/>
            </w:tcMar>
          </w:tcPr>
          <w:p>
            <w:pPr>
              <w:spacing w:after="0" w:line="240" w:lineRule="auto"/>
            </w:pPr>
            <w:r>
              <w:rPr/>
            </w:r>
            <w:r>
              <w:rPr>
                <w:sz w:val="17"/>
              </w:rPr>
              <w:t>PracticeResponse</w:t>
            </w:r>
          </w:p>
        </w:tc>
        <w:tc>
          <w:tcPr>
            <w:tcW w:type="dxa" w:w="2750"/>
            <w:vAlign w:val="top"/>
            <w:tcMar>
              <w:top w:w="70" w:type="dxa"/>
              <w:start w:w="90" w:type="dxa"/>
              <w:bottom w:w="70" w:type="dxa"/>
              <w:end w:w="90" w:type="dxa"/>
            </w:tcMar>
          </w:tcPr>
          <w:p>
            <w:pPr>
              <w:spacing w:after="0" w:line="240" w:lineRule="auto"/>
            </w:pPr>
            <w:r>
              <w:rPr/>
            </w:r>
            <w:r>
              <w:rPr>
                <w:sz w:val="17"/>
              </w:rPr>
              <w:t>signed grant, provider asset reference, checksum/status, owner</w:t>
            </w:r>
          </w:p>
        </w:tc>
        <w:tc>
          <w:tcPr>
            <w:tcW w:type="dxa" w:w="2934"/>
            <w:vAlign w:val="top"/>
            <w:tcMar>
              <w:top w:w="70" w:type="dxa"/>
              <w:start w:w="90" w:type="dxa"/>
              <w:bottom w:w="70" w:type="dxa"/>
              <w:end w:w="90" w:type="dxa"/>
            </w:tcMar>
          </w:tcPr>
          <w:p>
            <w:pPr>
              <w:spacing w:after="0" w:line="240" w:lineRule="auto"/>
            </w:pPr>
            <w:r>
              <w:rPr/>
            </w:r>
            <w:r>
              <w:rPr>
                <w:sz w:val="17"/>
              </w:rPr>
              <w:t>The reference is accepted only for the same Student/session/item</w:t>
            </w:r>
          </w:p>
        </w:tc>
      </w:tr>
      <w:tr>
        <w:trPr>
          <w:cantSplit/>
        </w:trPr>
        <w:tc>
          <w:tcPr>
            <w:tcW w:type="dxa" w:w="2017"/>
            <w:vAlign w:val="top"/>
            <w:tcMar>
              <w:top w:w="70" w:type="dxa"/>
              <w:start w:w="90" w:type="dxa"/>
              <w:bottom w:w="70" w:type="dxa"/>
              <w:end w:w="90" w:type="dxa"/>
            </w:tcMar>
          </w:tcPr>
          <w:p>
            <w:pPr>
              <w:spacing w:after="0" w:line="240" w:lineRule="auto"/>
            </w:pPr>
            <w:r>
              <w:rPr/>
            </w:r>
            <w:r>
              <w:rPr>
                <w:rFonts w:ascii="Consolas" w:hAnsi="Consolas"/>
                <w:b w:val="0"/>
                <w:i w:val="0"/>
                <w:sz w:val="17"/>
              </w:rPr>
              <w:t>PracticeProgressEvent</w:t>
            </w:r>
          </w:p>
        </w:tc>
        <w:tc>
          <w:tcPr>
            <w:tcW w:type="dxa" w:w="2017"/>
            <w:vAlign w:val="top"/>
            <w:tcMar>
              <w:top w:w="70" w:type="dxa"/>
              <w:start w:w="90" w:type="dxa"/>
              <w:bottom w:w="70" w:type="dxa"/>
              <w:end w:w="90" w:type="dxa"/>
            </w:tcMar>
          </w:tcPr>
          <w:p>
            <w:pPr>
              <w:spacing w:after="0" w:line="240" w:lineRule="auto"/>
            </w:pPr>
            <w:r>
              <w:rPr/>
            </w:r>
            <w:r>
              <w:rPr>
                <w:sz w:val="17"/>
              </w:rPr>
              <w:t>Student/session</w:t>
            </w:r>
          </w:p>
        </w:tc>
        <w:tc>
          <w:tcPr>
            <w:tcW w:type="dxa" w:w="2750"/>
            <w:vAlign w:val="top"/>
            <w:tcMar>
              <w:top w:w="70" w:type="dxa"/>
              <w:start w:w="90" w:type="dxa"/>
              <w:bottom w:w="70" w:type="dxa"/>
              <w:end w:w="90" w:type="dxa"/>
            </w:tcMar>
          </w:tcPr>
          <w:p>
            <w:pPr>
              <w:spacing w:after="0" w:line="240" w:lineRule="auto"/>
            </w:pPr>
            <w:r>
              <w:rPr/>
            </w:r>
            <w:r>
              <w:rPr>
                <w:sz w:val="17"/>
              </w:rPr>
              <w:t>activity type, completion state, source item, timestamp</w:t>
            </w:r>
          </w:p>
        </w:tc>
        <w:tc>
          <w:tcPr>
            <w:tcW w:type="dxa" w:w="2934"/>
            <w:vAlign w:val="top"/>
            <w:tcMar>
              <w:top w:w="70" w:type="dxa"/>
              <w:start w:w="90" w:type="dxa"/>
              <w:bottom w:w="70" w:type="dxa"/>
              <w:end w:w="90" w:type="dxa"/>
            </w:tcMar>
          </w:tcPr>
          <w:p>
            <w:pPr>
              <w:spacing w:after="0" w:line="240" w:lineRule="auto"/>
            </w:pPr>
            <w:r>
              <w:rPr/>
            </w:r>
            <w:r>
              <w:rPr>
                <w:sz w:val="17"/>
              </w:rPr>
              <w:t>Activity and confidence are not a score</w:t>
            </w:r>
          </w:p>
        </w:tc>
      </w:tr>
      <w:tr>
        <w:trPr>
          <w:cantSplit/>
        </w:trPr>
        <w:tc>
          <w:tcPr>
            <w:tcW w:type="dxa" w:w="2017"/>
            <w:vAlign w:val="top"/>
            <w:tcMar>
              <w:top w:w="70" w:type="dxa"/>
              <w:start w:w="90" w:type="dxa"/>
              <w:bottom w:w="70" w:type="dxa"/>
              <w:end w:w="90" w:type="dxa"/>
            </w:tcMar>
          </w:tcPr>
          <w:p>
            <w:pPr>
              <w:spacing w:after="0" w:line="240" w:lineRule="auto"/>
            </w:pPr>
            <w:r>
              <w:rPr/>
            </w:r>
            <w:r>
              <w:rPr>
                <w:rFonts w:ascii="Consolas" w:hAnsi="Consolas"/>
                <w:b w:val="0"/>
                <w:i w:val="0"/>
                <w:sz w:val="17"/>
              </w:rPr>
              <w:t>AIFeedback</w:t>
            </w:r>
          </w:p>
        </w:tc>
        <w:tc>
          <w:tcPr>
            <w:tcW w:type="dxa" w:w="2017"/>
            <w:vAlign w:val="top"/>
            <w:tcMar>
              <w:top w:w="70" w:type="dxa"/>
              <w:start w:w="90" w:type="dxa"/>
              <w:bottom w:w="70" w:type="dxa"/>
              <w:end w:w="90" w:type="dxa"/>
            </w:tcMar>
          </w:tcPr>
          <w:p>
            <w:pPr>
              <w:spacing w:after="0" w:line="240" w:lineRule="auto"/>
            </w:pPr>
            <w:r>
              <w:rPr/>
            </w:r>
            <w:r>
              <w:rPr>
                <w:sz w:val="17"/>
              </w:rPr>
              <w:t>PracticeResponse</w:t>
            </w:r>
          </w:p>
        </w:tc>
        <w:tc>
          <w:tcPr>
            <w:tcW w:type="dxa" w:w="2750"/>
            <w:vAlign w:val="top"/>
            <w:tcMar>
              <w:top w:w="70" w:type="dxa"/>
              <w:start w:w="90" w:type="dxa"/>
              <w:bottom w:w="70" w:type="dxa"/>
              <w:end w:w="90" w:type="dxa"/>
            </w:tcMar>
          </w:tcPr>
          <w:p>
            <w:pPr>
              <w:spacing w:after="0" w:line="240" w:lineRule="auto"/>
            </w:pPr>
            <w:r>
              <w:rPr/>
            </w:r>
            <w:r>
              <w:rPr>
                <w:sz w:val="17"/>
              </w:rPr>
              <w:t>status, explanation, provider/model/prompt/rubric versions, error/retry data</w:t>
            </w:r>
          </w:p>
        </w:tc>
        <w:tc>
          <w:tcPr>
            <w:tcW w:type="dxa" w:w="2934"/>
            <w:vAlign w:val="top"/>
            <w:tcMar>
              <w:top w:w="70" w:type="dxa"/>
              <w:start w:w="90" w:type="dxa"/>
              <w:bottom w:w="70" w:type="dxa"/>
              <w:end w:w="90" w:type="dxa"/>
            </w:tcMar>
          </w:tcPr>
          <w:p>
            <w:pPr>
              <w:spacing w:after="0" w:line="240" w:lineRule="auto"/>
            </w:pPr>
            <w:r>
              <w:rPr/>
            </w:r>
            <w:r>
              <w:rPr>
                <w:sz w:val="17"/>
              </w:rPr>
              <w:t>Generated content is labelled and preserves the answer on failure</w:t>
            </w:r>
          </w:p>
        </w:tc>
      </w:tr>
      <w:tr>
        <w:trPr>
          <w:cantSplit/>
        </w:trPr>
        <w:tc>
          <w:tcPr>
            <w:tcW w:type="dxa" w:w="2017"/>
            <w:vAlign w:val="top"/>
            <w:tcMar>
              <w:top w:w="70" w:type="dxa"/>
              <w:start w:w="90" w:type="dxa"/>
              <w:bottom w:w="70" w:type="dxa"/>
              <w:end w:w="90" w:type="dxa"/>
            </w:tcMar>
          </w:tcPr>
          <w:p>
            <w:pPr>
              <w:spacing w:after="0" w:line="240" w:lineRule="auto"/>
            </w:pPr>
            <w:r>
              <w:rPr/>
            </w:r>
            <w:r>
              <w:rPr>
                <w:rFonts w:ascii="Consolas" w:hAnsi="Consolas"/>
                <w:b w:val="0"/>
                <w:i w:val="0"/>
                <w:sz w:val="17"/>
              </w:rPr>
              <w:t>QuestionUsagePolicy</w:t>
            </w:r>
            <w:r>
              <w:rPr>
                <w:sz w:val="17"/>
              </w:rPr>
              <w:t xml:space="preserve"> or equivalent fields on a revision</w:t>
            </w:r>
          </w:p>
        </w:tc>
        <w:tc>
          <w:tcPr>
            <w:tcW w:type="dxa" w:w="2017"/>
            <w:vAlign w:val="top"/>
            <w:tcMar>
              <w:top w:w="70" w:type="dxa"/>
              <w:start w:w="90" w:type="dxa"/>
              <w:bottom w:w="70" w:type="dxa"/>
              <w:end w:w="90" w:type="dxa"/>
            </w:tcMar>
          </w:tcPr>
          <w:p>
            <w:pPr>
              <w:spacing w:after="0" w:line="240" w:lineRule="auto"/>
            </w:pPr>
            <w:r>
              <w:rPr/>
            </w:r>
            <w:r>
              <w:rPr>
                <w:sz w:val="17"/>
              </w:rPr>
              <w:t>Shared content</w:t>
            </w:r>
          </w:p>
        </w:tc>
        <w:tc>
          <w:tcPr>
            <w:tcW w:type="dxa" w:w="2750"/>
            <w:vAlign w:val="top"/>
            <w:tcMar>
              <w:top w:w="70" w:type="dxa"/>
              <w:start w:w="90" w:type="dxa"/>
              <w:bottom w:w="70" w:type="dxa"/>
              <w:end w:w="90" w:type="dxa"/>
            </w:tcMar>
          </w:tcPr>
          <w:p>
            <w:pPr>
              <w:spacing w:after="0" w:line="240" w:lineRule="auto"/>
            </w:pPr>
            <w:r>
              <w:rPr/>
            </w:r>
            <w:r>
              <w:rPr>
                <w:rFonts w:ascii="Consolas" w:hAnsi="Consolas"/>
                <w:b w:val="0"/>
                <w:i w:val="0"/>
                <w:sz w:val="17"/>
              </w:rPr>
              <w:t>available_for_practice</w:t>
            </w:r>
            <w:r>
              <w:rPr>
                <w:sz w:val="17"/>
              </w:rPr>
              <w:t xml:space="preserve">, </w:t>
            </w:r>
            <w:r>
              <w:rPr>
                <w:rFonts w:ascii="Consolas" w:hAnsi="Consolas"/>
                <w:b w:val="0"/>
                <w:i w:val="0"/>
                <w:sz w:val="17"/>
              </w:rPr>
              <w:t>available_for_exam</w:t>
            </w:r>
            <w:r>
              <w:rPr>
                <w:sz w:val="17"/>
              </w:rPr>
              <w:t>, actor/time/history</w:t>
            </w:r>
          </w:p>
        </w:tc>
        <w:tc>
          <w:tcPr>
            <w:tcW w:type="dxa" w:w="2934"/>
            <w:vAlign w:val="top"/>
            <w:tcMar>
              <w:top w:w="70" w:type="dxa"/>
              <w:start w:w="90" w:type="dxa"/>
              <w:bottom w:w="70" w:type="dxa"/>
              <w:end w:w="90" w:type="dxa"/>
            </w:tcMar>
          </w:tcPr>
          <w:p>
            <w:pPr>
              <w:spacing w:after="0" w:line="240" w:lineRule="auto"/>
            </w:pPr>
            <w:r>
              <w:rPr/>
            </w:r>
            <w:r>
              <w:rPr>
                <w:sz w:val="17"/>
              </w:rPr>
              <w:t>Flags are independent and do not bypass approval/readiness</w:t>
            </w:r>
          </w:p>
        </w:tc>
      </w:tr>
    </w:tbl>
    <w:p>
      <w:pPr>
        <w:spacing w:after="20"/>
      </w:pPr>
    </w:p>
    <w:p>
      <w:pPr>
        <w:pStyle w:val="Heading4"/>
        <w:keepNext/>
        <w:pageBreakBefore w:val="0"/>
      </w:pPr>
      <w:r>
        <w:t>2.8.2 Practice versus exam ownership</w:t>
      </w:r>
    </w:p>
    <w:p>
      <w:pPr>
        <w:spacing w:after="40" w:line="240" w:lineRule="auto"/>
        <w:jc w:val="center"/>
      </w:pPr>
      <w:r>
        <w:rPr>
          <w:i/>
          <w:color w:val="666666"/>
          <w:sz w:val="17"/>
        </w:rPr>
        <w:t>Figure — PTEPrep process/design diagram</w:t>
      </w:r>
    </w:p>
    <w:p>
      <w:pPr>
        <w:spacing w:after="100"/>
        <w:jc w:val="center"/>
      </w:pPr>
      <w:r>
        <w:drawing>
          <wp:inline xmlns:a="http://schemas.openxmlformats.org/drawingml/2006/main" xmlns:pic="http://schemas.openxmlformats.org/drawingml/2006/picture">
            <wp:extent cx="5989320" cy="5317049"/>
            <wp:docPr id="10" name="Picture 10"/>
            <wp:cNvGraphicFramePr>
              <a:graphicFrameLocks noChangeAspect="1"/>
            </wp:cNvGraphicFramePr>
            <a:graphic>
              <a:graphicData uri="http://schemas.openxmlformats.org/drawingml/2006/picture">
                <pic:pic>
                  <pic:nvPicPr>
                    <pic:cNvPr id="0" name="diagram-005.png"/>
                    <pic:cNvPicPr/>
                  </pic:nvPicPr>
                  <pic:blipFill>
                    <a:blip r:embed="rId17"/>
                    <a:stretch>
                      <a:fillRect/>
                    </a:stretch>
                  </pic:blipFill>
                  <pic:spPr>
                    <a:xfrm>
                      <a:off x="0" y="0"/>
                      <a:ext cx="5989320" cy="5317049"/>
                    </a:xfrm>
                    <a:prstGeom prst="rect"/>
                  </pic:spPr>
                </pic:pic>
              </a:graphicData>
            </a:graphic>
          </wp:inline>
        </w:drawing>
      </w:r>
    </w:p>
    <w:p>
      <w:pPr>
        <w:spacing w:after="80" w:line="240" w:lineRule="auto"/>
      </w:pPr>
      <w:r>
        <w:rPr>
          <w:b/>
          <w:i w:val="0"/>
          <w:sz w:val="19"/>
        </w:rPr>
        <w:t>Diagram ID:</w:t>
      </w:r>
      <w:r>
        <w:rPr>
          <w:sz w:val="19"/>
        </w:rPr>
        <w:t xml:space="preserve"> </w:t>
      </w:r>
      <w:r>
        <w:rPr>
          <w:rFonts w:ascii="Consolas" w:hAnsi="Consolas"/>
          <w:b w:val="0"/>
          <w:i w:val="0"/>
          <w:sz w:val="17"/>
        </w:rPr>
        <w:t>DB-PRACTICE-ERD-001</w:t>
      </w:r>
      <w:r>
        <w:rPr>
          <w:sz w:val="19"/>
        </w:rPr>
        <w:t xml:space="preserve"> </w:t>
      </w:r>
      <w:r>
        <w:rPr>
          <w:b/>
          <w:i w:val="0"/>
          <w:sz w:val="19"/>
        </w:rPr>
        <w:t>Status:</w:t>
      </w:r>
      <w:r>
        <w:rPr>
          <w:sz w:val="19"/>
        </w:rPr>
        <w:t xml:space="preserve"> Proposed for the later practice implementation. Existing exam entities are source-backed; practice entities are a design handoff. </w:t>
      </w:r>
      <w:r>
        <w:rPr>
          <w:b/>
          <w:i w:val="0"/>
          <w:sz w:val="19"/>
        </w:rPr>
        <w:t>Related requirements:</w:t>
      </w:r>
      <w:r>
        <w:rPr>
          <w:sz w:val="19"/>
        </w:rPr>
        <w:t xml:space="preserve"> </w:t>
      </w:r>
      <w:r>
        <w:rPr>
          <w:rFonts w:ascii="Consolas" w:hAnsi="Consolas"/>
          <w:b w:val="0"/>
          <w:i w:val="0"/>
          <w:sz w:val="17"/>
        </w:rPr>
        <w:t>FR-PRACTICE-004</w:t>
      </w:r>
      <w:r>
        <w:rPr>
          <w:sz w:val="19"/>
        </w:rPr>
        <w:t xml:space="preserve"> through </w:t>
      </w:r>
      <w:r>
        <w:rPr>
          <w:rFonts w:ascii="Consolas" w:hAnsi="Consolas"/>
          <w:b w:val="0"/>
          <w:i w:val="0"/>
          <w:sz w:val="17"/>
        </w:rPr>
        <w:t>FR-PRACTICE-008</w:t>
      </w:r>
      <w:r>
        <w:rPr>
          <w:sz w:val="19"/>
        </w:rPr>
        <w:t xml:space="preserve">, </w:t>
      </w:r>
      <w:r>
        <w:rPr>
          <w:rFonts w:ascii="Consolas" w:hAnsi="Consolas"/>
          <w:b w:val="0"/>
          <w:i w:val="0"/>
          <w:sz w:val="17"/>
        </w:rPr>
        <w:t>FR-CONTENT-006</w:t>
      </w:r>
      <w:r>
        <w:rPr>
          <w:sz w:val="19"/>
        </w:rPr>
        <w:t>.</w:t>
      </w:r>
    </w:p>
    <w:p>
      <w:pPr>
        <w:spacing w:after="80" w:line="240" w:lineRule="auto"/>
      </w:pPr>
      <w:r>
        <w:rPr>
          <w:sz w:val="19"/>
        </w:rPr>
        <w:t xml:space="preserve">The ERD deliberately keeps </w:t>
      </w:r>
      <w:r>
        <w:rPr>
          <w:rFonts w:ascii="Consolas" w:hAnsi="Consolas"/>
          <w:b w:val="0"/>
          <w:i w:val="0"/>
          <w:sz w:val="17"/>
        </w:rPr>
        <w:t>PracticeResponse</w:t>
      </w:r>
      <w:r>
        <w:rPr>
          <w:sz w:val="19"/>
        </w:rPr>
        <w:t xml:space="preserve"> separate from </w:t>
      </w:r>
      <w:r>
        <w:rPr>
          <w:rFonts w:ascii="Consolas" w:hAnsi="Consolas"/>
          <w:b w:val="0"/>
          <w:i w:val="0"/>
          <w:sz w:val="17"/>
        </w:rPr>
        <w:t>AttemptAnswer</w:t>
      </w:r>
      <w:r>
        <w:rPr>
          <w:sz w:val="19"/>
        </w:rPr>
        <w:t>. A practice answer can produce educational feedback and progress; an exam answer enters the organization scoring/publication flow. The two flows may reuse a question revision, but they do not share a mutable response record.</w:t>
      </w:r>
    </w:p>
    <w:p>
      <w:pPr>
        <w:pStyle w:val="Heading4"/>
        <w:keepNext/>
        <w:pageBreakBefore w:val="0"/>
      </w:pPr>
      <w:r>
        <w:t>2.8.3 Channel flag invariants</w:t>
      </w:r>
    </w:p>
    <w:p>
      <w:pPr>
        <w:pStyle w:val="ListParagraph"/>
        <w:numPr>
          <w:ilvl w:val="0"/>
          <w:numId w:val="18"/>
        </w:numPr>
        <w:spacing w:after="40"/>
      </w:pPr>
      <w:r>
        <w:rPr>
          <w:sz w:val="18"/>
        </w:rPr>
        <w:t>A question revision may be enabled for practice, exam, both, or neither.</w:t>
      </w:r>
    </w:p>
    <w:p>
      <w:pPr>
        <w:pStyle w:val="ListParagraph"/>
        <w:numPr>
          <w:ilvl w:val="0"/>
          <w:numId w:val="18"/>
        </w:numPr>
        <w:spacing w:after="40"/>
      </w:pPr>
      <w:r>
        <w:rPr>
          <w:sz w:val="18"/>
        </w:rPr>
        <w:t>Approval/publication and readiness are required in addition to either flag.</w:t>
      </w:r>
    </w:p>
    <w:p>
      <w:pPr>
        <w:pStyle w:val="ListParagraph"/>
        <w:numPr>
          <w:ilvl w:val="0"/>
          <w:numId w:val="18"/>
        </w:numPr>
        <w:spacing w:after="40"/>
      </w:pPr>
      <w:r>
        <w:rPr>
          <w:sz w:val="18"/>
        </w:rPr>
        <w:t>A flag edit is audited and applies only to future selection.</w:t>
      </w:r>
    </w:p>
    <w:p>
      <w:pPr>
        <w:pStyle w:val="ListParagraph"/>
        <w:numPr>
          <w:ilvl w:val="0"/>
          <w:numId w:val="18"/>
        </w:numPr>
        <w:spacing w:after="40"/>
      </w:pPr>
      <w:r>
        <w:rPr>
          <w:sz w:val="18"/>
        </w:rPr>
        <w:t>A locked practice item or exam form retains its selected revision even if a flag later changes.</w:t>
      </w:r>
    </w:p>
    <w:p>
      <w:pPr>
        <w:pStyle w:val="ListParagraph"/>
        <w:numPr>
          <w:ilvl w:val="0"/>
          <w:numId w:val="18"/>
        </w:numPr>
        <w:spacing w:after="40"/>
      </w:pPr>
      <w:r>
        <w:rPr>
          <w:sz w:val="18"/>
        </w:rPr>
        <w:t>An empty eligible pool is a content-readiness error, never a cross-channel fallback.</w:t>
      </w:r>
    </w:p>
    <w:p>
      <w:pPr>
        <w:pStyle w:val="Heading2"/>
        <w:keepNext/>
        <w:pageBreakBefore w:val="0"/>
      </w:pPr>
      <w:r>
        <w:t>3. Detailed Design</w:t>
      </w:r>
    </w:p>
    <w:p>
      <w:pPr>
        <w:spacing w:after="80" w:line="240" w:lineRule="auto"/>
      </w:pPr>
      <w:r>
        <w:rPr>
          <w:sz w:val="19"/>
        </w:rPr>
        <w:t xml:space="preserve">This section maps the original DOCX heading </w:t>
      </w:r>
      <w:r>
        <w:rPr>
          <w:b/>
          <w:i w:val="0"/>
          <w:sz w:val="19"/>
        </w:rPr>
        <w:t>3. Detailed Design</w:t>
      </w:r>
      <w:r>
        <w:rPr>
          <w:sz w:val="19"/>
        </w:rPr>
        <w:t>. It explains how the most important PTEPrep flows cooperate across owned packages. The descriptions are implementation-oriented but remain tied to the Report 3 business requirements. A future or TBD step is labelled rather than presented as a working product behavior.</w:t>
      </w:r>
    </w:p>
    <w:p>
      <w:pPr>
        <w:pStyle w:val="Heading3"/>
        <w:keepNext/>
        <w:pageBreakBefore w:val="0"/>
      </w:pPr>
      <w:r>
        <w:t>3.1 Detailed design notation</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4860"/>
            <w:vAlign w:val="top"/>
            <w:tcMar>
              <w:top w:w="70" w:type="dxa"/>
              <w:start w:w="90" w:type="dxa"/>
              <w:bottom w:w="70" w:type="dxa"/>
              <w:end w:w="90" w:type="dxa"/>
            </w:tcMar>
            <w:shd w:val="clear" w:color="auto" w:fill="FFE8E1"/>
          </w:tcPr>
          <w:p>
            <w:pPr>
              <w:spacing w:after="0" w:line="240" w:lineRule="auto"/>
            </w:pPr>
            <w:r>
              <w:rPr>
                <w:b/>
              </w:rPr>
            </w:r>
            <w:r>
              <w:rPr>
                <w:b/>
                <w:sz w:val="17"/>
              </w:rPr>
              <w:t>Notation</w:t>
            </w:r>
          </w:p>
        </w:tc>
        <w:tc>
          <w:tcPr>
            <w:tcW w:type="dxa" w:w="4860"/>
            <w:vAlign w:val="top"/>
            <w:tcMar>
              <w:top w:w="70" w:type="dxa"/>
              <w:start w:w="90" w:type="dxa"/>
              <w:bottom w:w="70" w:type="dxa"/>
              <w:end w:w="90" w:type="dxa"/>
            </w:tcMar>
            <w:shd w:val="clear" w:color="auto" w:fill="FFE8E1"/>
          </w:tcPr>
          <w:p>
            <w:pPr>
              <w:spacing w:after="0" w:line="240" w:lineRule="auto"/>
            </w:pPr>
            <w:r>
              <w:rPr>
                <w:b/>
              </w:rPr>
            </w:r>
            <w:r>
              <w:rPr>
                <w:b/>
                <w:sz w:val="17"/>
              </w:rPr>
              <w:t>Meaning</w:t>
            </w:r>
          </w:p>
        </w:tc>
      </w:tr>
      <w:tr>
        <w:trPr>
          <w:cantSplit/>
        </w:trPr>
        <w:tc>
          <w:tcPr>
            <w:tcW w:type="dxa" w:w="4860"/>
            <w:vAlign w:val="top"/>
            <w:tcMar>
              <w:top w:w="70" w:type="dxa"/>
              <w:start w:w="90" w:type="dxa"/>
              <w:bottom w:w="70" w:type="dxa"/>
              <w:end w:w="90" w:type="dxa"/>
            </w:tcMar>
          </w:tcPr>
          <w:p>
            <w:pPr>
              <w:spacing w:after="0" w:line="240" w:lineRule="auto"/>
            </w:pPr>
            <w:r>
              <w:rPr/>
            </w:r>
            <w:r>
              <w:rPr>
                <w:rFonts w:ascii="Consolas" w:hAnsi="Consolas"/>
                <w:b w:val="0"/>
                <w:i w:val="0"/>
                <w:sz w:val="17"/>
              </w:rPr>
              <w:t>PKG-*</w:t>
            </w:r>
          </w:p>
        </w:tc>
        <w:tc>
          <w:tcPr>
            <w:tcW w:type="dxa" w:w="4860"/>
            <w:vAlign w:val="top"/>
            <w:tcMar>
              <w:top w:w="70" w:type="dxa"/>
              <w:start w:w="90" w:type="dxa"/>
              <w:bottom w:w="70" w:type="dxa"/>
              <w:end w:w="90" w:type="dxa"/>
            </w:tcMar>
          </w:tcPr>
          <w:p>
            <w:pPr>
              <w:spacing w:after="0" w:line="240" w:lineRule="auto"/>
            </w:pPr>
            <w:r>
              <w:rPr/>
            </w:r>
            <w:r>
              <w:rPr>
                <w:sz w:val="17"/>
              </w:rPr>
              <w:t>Owning application package from System Design.</w:t>
            </w:r>
          </w:p>
        </w:tc>
      </w:tr>
      <w:tr>
        <w:trPr>
          <w:cantSplit/>
        </w:trPr>
        <w:tc>
          <w:tcPr>
            <w:tcW w:type="dxa" w:w="4860"/>
            <w:vAlign w:val="top"/>
            <w:tcMar>
              <w:top w:w="70" w:type="dxa"/>
              <w:start w:w="90" w:type="dxa"/>
              <w:bottom w:w="70" w:type="dxa"/>
              <w:end w:w="90" w:type="dxa"/>
            </w:tcMar>
          </w:tcPr>
          <w:p>
            <w:pPr>
              <w:spacing w:after="0" w:line="240" w:lineRule="auto"/>
            </w:pPr>
            <w:r>
              <w:rPr/>
            </w:r>
            <w:r>
              <w:rPr>
                <w:rFonts w:ascii="Consolas" w:hAnsi="Consolas"/>
                <w:b w:val="0"/>
                <w:i w:val="0"/>
                <w:sz w:val="17"/>
              </w:rPr>
              <w:t>DB-*</w:t>
            </w:r>
          </w:p>
        </w:tc>
        <w:tc>
          <w:tcPr>
            <w:tcW w:type="dxa" w:w="4860"/>
            <w:vAlign w:val="top"/>
            <w:tcMar>
              <w:top w:w="70" w:type="dxa"/>
              <w:start w:w="90" w:type="dxa"/>
              <w:bottom w:w="70" w:type="dxa"/>
              <w:end w:w="90" w:type="dxa"/>
            </w:tcMar>
          </w:tcPr>
          <w:p>
            <w:pPr>
              <w:spacing w:after="0" w:line="240" w:lineRule="auto"/>
            </w:pPr>
            <w:r>
              <w:rPr/>
            </w:r>
            <w:r>
              <w:rPr>
                <w:sz w:val="17"/>
              </w:rPr>
              <w:t>Logical data entity/invariant from Database Design.</w:t>
            </w:r>
          </w:p>
        </w:tc>
      </w:tr>
      <w:tr>
        <w:trPr>
          <w:cantSplit/>
        </w:trPr>
        <w:tc>
          <w:tcPr>
            <w:tcW w:type="dxa" w:w="4860"/>
            <w:vAlign w:val="top"/>
            <w:tcMar>
              <w:top w:w="70" w:type="dxa"/>
              <w:start w:w="90" w:type="dxa"/>
              <w:bottom w:w="70" w:type="dxa"/>
              <w:end w:w="90" w:type="dxa"/>
            </w:tcMar>
          </w:tcPr>
          <w:p>
            <w:pPr>
              <w:spacing w:after="0" w:line="240" w:lineRule="auto"/>
            </w:pPr>
            <w:r>
              <w:rPr/>
            </w:r>
            <w:r>
              <w:rPr>
                <w:rFonts w:ascii="Consolas" w:hAnsi="Consolas"/>
                <w:b w:val="0"/>
                <w:i w:val="0"/>
                <w:sz w:val="17"/>
              </w:rPr>
              <w:t>SEQ-*</w:t>
            </w:r>
          </w:p>
        </w:tc>
        <w:tc>
          <w:tcPr>
            <w:tcW w:type="dxa" w:w="4860"/>
            <w:vAlign w:val="top"/>
            <w:tcMar>
              <w:top w:w="70" w:type="dxa"/>
              <w:start w:w="90" w:type="dxa"/>
              <w:bottom w:w="70" w:type="dxa"/>
              <w:end w:w="90" w:type="dxa"/>
            </w:tcMar>
          </w:tcPr>
          <w:p>
            <w:pPr>
              <w:spacing w:after="0" w:line="240" w:lineRule="auto"/>
            </w:pPr>
            <w:r>
              <w:rPr/>
            </w:r>
            <w:r>
              <w:rPr>
                <w:sz w:val="17"/>
              </w:rPr>
              <w:t>Interaction sequence in this section.</w:t>
            </w:r>
          </w:p>
        </w:tc>
      </w:tr>
      <w:tr>
        <w:trPr>
          <w:cantSplit/>
        </w:trPr>
        <w:tc>
          <w:tcPr>
            <w:tcW w:type="dxa" w:w="4860"/>
            <w:vAlign w:val="top"/>
            <w:tcMar>
              <w:top w:w="70" w:type="dxa"/>
              <w:start w:w="90" w:type="dxa"/>
              <w:bottom w:w="70" w:type="dxa"/>
              <w:end w:w="90" w:type="dxa"/>
            </w:tcMar>
          </w:tcPr>
          <w:p>
            <w:pPr>
              <w:spacing w:after="0" w:line="240" w:lineRule="auto"/>
            </w:pPr>
            <w:r>
              <w:rPr/>
            </w:r>
            <w:r>
              <w:rPr>
                <w:rFonts w:ascii="Consolas" w:hAnsi="Consolas"/>
                <w:b w:val="0"/>
                <w:i w:val="0"/>
                <w:sz w:val="17"/>
              </w:rPr>
              <w:t>SD-*</w:t>
            </w:r>
          </w:p>
        </w:tc>
        <w:tc>
          <w:tcPr>
            <w:tcW w:type="dxa" w:w="4860"/>
            <w:vAlign w:val="top"/>
            <w:tcMar>
              <w:top w:w="70" w:type="dxa"/>
              <w:start w:w="90" w:type="dxa"/>
              <w:bottom w:w="70" w:type="dxa"/>
              <w:end w:w="90" w:type="dxa"/>
            </w:tcMar>
          </w:tcPr>
          <w:p>
            <w:pPr>
              <w:spacing w:after="0" w:line="240" w:lineRule="auto"/>
            </w:pPr>
            <w:r>
              <w:rPr/>
            </w:r>
            <w:r>
              <w:rPr>
                <w:sz w:val="17"/>
              </w:rPr>
              <w:t>Design element/decision.</w:t>
            </w:r>
          </w:p>
        </w:tc>
      </w:tr>
      <w:tr>
        <w:trPr>
          <w:cantSplit/>
        </w:trPr>
        <w:tc>
          <w:tcPr>
            <w:tcW w:type="dxa" w:w="4860"/>
            <w:vAlign w:val="top"/>
            <w:tcMar>
              <w:top w:w="70" w:type="dxa"/>
              <w:start w:w="90" w:type="dxa"/>
              <w:bottom w:w="70" w:type="dxa"/>
              <w:end w:w="90" w:type="dxa"/>
            </w:tcMar>
          </w:tcPr>
          <w:p>
            <w:pPr>
              <w:spacing w:after="0" w:line="240" w:lineRule="auto"/>
            </w:pPr>
            <w:r>
              <w:rPr/>
            </w:r>
            <w:r>
              <w:rPr>
                <w:rFonts w:ascii="Consolas" w:hAnsi="Consolas"/>
                <w:b w:val="0"/>
                <w:i w:val="0"/>
                <w:sz w:val="17"/>
              </w:rPr>
              <w:t>FR-*</w:t>
            </w:r>
            <w:r>
              <w:rPr>
                <w:sz w:val="17"/>
              </w:rPr>
              <w:t xml:space="preserve"> / </w:t>
            </w:r>
            <w:r>
              <w:rPr>
                <w:rFonts w:ascii="Consolas" w:hAnsi="Consolas"/>
                <w:b w:val="0"/>
                <w:i w:val="0"/>
                <w:sz w:val="17"/>
              </w:rPr>
              <w:t>BR-*</w:t>
            </w:r>
          </w:p>
        </w:tc>
        <w:tc>
          <w:tcPr>
            <w:tcW w:type="dxa" w:w="4860"/>
            <w:vAlign w:val="top"/>
            <w:tcMar>
              <w:top w:w="70" w:type="dxa"/>
              <w:start w:w="90" w:type="dxa"/>
              <w:bottom w:w="70" w:type="dxa"/>
              <w:end w:w="90" w:type="dxa"/>
            </w:tcMar>
          </w:tcPr>
          <w:p>
            <w:pPr>
              <w:spacing w:after="0" w:line="240" w:lineRule="auto"/>
            </w:pPr>
            <w:r>
              <w:rPr/>
            </w:r>
            <w:r>
              <w:rPr>
                <w:sz w:val="17"/>
              </w:rPr>
              <w:t>Requirement/business-rule link from Report 3.</w:t>
            </w:r>
          </w:p>
        </w:tc>
      </w:tr>
      <w:tr>
        <w:trPr>
          <w:cantSplit/>
        </w:trPr>
        <w:tc>
          <w:tcPr>
            <w:tcW w:type="dxa" w:w="4860"/>
            <w:vAlign w:val="top"/>
            <w:tcMar>
              <w:top w:w="70" w:type="dxa"/>
              <w:start w:w="90" w:type="dxa"/>
              <w:bottom w:w="70" w:type="dxa"/>
              <w:end w:w="90" w:type="dxa"/>
            </w:tcMar>
          </w:tcPr>
          <w:p>
            <w:pPr>
              <w:spacing w:after="0" w:line="240" w:lineRule="auto"/>
            </w:pPr>
            <w:r>
              <w:rPr/>
            </w:r>
            <w:r>
              <w:rPr>
                <w:rFonts w:ascii="Consolas" w:hAnsi="Consolas"/>
                <w:b w:val="0"/>
                <w:i w:val="0"/>
                <w:sz w:val="17"/>
              </w:rPr>
              <w:t>Current</w:t>
            </w:r>
          </w:p>
        </w:tc>
        <w:tc>
          <w:tcPr>
            <w:tcW w:type="dxa" w:w="4860"/>
            <w:vAlign w:val="top"/>
            <w:tcMar>
              <w:top w:w="70" w:type="dxa"/>
              <w:start w:w="90" w:type="dxa"/>
              <w:bottom w:w="70" w:type="dxa"/>
              <w:end w:w="90" w:type="dxa"/>
            </w:tcMar>
          </w:tcPr>
          <w:p>
            <w:pPr>
              <w:spacing w:after="0" w:line="240" w:lineRule="auto"/>
            </w:pPr>
            <w:r>
              <w:rPr/>
            </w:r>
            <w:r>
              <w:rPr>
                <w:sz w:val="17"/>
              </w:rPr>
              <w:t>Source/configuration/UI/API evidence supports the claim.</w:t>
            </w:r>
          </w:p>
        </w:tc>
      </w:tr>
      <w:tr>
        <w:trPr>
          <w:cantSplit/>
        </w:trPr>
        <w:tc>
          <w:tcPr>
            <w:tcW w:type="dxa" w:w="4860"/>
            <w:vAlign w:val="top"/>
            <w:tcMar>
              <w:top w:w="70" w:type="dxa"/>
              <w:start w:w="90" w:type="dxa"/>
              <w:bottom w:w="70" w:type="dxa"/>
              <w:end w:w="90" w:type="dxa"/>
            </w:tcMar>
          </w:tcPr>
          <w:p>
            <w:pPr>
              <w:spacing w:after="0" w:line="240" w:lineRule="auto"/>
            </w:pPr>
            <w:r>
              <w:rPr/>
            </w:r>
            <w:r>
              <w:rPr>
                <w:rFonts w:ascii="Consolas" w:hAnsi="Consolas"/>
                <w:b w:val="0"/>
                <w:i w:val="0"/>
                <w:sz w:val="17"/>
              </w:rPr>
              <w:t>Partial</w:t>
            </w:r>
          </w:p>
        </w:tc>
        <w:tc>
          <w:tcPr>
            <w:tcW w:type="dxa" w:w="4860"/>
            <w:vAlign w:val="top"/>
            <w:tcMar>
              <w:top w:w="70" w:type="dxa"/>
              <w:start w:w="90" w:type="dxa"/>
              <w:bottom w:w="70" w:type="dxa"/>
              <w:end w:w="90" w:type="dxa"/>
            </w:tcMar>
          </w:tcPr>
          <w:p>
            <w:pPr>
              <w:spacing w:after="0" w:line="240" w:lineRule="auto"/>
            </w:pPr>
            <w:r>
              <w:rPr/>
            </w:r>
            <w:r>
              <w:rPr>
                <w:sz w:val="17"/>
              </w:rPr>
              <w:t>An implementation slice exists but the complete journey or safeguard is incomplete.</w:t>
            </w:r>
          </w:p>
        </w:tc>
      </w:tr>
      <w:tr>
        <w:trPr>
          <w:cantSplit/>
        </w:trPr>
        <w:tc>
          <w:tcPr>
            <w:tcW w:type="dxa" w:w="4860"/>
            <w:vAlign w:val="top"/>
            <w:tcMar>
              <w:top w:w="70" w:type="dxa"/>
              <w:start w:w="90" w:type="dxa"/>
              <w:bottom w:w="70" w:type="dxa"/>
              <w:end w:w="90" w:type="dxa"/>
            </w:tcMar>
          </w:tcPr>
          <w:p>
            <w:pPr>
              <w:spacing w:after="0" w:line="240" w:lineRule="auto"/>
            </w:pPr>
            <w:r>
              <w:rPr/>
            </w:r>
            <w:r>
              <w:rPr>
                <w:rFonts w:ascii="Consolas" w:hAnsi="Consolas"/>
                <w:b w:val="0"/>
                <w:i w:val="0"/>
                <w:sz w:val="17"/>
              </w:rPr>
              <w:t>Planned/Future</w:t>
            </w:r>
          </w:p>
        </w:tc>
        <w:tc>
          <w:tcPr>
            <w:tcW w:type="dxa" w:w="4860"/>
            <w:vAlign w:val="top"/>
            <w:tcMar>
              <w:top w:w="70" w:type="dxa"/>
              <w:start w:w="90" w:type="dxa"/>
              <w:bottom w:w="70" w:type="dxa"/>
              <w:end w:w="90" w:type="dxa"/>
            </w:tcMar>
          </w:tcPr>
          <w:p>
            <w:pPr>
              <w:spacing w:after="0" w:line="240" w:lineRule="auto"/>
            </w:pPr>
            <w:r>
              <w:rPr/>
            </w:r>
            <w:r>
              <w:rPr>
                <w:sz w:val="17"/>
              </w:rPr>
              <w:t>Approved design direction without current end-to-end evidence.</w:t>
            </w:r>
          </w:p>
        </w:tc>
      </w:tr>
      <w:tr>
        <w:trPr>
          <w:cantSplit/>
        </w:trPr>
        <w:tc>
          <w:tcPr>
            <w:tcW w:type="dxa" w:w="4860"/>
            <w:vAlign w:val="top"/>
            <w:tcMar>
              <w:top w:w="70" w:type="dxa"/>
              <w:start w:w="90" w:type="dxa"/>
              <w:bottom w:w="70" w:type="dxa"/>
              <w:end w:w="90" w:type="dxa"/>
            </w:tcMar>
          </w:tcPr>
          <w:p>
            <w:pPr>
              <w:spacing w:after="0" w:line="240" w:lineRule="auto"/>
            </w:pPr>
            <w:r>
              <w:rPr/>
            </w:r>
            <w:r>
              <w:rPr>
                <w:rFonts w:ascii="Consolas" w:hAnsi="Consolas"/>
                <w:b w:val="0"/>
                <w:i w:val="0"/>
                <w:sz w:val="17"/>
              </w:rPr>
              <w:t>TBD</w:t>
            </w:r>
          </w:p>
        </w:tc>
        <w:tc>
          <w:tcPr>
            <w:tcW w:type="dxa" w:w="4860"/>
            <w:vAlign w:val="top"/>
            <w:tcMar>
              <w:top w:w="70" w:type="dxa"/>
              <w:start w:w="90" w:type="dxa"/>
              <w:bottom w:w="70" w:type="dxa"/>
              <w:end w:w="90" w:type="dxa"/>
            </w:tcMar>
          </w:tcPr>
          <w:p>
            <w:pPr>
              <w:spacing w:after="0" w:line="240" w:lineRule="auto"/>
            </w:pPr>
            <w:r>
              <w:rPr/>
            </w:r>
            <w:r>
              <w:rPr>
                <w:sz w:val="17"/>
              </w:rPr>
              <w:t>A policy, contract, or recovery decision is not fixed.</w:t>
            </w:r>
          </w:p>
        </w:tc>
      </w:tr>
    </w:tbl>
    <w:p>
      <w:pPr>
        <w:spacing w:after="20"/>
      </w:pPr>
    </w:p>
    <w:p>
      <w:pPr>
        <w:pStyle w:val="Heading3"/>
        <w:keepNext/>
        <w:pageBreakBefore w:val="0"/>
      </w:pPr>
      <w:r>
        <w:t>3.2 Onboarding and Host activation</w:t>
      </w:r>
    </w:p>
    <w:p>
      <w:pPr>
        <w:pStyle w:val="Heading4"/>
        <w:keepNext/>
        <w:pageBreakBefore w:val="0"/>
      </w:pPr>
      <w:r>
        <w:t>Components and responsibilities</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4276"/>
            <w:vAlign w:val="top"/>
            <w:tcMar>
              <w:top w:w="70" w:type="dxa"/>
              <w:start w:w="90" w:type="dxa"/>
              <w:bottom w:w="70" w:type="dxa"/>
              <w:end w:w="90" w:type="dxa"/>
            </w:tcMar>
            <w:shd w:val="clear" w:color="auto" w:fill="FFE8E1"/>
          </w:tcPr>
          <w:p>
            <w:pPr>
              <w:spacing w:after="0" w:line="240" w:lineRule="auto"/>
            </w:pPr>
            <w:r>
              <w:rPr>
                <w:b/>
              </w:rPr>
            </w:r>
            <w:r>
              <w:rPr>
                <w:b/>
                <w:sz w:val="17"/>
              </w:rPr>
              <w:t>Component</w:t>
            </w:r>
          </w:p>
        </w:tc>
        <w:tc>
          <w:tcPr>
            <w:tcW w:type="dxa" w:w="5443"/>
            <w:vAlign w:val="top"/>
            <w:tcMar>
              <w:top w:w="70" w:type="dxa"/>
              <w:start w:w="90" w:type="dxa"/>
              <w:bottom w:w="70" w:type="dxa"/>
              <w:end w:w="90" w:type="dxa"/>
            </w:tcMar>
            <w:shd w:val="clear" w:color="auto" w:fill="FFE8E1"/>
          </w:tcPr>
          <w:p>
            <w:pPr>
              <w:spacing w:after="0" w:line="240" w:lineRule="auto"/>
            </w:pPr>
            <w:r>
              <w:rPr>
                <w:b/>
              </w:rPr>
            </w:r>
            <w:r>
              <w:rPr>
                <w:b/>
                <w:sz w:val="17"/>
              </w:rPr>
              <w:t>Responsibility</w:t>
            </w:r>
          </w:p>
        </w:tc>
      </w:tr>
      <w:tr>
        <w:trPr>
          <w:cantSplit/>
        </w:trPr>
        <w:tc>
          <w:tcPr>
            <w:tcW w:type="dxa" w:w="4276"/>
            <w:vAlign w:val="top"/>
            <w:tcMar>
              <w:top w:w="70" w:type="dxa"/>
              <w:start w:w="90" w:type="dxa"/>
              <w:bottom w:w="70" w:type="dxa"/>
              <w:end w:w="90" w:type="dxa"/>
            </w:tcMar>
          </w:tcPr>
          <w:p>
            <w:pPr>
              <w:spacing w:after="0" w:line="240" w:lineRule="auto"/>
            </w:pPr>
            <w:r>
              <w:rPr/>
            </w:r>
            <w:r>
              <w:rPr>
                <w:sz w:val="17"/>
              </w:rPr>
              <w:t>Public registration controller</w:t>
            </w:r>
          </w:p>
        </w:tc>
        <w:tc>
          <w:tcPr>
            <w:tcW w:type="dxa" w:w="5443"/>
            <w:vAlign w:val="top"/>
            <w:tcMar>
              <w:top w:w="70" w:type="dxa"/>
              <w:start w:w="90" w:type="dxa"/>
              <w:bottom w:w="70" w:type="dxa"/>
              <w:end w:w="90" w:type="dxa"/>
            </w:tcMar>
          </w:tcPr>
          <w:p>
            <w:pPr>
              <w:spacing w:after="0" w:line="240" w:lineRule="auto"/>
            </w:pPr>
            <w:r>
              <w:rPr/>
            </w:r>
            <w:r>
              <w:rPr>
                <w:sz w:val="17"/>
              </w:rPr>
              <w:t xml:space="preserve">Accepts and validates registration input; creates only </w:t>
            </w:r>
            <w:r>
              <w:rPr>
                <w:rFonts w:ascii="Consolas" w:hAnsi="Consolas"/>
                <w:b w:val="0"/>
                <w:i w:val="0"/>
                <w:sz w:val="17"/>
              </w:rPr>
              <w:t>DB-REGISTRATION</w:t>
            </w:r>
            <w:r>
              <w:rPr>
                <w:sz w:val="17"/>
              </w:rPr>
              <w:t xml:space="preserve"> in pending state.</w:t>
            </w:r>
          </w:p>
        </w:tc>
      </w:tr>
      <w:tr>
        <w:trPr>
          <w:cantSplit/>
        </w:trPr>
        <w:tc>
          <w:tcPr>
            <w:tcW w:type="dxa" w:w="4276"/>
            <w:vAlign w:val="top"/>
            <w:tcMar>
              <w:top w:w="70" w:type="dxa"/>
              <w:start w:w="90" w:type="dxa"/>
              <w:bottom w:w="70" w:type="dxa"/>
              <w:end w:w="90" w:type="dxa"/>
            </w:tcMar>
          </w:tcPr>
          <w:p>
            <w:pPr>
              <w:spacing w:after="0" w:line="240" w:lineRule="auto"/>
            </w:pPr>
            <w:r>
              <w:rPr/>
            </w:r>
            <w:r>
              <w:rPr>
                <w:rFonts w:ascii="Consolas" w:hAnsi="Consolas"/>
                <w:b w:val="0"/>
                <w:i w:val="0"/>
                <w:sz w:val="17"/>
              </w:rPr>
              <w:t>PKG-TENANCY</w:t>
            </w:r>
            <w:r>
              <w:rPr>
                <w:sz w:val="17"/>
              </w:rPr>
              <w:t xml:space="preserve"> registration service</w:t>
            </w:r>
          </w:p>
        </w:tc>
        <w:tc>
          <w:tcPr>
            <w:tcW w:type="dxa" w:w="5443"/>
            <w:vAlign w:val="top"/>
            <w:tcMar>
              <w:top w:w="70" w:type="dxa"/>
              <w:start w:w="90" w:type="dxa"/>
              <w:bottom w:w="70" w:type="dxa"/>
              <w:end w:w="90" w:type="dxa"/>
            </w:tcMar>
          </w:tcPr>
          <w:p>
            <w:pPr>
              <w:spacing w:after="0" w:line="240" w:lineRule="auto"/>
            </w:pPr>
            <w:r>
              <w:rPr/>
            </w:r>
            <w:r>
              <w:rPr>
                <w:sz w:val="17"/>
              </w:rPr>
              <w:t>Owns approval transition, organization materialization, tenant scope, and first Host relationship.</w:t>
            </w:r>
          </w:p>
        </w:tc>
      </w:tr>
      <w:tr>
        <w:trPr>
          <w:cantSplit/>
        </w:trPr>
        <w:tc>
          <w:tcPr>
            <w:tcW w:type="dxa" w:w="4276"/>
            <w:vAlign w:val="top"/>
            <w:tcMar>
              <w:top w:w="70" w:type="dxa"/>
              <w:start w:w="90" w:type="dxa"/>
              <w:bottom w:w="70" w:type="dxa"/>
              <w:end w:w="90" w:type="dxa"/>
            </w:tcMar>
          </w:tcPr>
          <w:p>
            <w:pPr>
              <w:spacing w:after="0" w:line="240" w:lineRule="auto"/>
            </w:pPr>
            <w:r>
              <w:rPr/>
            </w:r>
            <w:r>
              <w:rPr>
                <w:rFonts w:ascii="Consolas" w:hAnsi="Consolas"/>
                <w:b w:val="0"/>
                <w:i w:val="0"/>
                <w:sz w:val="17"/>
              </w:rPr>
              <w:t>PKG-IDENTITY</w:t>
            </w:r>
          </w:p>
        </w:tc>
        <w:tc>
          <w:tcPr>
            <w:tcW w:type="dxa" w:w="5443"/>
            <w:vAlign w:val="top"/>
            <w:tcMar>
              <w:top w:w="70" w:type="dxa"/>
              <w:start w:w="90" w:type="dxa"/>
              <w:bottom w:w="70" w:type="dxa"/>
              <w:end w:w="90" w:type="dxa"/>
            </w:tcMar>
          </w:tcPr>
          <w:p>
            <w:pPr>
              <w:spacing w:after="0" w:line="240" w:lineRule="auto"/>
            </w:pPr>
            <w:r>
              <w:rPr/>
            </w:r>
            <w:r>
              <w:rPr>
                <w:sz w:val="17"/>
              </w:rPr>
              <w:t>Creates/activates the Host principal and applies sign-in/session policy.</w:t>
            </w:r>
          </w:p>
        </w:tc>
      </w:tr>
      <w:tr>
        <w:trPr>
          <w:cantSplit/>
        </w:trPr>
        <w:tc>
          <w:tcPr>
            <w:tcW w:type="dxa" w:w="4276"/>
            <w:vAlign w:val="top"/>
            <w:tcMar>
              <w:top w:w="70" w:type="dxa"/>
              <w:start w:w="90" w:type="dxa"/>
              <w:bottom w:w="70" w:type="dxa"/>
              <w:end w:w="90" w:type="dxa"/>
            </w:tcMar>
          </w:tcPr>
          <w:p>
            <w:pPr>
              <w:spacing w:after="0" w:line="240" w:lineRule="auto"/>
            </w:pPr>
            <w:r>
              <w:rPr/>
            </w:r>
            <w:r>
              <w:rPr>
                <w:rFonts w:ascii="Consolas" w:hAnsi="Consolas"/>
                <w:b w:val="0"/>
                <w:i w:val="0"/>
                <w:sz w:val="17"/>
              </w:rPr>
              <w:t>PKG-BILLING</w:t>
            </w:r>
          </w:p>
        </w:tc>
        <w:tc>
          <w:tcPr>
            <w:tcW w:type="dxa" w:w="5443"/>
            <w:vAlign w:val="top"/>
            <w:tcMar>
              <w:top w:w="70" w:type="dxa"/>
              <w:start w:w="90" w:type="dxa"/>
              <w:bottom w:w="70" w:type="dxa"/>
              <w:end w:w="90" w:type="dxa"/>
            </w:tcMar>
          </w:tcPr>
          <w:p>
            <w:pPr>
              <w:spacing w:after="0" w:line="240" w:lineRule="auto"/>
            </w:pPr>
            <w:r>
              <w:rPr/>
            </w:r>
            <w:r>
              <w:rPr>
                <w:sz w:val="17"/>
              </w:rPr>
              <w:t>Keeps package/order/subscription separate from registration; checks package state later.</w:t>
            </w:r>
          </w:p>
        </w:tc>
      </w:tr>
      <w:tr>
        <w:trPr>
          <w:cantSplit/>
        </w:trPr>
        <w:tc>
          <w:tcPr>
            <w:tcW w:type="dxa" w:w="4276"/>
            <w:vAlign w:val="top"/>
            <w:tcMar>
              <w:top w:w="70" w:type="dxa"/>
              <w:start w:w="90" w:type="dxa"/>
              <w:bottom w:w="70" w:type="dxa"/>
              <w:end w:w="90" w:type="dxa"/>
            </w:tcMar>
          </w:tcPr>
          <w:p>
            <w:pPr>
              <w:spacing w:after="0" w:line="240" w:lineRule="auto"/>
            </w:pPr>
            <w:r>
              <w:rPr/>
            </w:r>
            <w:r>
              <w:rPr>
                <w:sz w:val="17"/>
              </w:rPr>
              <w:t>Audit writer</w:t>
            </w:r>
          </w:p>
        </w:tc>
        <w:tc>
          <w:tcPr>
            <w:tcW w:type="dxa" w:w="5443"/>
            <w:vAlign w:val="top"/>
            <w:tcMar>
              <w:top w:w="70" w:type="dxa"/>
              <w:start w:w="90" w:type="dxa"/>
              <w:bottom w:w="70" w:type="dxa"/>
              <w:end w:w="90" w:type="dxa"/>
            </w:tcMar>
          </w:tcPr>
          <w:p>
            <w:pPr>
              <w:spacing w:after="0" w:line="240" w:lineRule="auto"/>
            </w:pPr>
            <w:r>
              <w:rPr/>
            </w:r>
            <w:r>
              <w:rPr>
                <w:sz w:val="17"/>
              </w:rPr>
              <w:t>Records registration decision, materialization, account state, and support actions.</w:t>
            </w:r>
          </w:p>
        </w:tc>
      </w:tr>
      <w:tr>
        <w:trPr>
          <w:cantSplit/>
        </w:trPr>
        <w:tc>
          <w:tcPr>
            <w:tcW w:type="dxa" w:w="4276"/>
            <w:vAlign w:val="top"/>
            <w:tcMar>
              <w:top w:w="70" w:type="dxa"/>
              <w:start w:w="90" w:type="dxa"/>
              <w:bottom w:w="70" w:type="dxa"/>
              <w:end w:w="90" w:type="dxa"/>
            </w:tcMar>
          </w:tcPr>
          <w:p>
            <w:pPr>
              <w:spacing w:after="0" w:line="240" w:lineRule="auto"/>
            </w:pPr>
            <w:r>
              <w:rPr/>
            </w:r>
            <w:r>
              <w:rPr>
                <w:sz w:val="17"/>
              </w:rPr>
              <w:t>Notification boundary</w:t>
            </w:r>
          </w:p>
        </w:tc>
        <w:tc>
          <w:tcPr>
            <w:tcW w:type="dxa" w:w="5443"/>
            <w:vAlign w:val="top"/>
            <w:tcMar>
              <w:top w:w="70" w:type="dxa"/>
              <w:start w:w="90" w:type="dxa"/>
              <w:bottom w:w="70" w:type="dxa"/>
              <w:end w:w="90" w:type="dxa"/>
            </w:tcMar>
          </w:tcPr>
          <w:p>
            <w:pPr>
              <w:spacing w:after="0" w:line="240" w:lineRule="auto"/>
            </w:pPr>
            <w:r>
              <w:rPr/>
            </w:r>
            <w:r>
              <w:rPr>
                <w:sz w:val="17"/>
              </w:rPr>
              <w:t>May inform the registrant/Host after an approved state; does not own activation.</w:t>
            </w:r>
          </w:p>
        </w:tc>
      </w:tr>
    </w:tbl>
    <w:p>
      <w:pPr>
        <w:spacing w:after="20"/>
      </w:pPr>
    </w:p>
    <w:p>
      <w:pPr>
        <w:pStyle w:val="Heading4"/>
        <w:keepNext/>
        <w:pageBreakBefore w:val="0"/>
      </w:pPr>
      <w:r>
        <w:t>`SEQ-ONBOARD-001` — Registration to active Host</w:t>
      </w:r>
    </w:p>
    <w:p>
      <w:pPr>
        <w:spacing w:after="40" w:line="240" w:lineRule="auto"/>
        <w:jc w:val="center"/>
      </w:pPr>
      <w:r>
        <w:rPr>
          <w:i/>
          <w:color w:val="666666"/>
          <w:sz w:val="17"/>
        </w:rPr>
        <w:t>Figure — PTEPrep process/design diagram</w:t>
      </w:r>
    </w:p>
    <w:p>
      <w:pPr>
        <w:spacing w:after="100"/>
        <w:jc w:val="center"/>
      </w:pPr>
      <w:r>
        <w:drawing>
          <wp:inline xmlns:a="http://schemas.openxmlformats.org/drawingml/2006/main" xmlns:pic="http://schemas.openxmlformats.org/drawingml/2006/picture">
            <wp:extent cx="5989320" cy="3323156"/>
            <wp:docPr id="11" name="Picture 11"/>
            <wp:cNvGraphicFramePr>
              <a:graphicFrameLocks noChangeAspect="1"/>
            </wp:cNvGraphicFramePr>
            <a:graphic>
              <a:graphicData uri="http://schemas.openxmlformats.org/drawingml/2006/picture">
                <pic:pic>
                  <pic:nvPicPr>
                    <pic:cNvPr id="0" name="diagram-006.png"/>
                    <pic:cNvPicPr/>
                  </pic:nvPicPr>
                  <pic:blipFill>
                    <a:blip r:embed="rId18"/>
                    <a:stretch>
                      <a:fillRect/>
                    </a:stretch>
                  </pic:blipFill>
                  <pic:spPr>
                    <a:xfrm>
                      <a:off x="0" y="0"/>
                      <a:ext cx="5989320" cy="3323156"/>
                    </a:xfrm>
                    <a:prstGeom prst="rect"/>
                  </pic:spPr>
                </pic:pic>
              </a:graphicData>
            </a:graphic>
          </wp:inline>
        </w:drawing>
      </w:r>
    </w:p>
    <w:p>
      <w:pPr>
        <w:spacing w:after="80" w:line="240" w:lineRule="auto"/>
      </w:pPr>
      <w:r>
        <w:rPr>
          <w:b/>
          <w:i w:val="0"/>
          <w:sz w:val="19"/>
        </w:rPr>
        <w:t>Sequence ID:</w:t>
      </w:r>
      <w:r>
        <w:rPr>
          <w:sz w:val="19"/>
        </w:rPr>
        <w:t xml:space="preserve"> </w:t>
      </w:r>
      <w:r>
        <w:rPr>
          <w:rFonts w:ascii="Consolas" w:hAnsi="Consolas"/>
          <w:b w:val="0"/>
          <w:i w:val="0"/>
          <w:sz w:val="17"/>
        </w:rPr>
        <w:t>SEQ-ONBOARD-001</w:t>
      </w:r>
      <w:r>
        <w:rPr>
          <w:sz w:val="19"/>
        </w:rPr>
        <w:t xml:space="preserve"> </w:t>
      </w:r>
      <w:r>
        <w:rPr>
          <w:b/>
          <w:i w:val="0"/>
          <w:sz w:val="19"/>
        </w:rPr>
        <w:t>Caption:</w:t>
      </w:r>
      <w:r>
        <w:rPr>
          <w:sz w:val="19"/>
        </w:rPr>
        <w:t xml:space="preserve"> Idempotent organization approval and first Host creation </w:t>
      </w:r>
      <w:r>
        <w:rPr>
          <w:b/>
          <w:i w:val="0"/>
          <w:sz w:val="19"/>
        </w:rPr>
        <w:t>Status:</w:t>
      </w:r>
      <w:r>
        <w:rPr>
          <w:sz w:val="19"/>
        </w:rPr>
        <w:t xml:space="preserve"> Partial/Planned/Future depending on the verified end-to-end route; the state rule is approved. </w:t>
      </w:r>
      <w:r>
        <w:rPr>
          <w:b/>
          <w:i w:val="0"/>
          <w:sz w:val="19"/>
        </w:rPr>
        <w:t>Evidence/source:</w:t>
      </w:r>
      <w:r>
        <w:rPr>
          <w:sz w:val="19"/>
        </w:rPr>
        <w:t xml:space="preserve"> </w:t>
      </w:r>
      <w:r>
        <w:rPr>
          <w:rFonts w:ascii="Consolas" w:hAnsi="Consolas"/>
          <w:b w:val="0"/>
          <w:i w:val="0"/>
          <w:sz w:val="17"/>
        </w:rPr>
        <w:t>EVD-FOUNDATION-003</w:t>
      </w:r>
      <w:r>
        <w:rPr>
          <w:sz w:val="19"/>
        </w:rPr>
        <w:t xml:space="preserve">, </w:t>
      </w:r>
      <w:r>
        <w:rPr>
          <w:rFonts w:ascii="Consolas" w:hAnsi="Consolas"/>
          <w:b w:val="0"/>
          <w:i w:val="0"/>
          <w:sz w:val="17"/>
        </w:rPr>
        <w:t>EVD-FOUNDATION-004</w:t>
      </w:r>
      <w:r>
        <w:rPr>
          <w:sz w:val="19"/>
        </w:rPr>
        <w:t xml:space="preserve">; incomplete recovery remains </w:t>
      </w:r>
      <w:r>
        <w:rPr>
          <w:rFonts w:ascii="Consolas" w:hAnsi="Consolas"/>
          <w:b w:val="0"/>
          <w:i w:val="0"/>
          <w:sz w:val="17"/>
        </w:rPr>
        <w:t>TBD-GENERATION-001</w:t>
      </w:r>
      <w:r>
        <w:rPr>
          <w:sz w:val="19"/>
        </w:rPr>
        <w:t xml:space="preserve"> only for later exam generation, not onboarding. </w:t>
      </w:r>
      <w:r>
        <w:rPr>
          <w:b/>
          <w:i w:val="0"/>
          <w:sz w:val="19"/>
        </w:rPr>
        <w:t>Related Report 3 IDs:</w:t>
      </w:r>
      <w:r>
        <w:rPr>
          <w:sz w:val="19"/>
        </w:rPr>
        <w:t xml:space="preserve"> </w:t>
      </w:r>
      <w:r>
        <w:rPr>
          <w:rFonts w:ascii="Consolas" w:hAnsi="Consolas"/>
          <w:b w:val="0"/>
          <w:i w:val="0"/>
          <w:sz w:val="17"/>
        </w:rPr>
        <w:t>FR-ONBOARD-001</w:t>
      </w:r>
      <w:r>
        <w:rPr>
          <w:sz w:val="19"/>
        </w:rPr>
        <w:t>–</w:t>
      </w:r>
      <w:r>
        <w:rPr>
          <w:rFonts w:ascii="Consolas" w:hAnsi="Consolas"/>
          <w:b w:val="0"/>
          <w:i w:val="0"/>
          <w:sz w:val="17"/>
        </w:rPr>
        <w:t>FR-ONBOARD-004</w:t>
      </w:r>
      <w:r>
        <w:rPr>
          <w:sz w:val="19"/>
        </w:rPr>
        <w:t xml:space="preserve">, </w:t>
      </w:r>
      <w:r>
        <w:rPr>
          <w:rFonts w:ascii="Consolas" w:hAnsi="Consolas"/>
          <w:b w:val="0"/>
          <w:i w:val="0"/>
          <w:sz w:val="17"/>
        </w:rPr>
        <w:t>BR-ACCESS-007</w:t>
      </w:r>
      <w:r>
        <w:rPr>
          <w:sz w:val="19"/>
        </w:rPr>
        <w:t>–</w:t>
      </w:r>
      <w:r>
        <w:rPr>
          <w:rFonts w:ascii="Consolas" w:hAnsi="Consolas"/>
          <w:b w:val="0"/>
          <w:i w:val="0"/>
          <w:sz w:val="17"/>
        </w:rPr>
        <w:t>BR-ACCESS-008</w:t>
      </w:r>
      <w:r>
        <w:rPr>
          <w:sz w:val="19"/>
        </w:rPr>
        <w:t xml:space="preserve">, </w:t>
      </w:r>
      <w:r>
        <w:rPr>
          <w:rFonts w:ascii="Consolas" w:hAnsi="Consolas"/>
          <w:b w:val="0"/>
          <w:i w:val="0"/>
          <w:sz w:val="17"/>
        </w:rPr>
        <w:t>NFR-10</w:t>
      </w:r>
      <w:r>
        <w:rPr>
          <w:sz w:val="19"/>
        </w:rPr>
        <w:t>–</w:t>
      </w:r>
      <w:r>
        <w:rPr>
          <w:rFonts w:ascii="Consolas" w:hAnsi="Consolas"/>
          <w:b w:val="0"/>
          <w:i w:val="0"/>
          <w:sz w:val="17"/>
        </w:rPr>
        <w:t>NFR-12</w:t>
      </w:r>
      <w:r>
        <w:rPr>
          <w:sz w:val="19"/>
        </w:rPr>
        <w:t>.</w:t>
      </w:r>
    </w:p>
    <w:p>
      <w:pPr>
        <w:pStyle w:val="Heading4"/>
        <w:keepNext/>
        <w:pageBreakBefore w:val="0"/>
      </w:pPr>
      <w:r>
        <w:t>Error and concurrency rules</w:t>
      </w:r>
    </w:p>
    <w:p>
      <w:pPr>
        <w:pStyle w:val="ListParagraph"/>
        <w:numPr>
          <w:ilvl w:val="0"/>
          <w:numId w:val="17"/>
        </w:numPr>
        <w:spacing w:after="40"/>
      </w:pPr>
      <w:r>
        <w:rPr>
          <w:sz w:val="18"/>
        </w:rPr>
        <w:t>A duplicate approval request returns the existing organization/Host state instead of creating another tenant.</w:t>
      </w:r>
    </w:p>
    <w:p>
      <w:pPr>
        <w:pStyle w:val="ListParagraph"/>
        <w:numPr>
          <w:ilvl w:val="0"/>
          <w:numId w:val="17"/>
        </w:numPr>
        <w:spacing w:after="40"/>
      </w:pPr>
      <w:r>
        <w:rPr>
          <w:sz w:val="18"/>
        </w:rPr>
        <w:t>Registration rejection records a reason; it does not delete the original request from audit history.</w:t>
      </w:r>
    </w:p>
    <w:p>
      <w:pPr>
        <w:pStyle w:val="ListParagraph"/>
        <w:numPr>
          <w:ilvl w:val="0"/>
          <w:numId w:val="17"/>
        </w:numPr>
        <w:spacing w:after="40"/>
      </w:pPr>
      <w:r>
        <w:rPr>
          <w:sz w:val="18"/>
        </w:rPr>
        <w:t>Host creation failure leaves the organization in a visible recovery state; a retry must not create a second Host relationship.</w:t>
      </w:r>
    </w:p>
    <w:p>
      <w:pPr>
        <w:pStyle w:val="ListParagraph"/>
        <w:numPr>
          <w:ilvl w:val="0"/>
          <w:numId w:val="17"/>
        </w:numPr>
        <w:spacing w:after="40"/>
      </w:pPr>
      <w:r>
        <w:rPr>
          <w:sz w:val="18"/>
        </w:rPr>
        <w:t>Package activation is deliberately not called inside registration approval. It is a later Host action with its own payment/license evidence.</w:t>
      </w:r>
    </w:p>
    <w:p>
      <w:pPr>
        <w:pStyle w:val="Heading3"/>
        <w:keepNext/>
        <w:pageBreakBefore w:val="0"/>
      </w:pPr>
      <w:r>
        <w:t>3.3 Content, media, and Score Template preparation</w:t>
      </w:r>
    </w:p>
    <w:p>
      <w:pPr>
        <w:pStyle w:val="Heading4"/>
        <w:keepNext/>
        <w:pageBreakBefore w:val="0"/>
      </w:pPr>
      <w:r>
        <w:t>Responsibilities</w:t>
      </w:r>
    </w:p>
    <w:p>
      <w:pPr>
        <w:pStyle w:val="ListParagraph"/>
        <w:numPr>
          <w:ilvl w:val="0"/>
          <w:numId w:val="17"/>
        </w:numPr>
        <w:spacing w:after="40"/>
      </w:pPr>
      <w:r>
        <w:rPr>
          <w:rFonts w:ascii="Consolas" w:hAnsi="Consolas"/>
          <w:b w:val="0"/>
          <w:i w:val="0"/>
          <w:sz w:val="17"/>
        </w:rPr>
        <w:t>PKG-ITEMBANK</w:t>
      </w:r>
      <w:r>
        <w:rPr>
          <w:sz w:val="18"/>
        </w:rPr>
        <w:t xml:space="preserve"> owns logical questions, revisions, task catalog validation, and media requirement state.</w:t>
      </w:r>
    </w:p>
    <w:p>
      <w:pPr>
        <w:pStyle w:val="ListParagraph"/>
        <w:numPr>
          <w:ilvl w:val="0"/>
          <w:numId w:val="17"/>
        </w:numPr>
        <w:spacing w:after="40"/>
      </w:pPr>
      <w:r>
        <w:rPr>
          <w:sz w:val="18"/>
        </w:rPr>
        <w:t>Media adapter owns signed provider access and provider error translation.</w:t>
      </w:r>
    </w:p>
    <w:p>
      <w:pPr>
        <w:pStyle w:val="ListParagraph"/>
        <w:numPr>
          <w:ilvl w:val="0"/>
          <w:numId w:val="17"/>
        </w:numPr>
        <w:spacing w:after="40"/>
      </w:pPr>
      <w:r>
        <w:rPr>
          <w:rFonts w:ascii="Consolas" w:hAnsi="Consolas"/>
          <w:b w:val="0"/>
          <w:i w:val="0"/>
          <w:sz w:val="17"/>
        </w:rPr>
        <w:t>PKG-SCORETEMPLATE</w:t>
      </w:r>
      <w:r>
        <w:rPr>
          <w:sz w:val="18"/>
        </w:rPr>
        <w:t xml:space="preserve"> owns task rows, timing, weights, score-source eligibility, and template lifecycle.</w:t>
      </w:r>
    </w:p>
    <w:p>
      <w:pPr>
        <w:pStyle w:val="ListParagraph"/>
        <w:numPr>
          <w:ilvl w:val="0"/>
          <w:numId w:val="17"/>
        </w:numPr>
        <w:spacing w:after="40"/>
      </w:pPr>
      <w:r>
        <w:rPr>
          <w:sz w:val="18"/>
        </w:rPr>
        <w:t>Academic Staff can create/submit drafts; Academic Manager owns academic review/publication/activation, while Platform Admin retains platform governance.</w:t>
      </w:r>
    </w:p>
    <w:p>
      <w:pPr>
        <w:pStyle w:val="ListParagraph"/>
        <w:numPr>
          <w:ilvl w:val="0"/>
          <w:numId w:val="17"/>
        </w:numPr>
        <w:spacing w:after="40"/>
      </w:pPr>
      <w:r>
        <w:rPr>
          <w:sz w:val="18"/>
        </w:rPr>
        <w:t>A generated exam references immutable revisions; no later edit mutates the running exam.</w:t>
      </w:r>
    </w:p>
    <w:p>
      <w:pPr>
        <w:pStyle w:val="Heading4"/>
        <w:keepNext/>
        <w:pageBreakBefore w:val="0"/>
      </w:pPr>
      <w:r>
        <w:t>`SEQ-CONTENT-001` — Draft to published revision</w:t>
      </w:r>
    </w:p>
    <w:p>
      <w:pPr>
        <w:spacing w:after="40" w:line="240" w:lineRule="auto"/>
        <w:jc w:val="center"/>
      </w:pPr>
      <w:r>
        <w:rPr>
          <w:i/>
          <w:color w:val="666666"/>
          <w:sz w:val="17"/>
        </w:rPr>
        <w:t>Figure — PTEPrep process/design diagram</w:t>
      </w:r>
    </w:p>
    <w:p>
      <w:pPr>
        <w:spacing w:after="100"/>
        <w:jc w:val="center"/>
      </w:pPr>
      <w:r>
        <w:drawing>
          <wp:inline xmlns:a="http://schemas.openxmlformats.org/drawingml/2006/main" xmlns:pic="http://schemas.openxmlformats.org/drawingml/2006/picture">
            <wp:extent cx="5989320" cy="4553106"/>
            <wp:docPr id="12" name="Picture 12"/>
            <wp:cNvGraphicFramePr>
              <a:graphicFrameLocks noChangeAspect="1"/>
            </wp:cNvGraphicFramePr>
            <a:graphic>
              <a:graphicData uri="http://schemas.openxmlformats.org/drawingml/2006/picture">
                <pic:pic>
                  <pic:nvPicPr>
                    <pic:cNvPr id="0" name="diagram-007.png"/>
                    <pic:cNvPicPr/>
                  </pic:nvPicPr>
                  <pic:blipFill>
                    <a:blip r:embed="rId19"/>
                    <a:stretch>
                      <a:fillRect/>
                    </a:stretch>
                  </pic:blipFill>
                  <pic:spPr>
                    <a:xfrm>
                      <a:off x="0" y="0"/>
                      <a:ext cx="5989320" cy="4553106"/>
                    </a:xfrm>
                    <a:prstGeom prst="rect"/>
                  </pic:spPr>
                </pic:pic>
              </a:graphicData>
            </a:graphic>
          </wp:inline>
        </w:drawing>
      </w:r>
    </w:p>
    <w:p>
      <w:pPr>
        <w:spacing w:after="80" w:line="240" w:lineRule="auto"/>
      </w:pPr>
      <w:r>
        <w:rPr>
          <w:b/>
          <w:i w:val="0"/>
          <w:sz w:val="19"/>
        </w:rPr>
        <w:t>Sequence ID:</w:t>
      </w:r>
      <w:r>
        <w:rPr>
          <w:sz w:val="19"/>
        </w:rPr>
        <w:t xml:space="preserve"> </w:t>
      </w:r>
      <w:r>
        <w:rPr>
          <w:rFonts w:ascii="Consolas" w:hAnsi="Consolas"/>
          <w:b w:val="0"/>
          <w:i w:val="0"/>
          <w:sz w:val="17"/>
        </w:rPr>
        <w:t>SEQ-CONTENT-001</w:t>
      </w:r>
      <w:r>
        <w:rPr>
          <w:sz w:val="19"/>
        </w:rPr>
        <w:t xml:space="preserve"> </w:t>
      </w:r>
      <w:r>
        <w:rPr>
          <w:b/>
          <w:i w:val="0"/>
          <w:sz w:val="19"/>
        </w:rPr>
        <w:t>Caption:</w:t>
      </w:r>
      <w:r>
        <w:rPr>
          <w:sz w:val="19"/>
        </w:rPr>
        <w:t xml:space="preserve"> Shared question/media revision governance </w:t>
      </w:r>
      <w:r>
        <w:rPr>
          <w:b/>
          <w:i w:val="0"/>
          <w:sz w:val="19"/>
        </w:rPr>
        <w:t>Status:</w:t>
      </w:r>
      <w:r>
        <w:rPr>
          <w:sz w:val="19"/>
        </w:rPr>
        <w:t xml:space="preserve"> Partial/Planned/Future by source slice; media provider quality remains external. </w:t>
      </w:r>
      <w:r>
        <w:rPr>
          <w:b/>
          <w:i w:val="0"/>
          <w:sz w:val="19"/>
        </w:rPr>
        <w:t>Evidence/source:</w:t>
      </w:r>
      <w:r>
        <w:rPr>
          <w:sz w:val="19"/>
        </w:rPr>
        <w:t xml:space="preserve"> </w:t>
      </w:r>
      <w:r>
        <w:rPr>
          <w:rFonts w:ascii="Consolas" w:hAnsi="Consolas"/>
          <w:b w:val="0"/>
          <w:i w:val="0"/>
          <w:sz w:val="17"/>
        </w:rPr>
        <w:t>EVD-FOUNDATION-003</w:t>
      </w:r>
      <w:r>
        <w:rPr>
          <w:sz w:val="19"/>
        </w:rPr>
        <w:t xml:space="preserve">, </w:t>
      </w:r>
      <w:r>
        <w:rPr>
          <w:rFonts w:ascii="Consolas" w:hAnsi="Consolas"/>
          <w:b w:val="0"/>
          <w:i w:val="0"/>
          <w:sz w:val="17"/>
        </w:rPr>
        <w:t>EVD-FOUNDATION-005</w:t>
      </w:r>
      <w:r>
        <w:rPr>
          <w:sz w:val="19"/>
        </w:rPr>
        <w:t xml:space="preserve">. </w:t>
      </w:r>
      <w:r>
        <w:rPr>
          <w:b/>
          <w:i w:val="0"/>
          <w:sz w:val="19"/>
        </w:rPr>
        <w:t>Related IDs:</w:t>
      </w:r>
      <w:r>
        <w:rPr>
          <w:sz w:val="19"/>
        </w:rPr>
        <w:t xml:space="preserve"> </w:t>
      </w:r>
      <w:r>
        <w:rPr>
          <w:rFonts w:ascii="Consolas" w:hAnsi="Consolas"/>
          <w:b w:val="0"/>
          <w:i w:val="0"/>
          <w:sz w:val="17"/>
        </w:rPr>
        <w:t>FR-CONTENT-001</w:t>
      </w:r>
      <w:r>
        <w:rPr>
          <w:sz w:val="19"/>
        </w:rPr>
        <w:t>–</w:t>
      </w:r>
      <w:r>
        <w:rPr>
          <w:rFonts w:ascii="Consolas" w:hAnsi="Consolas"/>
          <w:b w:val="0"/>
          <w:i w:val="0"/>
          <w:sz w:val="17"/>
        </w:rPr>
        <w:t>FR-CONTENT-005</w:t>
      </w:r>
      <w:r>
        <w:rPr>
          <w:sz w:val="19"/>
        </w:rPr>
        <w:t xml:space="preserve">, </w:t>
      </w:r>
      <w:r>
        <w:rPr>
          <w:rFonts w:ascii="Consolas" w:hAnsi="Consolas"/>
          <w:b w:val="0"/>
          <w:i w:val="0"/>
          <w:sz w:val="17"/>
        </w:rPr>
        <w:t>BR-CONTENT-012</w:t>
      </w:r>
      <w:r>
        <w:rPr>
          <w:sz w:val="19"/>
        </w:rPr>
        <w:t>–</w:t>
      </w:r>
      <w:r>
        <w:rPr>
          <w:rFonts w:ascii="Consolas" w:hAnsi="Consolas"/>
          <w:b w:val="0"/>
          <w:i w:val="0"/>
          <w:sz w:val="17"/>
        </w:rPr>
        <w:t>BR-CONTENT-016</w:t>
      </w:r>
      <w:r>
        <w:rPr>
          <w:sz w:val="19"/>
        </w:rPr>
        <w:t xml:space="preserve">, </w:t>
      </w:r>
      <w:r>
        <w:rPr>
          <w:rFonts w:ascii="Consolas" w:hAnsi="Consolas"/>
          <w:b w:val="0"/>
          <w:i w:val="0"/>
          <w:sz w:val="17"/>
        </w:rPr>
        <w:t>NFR-12</w:t>
      </w:r>
      <w:r>
        <w:rPr>
          <w:sz w:val="19"/>
        </w:rPr>
        <w:t xml:space="preserve">, </w:t>
      </w:r>
      <w:r>
        <w:rPr>
          <w:rFonts w:ascii="Consolas" w:hAnsi="Consolas"/>
          <w:b w:val="0"/>
          <w:i w:val="0"/>
          <w:sz w:val="17"/>
        </w:rPr>
        <w:t>NFR-19</w:t>
      </w:r>
      <w:r>
        <w:rPr>
          <w:sz w:val="19"/>
        </w:rPr>
        <w:t>.</w:t>
      </w:r>
    </w:p>
    <w:p>
      <w:pPr>
        <w:pStyle w:val="Heading4"/>
        <w:keepNext/>
        <w:pageBreakBefore w:val="0"/>
      </w:pPr>
      <w:r>
        <w:t>Template activation rules</w:t>
      </w:r>
    </w:p>
    <w:p>
      <w:pPr>
        <w:spacing w:after="80" w:line="240" w:lineRule="auto"/>
      </w:pPr>
      <w:r>
        <w:rPr>
          <w:rFonts w:ascii="Consolas" w:hAnsi="Consolas"/>
          <w:b w:val="0"/>
          <w:i w:val="0"/>
          <w:sz w:val="17"/>
        </w:rPr>
        <w:t>PKG-SCORETEMPLATE</w:t>
      </w:r>
      <w:r>
        <w:rPr>
          <w:sz w:val="19"/>
        </w:rPr>
        <w:t xml:space="preserve"> validates that each task row belongs to the current 23-row vocabulary, that required timing/response/source fields and channel flags exist, and that the treatment of Personal Introduction is explicit. Academic Manager approval creates an active revision under Platform Admin governance. Retirement prevents new selection but does not invalidate historical fixed versions.</w:t>
      </w:r>
    </w:p>
    <w:p>
      <w:pPr>
        <w:pStyle w:val="Heading3"/>
        <w:keepNext/>
        <w:pageBreakBefore w:val="0"/>
      </w:pPr>
      <w:r>
        <w:t>3.4 Exam draft, validation, generation, and scheduling</w:t>
      </w:r>
    </w:p>
    <w:p>
      <w:pPr>
        <w:pStyle w:val="Heading4"/>
        <w:keepNext/>
        <w:pageBreakBefore w:val="0"/>
      </w:pPr>
      <w:r>
        <w:t>Component responsibilities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3240"/>
            <w:vAlign w:val="top"/>
            <w:tcMar>
              <w:top w:w="70" w:type="dxa"/>
              <w:start w:w="90" w:type="dxa"/>
              <w:bottom w:w="70" w:type="dxa"/>
              <w:end w:w="90" w:type="dxa"/>
            </w:tcMar>
            <w:shd w:val="clear" w:color="auto" w:fill="FFE8E1"/>
          </w:tcPr>
          <w:p>
            <w:pPr>
              <w:spacing w:after="0" w:line="240" w:lineRule="auto"/>
            </w:pPr>
            <w:r>
              <w:rPr>
                <w:b/>
              </w:rPr>
            </w:r>
            <w:r>
              <w:rPr>
                <w:b/>
                <w:sz w:val="17"/>
              </w:rPr>
              <w:t>Component</w:t>
            </w:r>
          </w:p>
        </w:tc>
        <w:tc>
          <w:tcPr>
            <w:tcW w:type="dxa" w:w="3240"/>
            <w:vAlign w:val="top"/>
            <w:tcMar>
              <w:top w:w="70" w:type="dxa"/>
              <w:start w:w="90" w:type="dxa"/>
              <w:bottom w:w="70" w:type="dxa"/>
              <w:end w:w="90" w:type="dxa"/>
            </w:tcMar>
            <w:shd w:val="clear" w:color="auto" w:fill="FFE8E1"/>
          </w:tcPr>
          <w:p>
            <w:pPr>
              <w:spacing w:after="0" w:line="240" w:lineRule="auto"/>
            </w:pPr>
            <w:r>
              <w:rPr>
                <w:b/>
              </w:rPr>
            </w:r>
            <w:r>
              <w:rPr>
                <w:b/>
                <w:sz w:val="17"/>
              </w:rPr>
              <w:t>Inputs</w:t>
            </w:r>
          </w:p>
        </w:tc>
        <w:tc>
          <w:tcPr>
            <w:tcW w:type="dxa" w:w="3240"/>
            <w:vAlign w:val="top"/>
            <w:tcMar>
              <w:top w:w="70" w:type="dxa"/>
              <w:start w:w="90" w:type="dxa"/>
              <w:bottom w:w="70" w:type="dxa"/>
              <w:end w:w="90" w:type="dxa"/>
            </w:tcMar>
            <w:shd w:val="clear" w:color="auto" w:fill="FFE8E1"/>
          </w:tcPr>
          <w:p>
            <w:pPr>
              <w:spacing w:after="0" w:line="240" w:lineRule="auto"/>
            </w:pPr>
            <w:r>
              <w:rPr>
                <w:b/>
              </w:rPr>
            </w:r>
            <w:r>
              <w:rPr>
                <w:b/>
                <w:sz w:val="17"/>
              </w:rPr>
              <w:t>Outputs</w:t>
            </w:r>
          </w:p>
        </w:tc>
      </w:tr>
      <w:tr>
        <w:trPr>
          <w:cantSplit/>
        </w:trPr>
        <w:tc>
          <w:tcPr>
            <w:tcW w:type="dxa" w:w="3240"/>
            <w:vAlign w:val="top"/>
            <w:tcMar>
              <w:top w:w="70" w:type="dxa"/>
              <w:start w:w="90" w:type="dxa"/>
              <w:bottom w:w="70" w:type="dxa"/>
              <w:end w:w="90" w:type="dxa"/>
            </w:tcMar>
          </w:tcPr>
          <w:p>
            <w:pPr>
              <w:spacing w:after="0" w:line="240" w:lineRule="auto"/>
            </w:pPr>
            <w:r>
              <w:rPr/>
            </w:r>
            <w:r>
              <w:rPr>
                <w:rFonts w:ascii="Consolas" w:hAnsi="Consolas"/>
                <w:b w:val="0"/>
                <w:i w:val="0"/>
                <w:sz w:val="17"/>
              </w:rPr>
              <w:t>PKG-SESSION</w:t>
            </w:r>
            <w:r>
              <w:rPr>
                <w:sz w:val="17"/>
              </w:rPr>
              <w:t xml:space="preserve"> draft service</w:t>
            </w:r>
          </w:p>
        </w:tc>
        <w:tc>
          <w:tcPr>
            <w:tcW w:type="dxa" w:w="3240"/>
            <w:vAlign w:val="top"/>
            <w:tcMar>
              <w:top w:w="70" w:type="dxa"/>
              <w:start w:w="90" w:type="dxa"/>
              <w:bottom w:w="70" w:type="dxa"/>
              <w:end w:w="90" w:type="dxa"/>
            </w:tcMar>
          </w:tcPr>
          <w:p>
            <w:pPr>
              <w:spacing w:after="0" w:line="240" w:lineRule="auto"/>
            </w:pPr>
            <w:r>
              <w:rPr/>
            </w:r>
            <w:r>
              <w:rPr>
                <w:sz w:val="17"/>
              </w:rPr>
              <w:t>Host draft fields, package/template/mode, candidate source</w:t>
            </w:r>
          </w:p>
        </w:tc>
        <w:tc>
          <w:tcPr>
            <w:tcW w:type="dxa" w:w="3240"/>
            <w:vAlign w:val="top"/>
            <w:tcMar>
              <w:top w:w="70" w:type="dxa"/>
              <w:start w:w="90" w:type="dxa"/>
              <w:bottom w:w="70" w:type="dxa"/>
              <w:end w:w="90" w:type="dxa"/>
            </w:tcMar>
          </w:tcPr>
          <w:p>
            <w:pPr>
              <w:spacing w:after="0" w:line="240" w:lineRule="auto"/>
            </w:pPr>
            <w:r>
              <w:rPr/>
            </w:r>
            <w:r>
              <w:rPr>
                <w:sz w:val="17"/>
              </w:rPr>
              <w:t>Draft and candidate preview</w:t>
            </w:r>
          </w:p>
        </w:tc>
      </w:tr>
      <w:tr>
        <w:trPr>
          <w:cantSplit/>
        </w:trPr>
        <w:tc>
          <w:tcPr>
            <w:tcW w:type="dxa" w:w="3240"/>
            <w:vAlign w:val="top"/>
            <w:tcMar>
              <w:top w:w="70" w:type="dxa"/>
              <w:start w:w="90" w:type="dxa"/>
              <w:bottom w:w="70" w:type="dxa"/>
              <w:end w:w="90" w:type="dxa"/>
            </w:tcMar>
          </w:tcPr>
          <w:p>
            <w:pPr>
              <w:spacing w:after="0" w:line="240" w:lineRule="auto"/>
            </w:pPr>
            <w:r>
              <w:rPr/>
            </w:r>
            <w:r>
              <w:rPr>
                <w:sz w:val="17"/>
              </w:rPr>
              <w:t>Candidate resolver</w:t>
            </w:r>
          </w:p>
        </w:tc>
        <w:tc>
          <w:tcPr>
            <w:tcW w:type="dxa" w:w="3240"/>
            <w:vAlign w:val="top"/>
            <w:tcMar>
              <w:top w:w="70" w:type="dxa"/>
              <w:start w:w="90" w:type="dxa"/>
              <w:bottom w:w="70" w:type="dxa"/>
              <w:end w:w="90" w:type="dxa"/>
            </w:tcMar>
          </w:tcPr>
          <w:p>
            <w:pPr>
              <w:spacing w:after="0" w:line="240" w:lineRule="auto"/>
            </w:pPr>
            <w:r>
              <w:rPr/>
            </w:r>
            <w:r>
              <w:rPr>
                <w:sz w:val="17"/>
              </w:rPr>
              <w:t>Student/class/program selection</w:t>
            </w:r>
          </w:p>
        </w:tc>
        <w:tc>
          <w:tcPr>
            <w:tcW w:type="dxa" w:w="3240"/>
            <w:vAlign w:val="top"/>
            <w:tcMar>
              <w:top w:w="70" w:type="dxa"/>
              <w:start w:w="90" w:type="dxa"/>
              <w:bottom w:w="70" w:type="dxa"/>
              <w:end w:w="90" w:type="dxa"/>
            </w:tcMar>
          </w:tcPr>
          <w:p>
            <w:pPr>
              <w:spacing w:after="0" w:line="240" w:lineRule="auto"/>
            </w:pPr>
            <w:r>
              <w:rPr/>
            </w:r>
            <w:r>
              <w:rPr>
                <w:sz w:val="17"/>
              </w:rPr>
              <w:t>Deduplicated candidate snapshot with reasons</w:t>
            </w:r>
          </w:p>
        </w:tc>
      </w:tr>
      <w:tr>
        <w:trPr>
          <w:cantSplit/>
        </w:trPr>
        <w:tc>
          <w:tcPr>
            <w:tcW w:type="dxa" w:w="3240"/>
            <w:vAlign w:val="top"/>
            <w:tcMar>
              <w:top w:w="70" w:type="dxa"/>
              <w:start w:w="90" w:type="dxa"/>
              <w:bottom w:w="70" w:type="dxa"/>
              <w:end w:w="90" w:type="dxa"/>
            </w:tcMar>
          </w:tcPr>
          <w:p>
            <w:pPr>
              <w:spacing w:after="0" w:line="240" w:lineRule="auto"/>
            </w:pPr>
            <w:r>
              <w:rPr/>
            </w:r>
            <w:r>
              <w:rPr>
                <w:sz w:val="17"/>
              </w:rPr>
              <w:t>Validation service</w:t>
            </w:r>
          </w:p>
        </w:tc>
        <w:tc>
          <w:tcPr>
            <w:tcW w:type="dxa" w:w="3240"/>
            <w:vAlign w:val="top"/>
            <w:tcMar>
              <w:top w:w="70" w:type="dxa"/>
              <w:start w:w="90" w:type="dxa"/>
              <w:bottom w:w="70" w:type="dxa"/>
              <w:end w:w="90" w:type="dxa"/>
            </w:tcMar>
          </w:tcPr>
          <w:p>
            <w:pPr>
              <w:spacing w:after="0" w:line="240" w:lineRule="auto"/>
            </w:pPr>
            <w:r>
              <w:rPr/>
            </w:r>
            <w:r>
              <w:rPr>
                <w:sz w:val="17"/>
              </w:rPr>
              <w:t>Draft, package, content, schedule, assignments, policy</w:t>
            </w:r>
          </w:p>
        </w:tc>
        <w:tc>
          <w:tcPr>
            <w:tcW w:type="dxa" w:w="3240"/>
            <w:vAlign w:val="top"/>
            <w:tcMar>
              <w:top w:w="70" w:type="dxa"/>
              <w:start w:w="90" w:type="dxa"/>
              <w:bottom w:w="70" w:type="dxa"/>
              <w:end w:w="90" w:type="dxa"/>
            </w:tcMar>
          </w:tcPr>
          <w:p>
            <w:pPr>
              <w:spacing w:after="0" w:line="240" w:lineRule="auto"/>
            </w:pPr>
            <w:r>
              <w:rPr/>
            </w:r>
            <w:r>
              <w:rPr>
                <w:sz w:val="17"/>
              </w:rPr>
              <w:t>Blocking/warning result</w:t>
            </w:r>
          </w:p>
        </w:tc>
      </w:tr>
      <w:tr>
        <w:trPr>
          <w:cantSplit/>
        </w:trPr>
        <w:tc>
          <w:tcPr>
            <w:tcW w:type="dxa" w:w="3240"/>
            <w:vAlign w:val="top"/>
            <w:tcMar>
              <w:top w:w="70" w:type="dxa"/>
              <w:start w:w="90" w:type="dxa"/>
              <w:bottom w:w="70" w:type="dxa"/>
              <w:end w:w="90" w:type="dxa"/>
            </w:tcMar>
          </w:tcPr>
          <w:p>
            <w:pPr>
              <w:spacing w:after="0" w:line="240" w:lineRule="auto"/>
            </w:pPr>
            <w:r>
              <w:rPr/>
            </w:r>
            <w:r>
              <w:rPr>
                <w:rFonts w:ascii="Consolas" w:hAnsi="Consolas"/>
                <w:b w:val="0"/>
                <w:i w:val="0"/>
                <w:sz w:val="17"/>
              </w:rPr>
              <w:t>PKG-ASSESSMENT</w:t>
            </w:r>
            <w:r>
              <w:rPr>
                <w:sz w:val="17"/>
              </w:rPr>
              <w:t xml:space="preserve"> generation service</w:t>
            </w:r>
          </w:p>
        </w:tc>
        <w:tc>
          <w:tcPr>
            <w:tcW w:type="dxa" w:w="3240"/>
            <w:vAlign w:val="top"/>
            <w:tcMar>
              <w:top w:w="70" w:type="dxa"/>
              <w:start w:w="90" w:type="dxa"/>
              <w:bottom w:w="70" w:type="dxa"/>
              <w:end w:w="90" w:type="dxa"/>
            </w:tcMar>
          </w:tcPr>
          <w:p>
            <w:pPr>
              <w:spacing w:after="0" w:line="240" w:lineRule="auto"/>
            </w:pPr>
            <w:r>
              <w:rPr/>
            </w:r>
            <w:r>
              <w:rPr>
                <w:sz w:val="17"/>
              </w:rPr>
              <w:t>Validated draft, revisions, Score Template, form mode, provenance</w:t>
            </w:r>
          </w:p>
        </w:tc>
        <w:tc>
          <w:tcPr>
            <w:tcW w:type="dxa" w:w="3240"/>
            <w:vAlign w:val="top"/>
            <w:tcMar>
              <w:top w:w="70" w:type="dxa"/>
              <w:start w:w="90" w:type="dxa"/>
              <w:bottom w:w="70" w:type="dxa"/>
              <w:end w:w="90" w:type="dxa"/>
            </w:tcMar>
          </w:tcPr>
          <w:p>
            <w:pPr>
              <w:spacing w:after="0" w:line="240" w:lineRule="auto"/>
            </w:pPr>
            <w:r>
              <w:rPr/>
            </w:r>
            <w:r>
              <w:rPr>
                <w:sz w:val="17"/>
              </w:rPr>
              <w:t xml:space="preserve">Fixed </w:t>
            </w:r>
            <w:r>
              <w:rPr>
                <w:rFonts w:ascii="Consolas" w:hAnsi="Consolas"/>
                <w:b w:val="0"/>
                <w:i w:val="0"/>
                <w:sz w:val="17"/>
              </w:rPr>
              <w:t>DB-EXAM-VERSION</w:t>
            </w:r>
            <w:r>
              <w:rPr>
                <w:sz w:val="17"/>
              </w:rPr>
              <w:t>, forms, generation status</w:t>
            </w:r>
          </w:p>
        </w:tc>
      </w:tr>
      <w:tr>
        <w:trPr>
          <w:cantSplit/>
        </w:trPr>
        <w:tc>
          <w:tcPr>
            <w:tcW w:type="dxa" w:w="3240"/>
            <w:vAlign w:val="top"/>
            <w:tcMar>
              <w:top w:w="70" w:type="dxa"/>
              <w:start w:w="90" w:type="dxa"/>
              <w:bottom w:w="70" w:type="dxa"/>
              <w:end w:w="90" w:type="dxa"/>
            </w:tcMar>
          </w:tcPr>
          <w:p>
            <w:pPr>
              <w:spacing w:after="0" w:line="240" w:lineRule="auto"/>
            </w:pPr>
            <w:r>
              <w:rPr/>
            </w:r>
            <w:r>
              <w:rPr>
                <w:sz w:val="17"/>
              </w:rPr>
              <w:t>Audit writer</w:t>
            </w:r>
          </w:p>
        </w:tc>
        <w:tc>
          <w:tcPr>
            <w:tcW w:type="dxa" w:w="3240"/>
            <w:vAlign w:val="top"/>
            <w:tcMar>
              <w:top w:w="70" w:type="dxa"/>
              <w:start w:w="90" w:type="dxa"/>
              <w:bottom w:w="70" w:type="dxa"/>
              <w:end w:w="90" w:type="dxa"/>
            </w:tcMar>
          </w:tcPr>
          <w:p>
            <w:pPr>
              <w:spacing w:after="0" w:line="240" w:lineRule="auto"/>
            </w:pPr>
            <w:r>
              <w:rPr/>
            </w:r>
            <w:r>
              <w:rPr>
                <w:sz w:val="17"/>
              </w:rPr>
              <w:t>Every material transition</w:t>
            </w:r>
          </w:p>
        </w:tc>
        <w:tc>
          <w:tcPr>
            <w:tcW w:type="dxa" w:w="3240"/>
            <w:vAlign w:val="top"/>
            <w:tcMar>
              <w:top w:w="70" w:type="dxa"/>
              <w:start w:w="90" w:type="dxa"/>
              <w:bottom w:w="70" w:type="dxa"/>
              <w:end w:w="90" w:type="dxa"/>
            </w:tcMar>
          </w:tcPr>
          <w:p>
            <w:pPr>
              <w:spacing w:after="0" w:line="240" w:lineRule="auto"/>
            </w:pPr>
            <w:r>
              <w:rPr/>
            </w:r>
            <w:r>
              <w:rPr>
                <w:sz w:val="17"/>
              </w:rPr>
              <w:t>Actor/time/scope/outcome record</w:t>
            </w:r>
          </w:p>
        </w:tc>
      </w:tr>
    </w:tbl>
    <w:p>
      <w:pPr>
        <w:spacing w:after="20"/>
      </w:pPr>
    </w:p>
    <w:p>
      <w:pPr>
        <w:pStyle w:val="Heading4"/>
        <w:keepNext/>
        <w:pageBreakBefore w:val="0"/>
      </w:pPr>
      <w:r>
        <w:t>`SEQ-EXAM-001` — Host creates a fixed exam version</w:t>
      </w:r>
    </w:p>
    <w:p>
      <w:pPr>
        <w:spacing w:after="40" w:line="240" w:lineRule="auto"/>
        <w:jc w:val="center"/>
      </w:pPr>
      <w:r>
        <w:rPr>
          <w:i/>
          <w:color w:val="666666"/>
          <w:sz w:val="17"/>
        </w:rPr>
        <w:t>Figure — PTEPrep process/design diagram</w:t>
      </w:r>
    </w:p>
    <w:p>
      <w:pPr>
        <w:spacing w:after="100"/>
        <w:jc w:val="center"/>
      </w:pPr>
      <w:r>
        <w:drawing>
          <wp:inline xmlns:a="http://schemas.openxmlformats.org/drawingml/2006/main" xmlns:pic="http://schemas.openxmlformats.org/drawingml/2006/picture">
            <wp:extent cx="5989320" cy="2803674"/>
            <wp:docPr id="13" name="Picture 13"/>
            <wp:cNvGraphicFramePr>
              <a:graphicFrameLocks noChangeAspect="1"/>
            </wp:cNvGraphicFramePr>
            <a:graphic>
              <a:graphicData uri="http://schemas.openxmlformats.org/drawingml/2006/picture">
                <pic:pic>
                  <pic:nvPicPr>
                    <pic:cNvPr id="0" name="diagram-008.png"/>
                    <pic:cNvPicPr/>
                  </pic:nvPicPr>
                  <pic:blipFill>
                    <a:blip r:embed="rId20"/>
                    <a:stretch>
                      <a:fillRect/>
                    </a:stretch>
                  </pic:blipFill>
                  <pic:spPr>
                    <a:xfrm>
                      <a:off x="0" y="0"/>
                      <a:ext cx="5989320" cy="2803674"/>
                    </a:xfrm>
                    <a:prstGeom prst="rect"/>
                  </pic:spPr>
                </pic:pic>
              </a:graphicData>
            </a:graphic>
          </wp:inline>
        </w:drawing>
      </w:r>
    </w:p>
    <w:p>
      <w:pPr>
        <w:spacing w:after="80" w:line="240" w:lineRule="auto"/>
      </w:pPr>
      <w:r>
        <w:rPr>
          <w:b/>
          <w:i w:val="0"/>
          <w:sz w:val="19"/>
        </w:rPr>
        <w:t>Sequence ID:</w:t>
      </w:r>
      <w:r>
        <w:rPr>
          <w:sz w:val="19"/>
        </w:rPr>
        <w:t xml:space="preserve"> </w:t>
      </w:r>
      <w:r>
        <w:rPr>
          <w:rFonts w:ascii="Consolas" w:hAnsi="Consolas"/>
          <w:b w:val="0"/>
          <w:i w:val="0"/>
          <w:sz w:val="17"/>
        </w:rPr>
        <w:t>SEQ-EXAM-001</w:t>
      </w:r>
      <w:r>
        <w:rPr>
          <w:sz w:val="19"/>
        </w:rPr>
        <w:t xml:space="preserve"> </w:t>
      </w:r>
      <w:r>
        <w:rPr>
          <w:b/>
          <w:i w:val="0"/>
          <w:sz w:val="19"/>
        </w:rPr>
        <w:t>Caption:</w:t>
      </w:r>
      <w:r>
        <w:rPr>
          <w:sz w:val="19"/>
        </w:rPr>
        <w:t xml:space="preserve"> Pre-exam validation, fixed snapshot generation, and publication </w:t>
      </w:r>
      <w:r>
        <w:rPr>
          <w:b/>
          <w:i w:val="0"/>
          <w:sz w:val="19"/>
        </w:rPr>
        <w:t>Status:</w:t>
      </w:r>
      <w:r>
        <w:rPr>
          <w:sz w:val="19"/>
        </w:rPr>
        <w:t xml:space="preserve"> Partial/Planned/Future; current source contains assessment/session slices, while end-to-end recovery is not assumed. </w:t>
      </w:r>
      <w:r>
        <w:rPr>
          <w:b/>
          <w:i w:val="0"/>
          <w:sz w:val="19"/>
        </w:rPr>
        <w:t>Evidence/source:</w:t>
      </w:r>
      <w:r>
        <w:rPr>
          <w:sz w:val="19"/>
        </w:rPr>
        <w:t xml:space="preserve"> </w:t>
      </w:r>
      <w:r>
        <w:rPr>
          <w:rFonts w:ascii="Consolas" w:hAnsi="Consolas"/>
          <w:b w:val="0"/>
          <w:i w:val="0"/>
          <w:sz w:val="17"/>
        </w:rPr>
        <w:t>EVD-FOUNDATION-003</w:t>
      </w:r>
      <w:r>
        <w:rPr>
          <w:sz w:val="19"/>
        </w:rPr>
        <w:t xml:space="preserve">, </w:t>
      </w:r>
      <w:r>
        <w:rPr>
          <w:rFonts w:ascii="Consolas" w:hAnsi="Consolas"/>
          <w:b w:val="0"/>
          <w:i w:val="0"/>
          <w:sz w:val="17"/>
        </w:rPr>
        <w:t>EVD-FOUNDATION-005</w:t>
      </w:r>
      <w:r>
        <w:rPr>
          <w:sz w:val="19"/>
        </w:rPr>
        <w:t xml:space="preserve">, </w:t>
      </w:r>
      <w:r>
        <w:rPr>
          <w:rFonts w:ascii="Consolas" w:hAnsi="Consolas"/>
          <w:b w:val="0"/>
          <w:i w:val="0"/>
          <w:sz w:val="17"/>
        </w:rPr>
        <w:t>TBD-GENERATION-001</w:t>
      </w:r>
      <w:r>
        <w:rPr>
          <w:sz w:val="19"/>
        </w:rPr>
        <w:t xml:space="preserve">, </w:t>
      </w:r>
      <w:r>
        <w:rPr>
          <w:rFonts w:ascii="Consolas" w:hAnsi="Consolas"/>
          <w:b w:val="0"/>
          <w:i w:val="0"/>
          <w:sz w:val="17"/>
        </w:rPr>
        <w:t>TBD-VERSION-001</w:t>
      </w:r>
      <w:r>
        <w:rPr>
          <w:sz w:val="19"/>
        </w:rPr>
        <w:t xml:space="preserve">. </w:t>
      </w:r>
      <w:r>
        <w:rPr>
          <w:b/>
          <w:i w:val="0"/>
          <w:sz w:val="19"/>
        </w:rPr>
        <w:t>Related IDs:</w:t>
      </w:r>
      <w:r>
        <w:rPr>
          <w:sz w:val="19"/>
        </w:rPr>
        <w:t xml:space="preserve"> </w:t>
      </w:r>
      <w:r>
        <w:rPr>
          <w:rFonts w:ascii="Consolas" w:hAnsi="Consolas"/>
          <w:b w:val="0"/>
          <w:i w:val="0"/>
          <w:sz w:val="17"/>
        </w:rPr>
        <w:t>FR-EXAM-001</w:t>
      </w:r>
      <w:r>
        <w:rPr>
          <w:sz w:val="19"/>
        </w:rPr>
        <w:t>–</w:t>
      </w:r>
      <w:r>
        <w:rPr>
          <w:rFonts w:ascii="Consolas" w:hAnsi="Consolas"/>
          <w:b w:val="0"/>
          <w:i w:val="0"/>
          <w:sz w:val="17"/>
        </w:rPr>
        <w:t>FR-EXAM-009</w:t>
      </w:r>
      <w:r>
        <w:rPr>
          <w:sz w:val="19"/>
        </w:rPr>
        <w:t xml:space="preserve">, </w:t>
      </w:r>
      <w:r>
        <w:rPr>
          <w:rFonts w:ascii="Consolas" w:hAnsi="Consolas"/>
          <w:b w:val="0"/>
          <w:i w:val="0"/>
          <w:sz w:val="17"/>
        </w:rPr>
        <w:t>FR-HARDENING-001</w:t>
      </w:r>
      <w:r>
        <w:rPr>
          <w:sz w:val="19"/>
        </w:rPr>
        <w:t xml:space="preserve">, </w:t>
      </w:r>
      <w:r>
        <w:rPr>
          <w:rFonts w:ascii="Consolas" w:hAnsi="Consolas"/>
          <w:b w:val="0"/>
          <w:i w:val="0"/>
          <w:sz w:val="17"/>
        </w:rPr>
        <w:t>BR-EXAM-023</w:t>
      </w:r>
      <w:r>
        <w:rPr>
          <w:sz w:val="19"/>
        </w:rPr>
        <w:t>–</w:t>
      </w:r>
      <w:r>
        <w:rPr>
          <w:rFonts w:ascii="Consolas" w:hAnsi="Consolas"/>
          <w:b w:val="0"/>
          <w:i w:val="0"/>
          <w:sz w:val="17"/>
        </w:rPr>
        <w:t>BR-EXAM-029</w:t>
      </w:r>
      <w:r>
        <w:rPr>
          <w:sz w:val="19"/>
        </w:rPr>
        <w:t xml:space="preserve">, </w:t>
      </w:r>
      <w:r>
        <w:rPr>
          <w:rFonts w:ascii="Consolas" w:hAnsi="Consolas"/>
          <w:b w:val="0"/>
          <w:i w:val="0"/>
          <w:sz w:val="17"/>
        </w:rPr>
        <w:t>NFR-04</w:t>
      </w:r>
      <w:r>
        <w:rPr>
          <w:sz w:val="19"/>
        </w:rPr>
        <w:t xml:space="preserve">, </w:t>
      </w:r>
      <w:r>
        <w:rPr>
          <w:rFonts w:ascii="Consolas" w:hAnsi="Consolas"/>
          <w:b w:val="0"/>
          <w:i w:val="0"/>
          <w:sz w:val="17"/>
        </w:rPr>
        <w:t>NFR-09</w:t>
      </w:r>
      <w:r>
        <w:rPr>
          <w:sz w:val="19"/>
        </w:rPr>
        <w:t>.</w:t>
      </w:r>
    </w:p>
    <w:p>
      <w:pPr>
        <w:pStyle w:val="Heading4"/>
        <w:keepNext/>
        <w:pageBreakBefore w:val="0"/>
      </w:pPr>
      <w:r>
        <w:t>Generation state model</w:t>
      </w:r>
    </w:p>
    <w:p>
      <w:pPr>
        <w:spacing w:after="40" w:line="240" w:lineRule="auto"/>
        <w:jc w:val="center"/>
      </w:pPr>
      <w:r>
        <w:rPr>
          <w:i/>
          <w:color w:val="666666"/>
          <w:sz w:val="17"/>
        </w:rPr>
        <w:t>Figure — PTEPrep process/design diagram</w:t>
      </w:r>
    </w:p>
    <w:p>
      <w:pPr>
        <w:spacing w:after="100"/>
        <w:jc w:val="center"/>
      </w:pPr>
      <w:r>
        <w:drawing>
          <wp:inline xmlns:a="http://schemas.openxmlformats.org/drawingml/2006/main" xmlns:pic="http://schemas.openxmlformats.org/drawingml/2006/picture">
            <wp:extent cx="5989320" cy="9607030"/>
            <wp:docPr id="14" name="Picture 14"/>
            <wp:cNvGraphicFramePr>
              <a:graphicFrameLocks noChangeAspect="1"/>
            </wp:cNvGraphicFramePr>
            <a:graphic>
              <a:graphicData uri="http://schemas.openxmlformats.org/drawingml/2006/picture">
                <pic:pic>
                  <pic:nvPicPr>
                    <pic:cNvPr id="0" name="diagram-009.png"/>
                    <pic:cNvPicPr/>
                  </pic:nvPicPr>
                  <pic:blipFill>
                    <a:blip r:embed="rId21"/>
                    <a:stretch>
                      <a:fillRect/>
                    </a:stretch>
                  </pic:blipFill>
                  <pic:spPr>
                    <a:xfrm>
                      <a:off x="0" y="0"/>
                      <a:ext cx="5989320" cy="9607030"/>
                    </a:xfrm>
                    <a:prstGeom prst="rect"/>
                  </pic:spPr>
                </pic:pic>
              </a:graphicData>
            </a:graphic>
          </wp:inline>
        </w:drawing>
      </w:r>
    </w:p>
    <w:p>
      <w:pPr>
        <w:spacing w:after="80" w:line="240" w:lineRule="auto"/>
      </w:pPr>
      <w:r>
        <w:rPr>
          <w:b/>
          <w:i w:val="0"/>
          <w:sz w:val="19"/>
        </w:rPr>
        <w:t>State ID:</w:t>
      </w:r>
      <w:r>
        <w:rPr>
          <w:sz w:val="19"/>
        </w:rPr>
        <w:t xml:space="preserve"> </w:t>
      </w:r>
      <w:r>
        <w:rPr>
          <w:rFonts w:ascii="Consolas" w:hAnsi="Consolas"/>
          <w:b w:val="0"/>
          <w:i w:val="0"/>
          <w:sz w:val="17"/>
        </w:rPr>
        <w:t>SD-EXAM-STATE-001</w:t>
      </w:r>
      <w:r>
        <w:rPr>
          <w:sz w:val="19"/>
        </w:rPr>
        <w:t xml:space="preserve"> </w:t>
      </w:r>
      <w:r>
        <w:rPr>
          <w:b/>
          <w:i w:val="0"/>
          <w:sz w:val="19"/>
        </w:rPr>
        <w:t>Caption:</w:t>
      </w:r>
      <w:r>
        <w:rPr>
          <w:sz w:val="19"/>
        </w:rPr>
        <w:t xml:space="preserve"> Exam draft and generation lifecycle </w:t>
      </w:r>
      <w:r>
        <w:rPr>
          <w:b/>
          <w:i w:val="0"/>
          <w:sz w:val="19"/>
        </w:rPr>
        <w:t>Status:</w:t>
      </w:r>
      <w:r>
        <w:rPr>
          <w:sz w:val="19"/>
        </w:rPr>
        <w:t xml:space="preserve"> Planned/Future state contract; exact transitions need implementation/evidence review. </w:t>
      </w:r>
      <w:r>
        <w:rPr>
          <w:b/>
          <w:i w:val="0"/>
          <w:sz w:val="19"/>
        </w:rPr>
        <w:t>Evidence/source:</w:t>
      </w:r>
      <w:r>
        <w:rPr>
          <w:sz w:val="19"/>
        </w:rPr>
        <w:t xml:space="preserve"> Report 3 </w:t>
      </w:r>
      <w:r>
        <w:rPr>
          <w:rFonts w:ascii="Consolas" w:hAnsi="Consolas"/>
          <w:b w:val="0"/>
          <w:i w:val="0"/>
          <w:sz w:val="17"/>
        </w:rPr>
        <w:t>FR-EXAM-006</w:t>
      </w:r>
      <w:r>
        <w:rPr>
          <w:sz w:val="19"/>
        </w:rPr>
        <w:t>–</w:t>
      </w:r>
      <w:r>
        <w:rPr>
          <w:rFonts w:ascii="Consolas" w:hAnsi="Consolas"/>
          <w:b w:val="0"/>
          <w:i w:val="0"/>
          <w:sz w:val="17"/>
        </w:rPr>
        <w:t>FR-EXAM-007</w:t>
      </w:r>
      <w:r>
        <w:rPr>
          <w:sz w:val="19"/>
        </w:rPr>
        <w:t xml:space="preserve">, </w:t>
      </w:r>
      <w:r>
        <w:rPr>
          <w:rFonts w:ascii="Consolas" w:hAnsi="Consolas"/>
          <w:b w:val="0"/>
          <w:i w:val="0"/>
          <w:sz w:val="17"/>
        </w:rPr>
        <w:t>TBD-GENERATION-001</w:t>
      </w:r>
      <w:r>
        <w:rPr>
          <w:sz w:val="19"/>
        </w:rPr>
        <w:t xml:space="preserve">. </w:t>
      </w:r>
      <w:r>
        <w:rPr>
          <w:b/>
          <w:i w:val="0"/>
          <w:sz w:val="19"/>
        </w:rPr>
        <w:t>Related IDs:</w:t>
      </w:r>
      <w:r>
        <w:rPr>
          <w:sz w:val="19"/>
        </w:rPr>
        <w:t xml:space="preserve"> </w:t>
      </w:r>
      <w:r>
        <w:rPr>
          <w:rFonts w:ascii="Consolas" w:hAnsi="Consolas"/>
          <w:b w:val="0"/>
          <w:i w:val="0"/>
          <w:sz w:val="17"/>
        </w:rPr>
        <w:t>BR-EXAM-023</w:t>
      </w:r>
      <w:r>
        <w:rPr>
          <w:sz w:val="19"/>
        </w:rPr>
        <w:t xml:space="preserve">, </w:t>
      </w:r>
      <w:r>
        <w:rPr>
          <w:rFonts w:ascii="Consolas" w:hAnsi="Consolas"/>
          <w:b w:val="0"/>
          <w:i w:val="0"/>
          <w:sz w:val="17"/>
        </w:rPr>
        <w:t>BR-EXAM-027</w:t>
      </w:r>
      <w:r>
        <w:rPr>
          <w:sz w:val="19"/>
        </w:rPr>
        <w:t xml:space="preserve">, </w:t>
      </w:r>
      <w:r>
        <w:rPr>
          <w:rFonts w:ascii="Consolas" w:hAnsi="Consolas"/>
          <w:b w:val="0"/>
          <w:i w:val="0"/>
          <w:sz w:val="17"/>
        </w:rPr>
        <w:t>CR-IDEMPOTENCY-001</w:t>
      </w:r>
      <w:r>
        <w:rPr>
          <w:sz w:val="19"/>
        </w:rPr>
        <w:t>.</w:t>
      </w:r>
    </w:p>
    <w:p>
      <w:pPr>
        <w:pStyle w:val="Heading4"/>
        <w:keepNext/>
        <w:pageBreakBefore w:val="0"/>
      </w:pPr>
      <w:r>
        <w:t>Validation result contract</w:t>
      </w:r>
    </w:p>
    <w:p>
      <w:pPr>
        <w:spacing w:after="80" w:line="240" w:lineRule="auto"/>
      </w:pPr>
      <w:r>
        <w:rPr>
          <w:sz w:val="19"/>
        </w:rPr>
        <w:t>Each validation item includes a stable category, affected object, severity (</w:t>
      </w:r>
      <w:r>
        <w:rPr>
          <w:rFonts w:ascii="Consolas" w:hAnsi="Consolas"/>
          <w:b w:val="0"/>
          <w:i w:val="0"/>
          <w:sz w:val="17"/>
        </w:rPr>
        <w:t>blocking</w:t>
      </w:r>
      <w:r>
        <w:rPr>
          <w:sz w:val="19"/>
        </w:rPr>
        <w:t xml:space="preserve"> or </w:t>
      </w:r>
      <w:r>
        <w:rPr>
          <w:rFonts w:ascii="Consolas" w:hAnsi="Consolas"/>
          <w:b w:val="0"/>
          <w:i w:val="0"/>
          <w:sz w:val="17"/>
        </w:rPr>
        <w:t>warning</w:t>
      </w:r>
      <w:r>
        <w:rPr>
          <w:sz w:val="19"/>
        </w:rPr>
        <w:t>), safe user message, and correction hint. Categories include:</w:t>
      </w:r>
    </w:p>
    <w:p>
      <w:pPr>
        <w:pStyle w:val="ListParagraph"/>
        <w:numPr>
          <w:ilvl w:val="0"/>
          <w:numId w:val="17"/>
        </w:numPr>
        <w:spacing w:after="40"/>
      </w:pPr>
      <w:r>
        <w:rPr>
          <w:sz w:val="18"/>
        </w:rPr>
        <w:t>missing/incomplete question or media;</w:t>
      </w:r>
    </w:p>
    <w:p>
      <w:pPr>
        <w:pStyle w:val="ListParagraph"/>
        <w:numPr>
          <w:ilvl w:val="0"/>
          <w:numId w:val="17"/>
        </w:numPr>
        <w:spacing w:after="40"/>
      </w:pPr>
      <w:r>
        <w:rPr>
          <w:sz w:val="18"/>
        </w:rPr>
        <w:t>inactive/retired Score Template;</w:t>
      </w:r>
    </w:p>
    <w:p>
      <w:pPr>
        <w:pStyle w:val="ListParagraph"/>
        <w:numPr>
          <w:ilvl w:val="0"/>
          <w:numId w:val="17"/>
        </w:numPr>
        <w:spacing w:after="40"/>
      </w:pPr>
      <w:r>
        <w:rPr>
          <w:sz w:val="18"/>
        </w:rPr>
        <w:t>package inactive/expired/date mismatch/capacity exceeded;</w:t>
      </w:r>
    </w:p>
    <w:p>
      <w:pPr>
        <w:pStyle w:val="ListParagraph"/>
        <w:numPr>
          <w:ilvl w:val="0"/>
          <w:numId w:val="17"/>
        </w:numPr>
        <w:spacing w:after="40"/>
      </w:pPr>
      <w:r>
        <w:rPr>
          <w:sz w:val="18"/>
        </w:rPr>
        <w:t>duplicate/inactive/conflicting Student;</w:t>
      </w:r>
    </w:p>
    <w:p>
      <w:pPr>
        <w:pStyle w:val="ListParagraph"/>
        <w:numPr>
          <w:ilvl w:val="0"/>
          <w:numId w:val="17"/>
        </w:numPr>
        <w:spacing w:after="40"/>
      </w:pPr>
      <w:r>
        <w:rPr>
          <w:sz w:val="18"/>
        </w:rPr>
        <w:t>shared-license schedule overlap;</w:t>
      </w:r>
    </w:p>
    <w:p>
      <w:pPr>
        <w:pStyle w:val="ListParagraph"/>
        <w:numPr>
          <w:ilvl w:val="0"/>
          <w:numId w:val="17"/>
        </w:numPr>
        <w:spacing w:after="40"/>
      </w:pPr>
      <w:r>
        <w:rPr>
          <w:sz w:val="18"/>
        </w:rPr>
        <w:t>missing Proctor/Examiner assignment required by policy;</w:t>
      </w:r>
    </w:p>
    <w:p>
      <w:pPr>
        <w:pStyle w:val="ListParagraph"/>
        <w:numPr>
          <w:ilvl w:val="0"/>
          <w:numId w:val="17"/>
        </w:numPr>
        <w:spacing w:after="40"/>
      </w:pPr>
      <w:r>
        <w:rPr>
          <w:sz w:val="18"/>
        </w:rPr>
        <w:t>unsupported mode or device policy;</w:t>
      </w:r>
    </w:p>
    <w:p>
      <w:pPr>
        <w:pStyle w:val="ListParagraph"/>
        <w:numPr>
          <w:ilvl w:val="0"/>
          <w:numId w:val="17"/>
        </w:numPr>
        <w:spacing w:after="40"/>
      </w:pPr>
      <w:r>
        <w:rPr>
          <w:sz w:val="18"/>
        </w:rPr>
        <w:t>generation provenance unavailable.</w:t>
      </w:r>
    </w:p>
    <w:p>
      <w:pPr>
        <w:spacing w:after="80" w:line="240" w:lineRule="auto"/>
      </w:pPr>
      <w:r>
        <w:rPr>
          <w:sz w:val="19"/>
        </w:rPr>
        <w:t>The validation service must not mutate the final published audience or content while merely previewing a draft.</w:t>
      </w:r>
    </w:p>
    <w:p>
      <w:pPr>
        <w:pStyle w:val="Heading3"/>
        <w:keepNext/>
        <w:pageBreakBefore w:val="0"/>
      </w:pPr>
      <w:r>
        <w:t>3.5 Student delivery, local save, synchronization, and submission</w:t>
      </w:r>
    </w:p>
    <w:p>
      <w:pPr>
        <w:pStyle w:val="Heading4"/>
        <w:keepNext/>
        <w:pageBreakBefore w:val="0"/>
      </w:pPr>
      <w:r>
        <w:t>Component responsibilities</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4276"/>
            <w:vAlign w:val="top"/>
            <w:tcMar>
              <w:top w:w="70" w:type="dxa"/>
              <w:start w:w="90" w:type="dxa"/>
              <w:bottom w:w="70" w:type="dxa"/>
              <w:end w:w="90" w:type="dxa"/>
            </w:tcMar>
            <w:shd w:val="clear" w:color="auto" w:fill="FFE8E1"/>
          </w:tcPr>
          <w:p>
            <w:pPr>
              <w:spacing w:after="0" w:line="240" w:lineRule="auto"/>
            </w:pPr>
            <w:r>
              <w:rPr>
                <w:b/>
              </w:rPr>
            </w:r>
            <w:r>
              <w:rPr>
                <w:b/>
                <w:sz w:val="17"/>
              </w:rPr>
              <w:t>Component</w:t>
            </w:r>
          </w:p>
        </w:tc>
        <w:tc>
          <w:tcPr>
            <w:tcW w:type="dxa" w:w="5443"/>
            <w:vAlign w:val="top"/>
            <w:tcMar>
              <w:top w:w="70" w:type="dxa"/>
              <w:start w:w="90" w:type="dxa"/>
              <w:bottom w:w="70" w:type="dxa"/>
              <w:end w:w="90" w:type="dxa"/>
            </w:tcMar>
            <w:shd w:val="clear" w:color="auto" w:fill="FFE8E1"/>
          </w:tcPr>
          <w:p>
            <w:pPr>
              <w:spacing w:after="0" w:line="240" w:lineRule="auto"/>
            </w:pPr>
            <w:r>
              <w:rPr>
                <w:b/>
              </w:rPr>
            </w:r>
            <w:r>
              <w:rPr>
                <w:b/>
                <w:sz w:val="17"/>
              </w:rPr>
              <w:t>Responsibility</w:t>
            </w:r>
          </w:p>
        </w:tc>
      </w:tr>
      <w:tr>
        <w:trPr>
          <w:cantSplit/>
        </w:trPr>
        <w:tc>
          <w:tcPr>
            <w:tcW w:type="dxa" w:w="4276"/>
            <w:vAlign w:val="top"/>
            <w:tcMar>
              <w:top w:w="70" w:type="dxa"/>
              <w:start w:w="90" w:type="dxa"/>
              <w:bottom w:w="70" w:type="dxa"/>
              <w:end w:w="90" w:type="dxa"/>
            </w:tcMar>
          </w:tcPr>
          <w:p>
            <w:pPr>
              <w:spacing w:after="0" w:line="240" w:lineRule="auto"/>
            </w:pPr>
            <w:r>
              <w:rPr/>
            </w:r>
            <w:r>
              <w:rPr>
                <w:sz w:val="17"/>
              </w:rPr>
              <w:t>Windows client</w:t>
            </w:r>
          </w:p>
        </w:tc>
        <w:tc>
          <w:tcPr>
            <w:tcW w:type="dxa" w:w="5443"/>
            <w:vAlign w:val="top"/>
            <w:tcMar>
              <w:top w:w="70" w:type="dxa"/>
              <w:start w:w="90" w:type="dxa"/>
              <w:bottom w:w="70" w:type="dxa"/>
              <w:end w:w="90" w:type="dxa"/>
            </w:tcMar>
          </w:tcPr>
          <w:p>
            <w:pPr>
              <w:spacing w:after="0" w:line="240" w:lineRule="auto"/>
            </w:pPr>
            <w:r>
              <w:rPr/>
            </w:r>
            <w:r>
              <w:rPr>
                <w:sz w:val="17"/>
              </w:rPr>
              <w:t>Device check, task display, timers, local answer store, queued sync, user-visible state.</w:t>
            </w:r>
          </w:p>
        </w:tc>
      </w:tr>
      <w:tr>
        <w:trPr>
          <w:cantSplit/>
        </w:trPr>
        <w:tc>
          <w:tcPr>
            <w:tcW w:type="dxa" w:w="4276"/>
            <w:vAlign w:val="top"/>
            <w:tcMar>
              <w:top w:w="70" w:type="dxa"/>
              <w:start w:w="90" w:type="dxa"/>
              <w:bottom w:w="70" w:type="dxa"/>
              <w:end w:w="90" w:type="dxa"/>
            </w:tcMar>
          </w:tcPr>
          <w:p>
            <w:pPr>
              <w:spacing w:after="0" w:line="240" w:lineRule="auto"/>
            </w:pPr>
            <w:r>
              <w:rPr/>
            </w:r>
            <w:r>
              <w:rPr>
                <w:rFonts w:ascii="Consolas" w:hAnsi="Consolas"/>
                <w:b w:val="0"/>
                <w:i w:val="0"/>
                <w:sz w:val="17"/>
              </w:rPr>
              <w:t>PKG-ATTEMPT</w:t>
            </w:r>
            <w:r>
              <w:rPr>
                <w:sz w:val="17"/>
              </w:rPr>
              <w:t xml:space="preserve"> access service</w:t>
            </w:r>
          </w:p>
        </w:tc>
        <w:tc>
          <w:tcPr>
            <w:tcW w:type="dxa" w:w="5443"/>
            <w:vAlign w:val="top"/>
            <w:tcMar>
              <w:top w:w="70" w:type="dxa"/>
              <w:start w:w="90" w:type="dxa"/>
              <w:bottom w:w="70" w:type="dxa"/>
              <w:end w:w="90" w:type="dxa"/>
            </w:tcMar>
          </w:tcPr>
          <w:p>
            <w:pPr>
              <w:spacing w:after="0" w:line="240" w:lineRule="auto"/>
            </w:pPr>
            <w:r>
              <w:rPr/>
            </w:r>
            <w:r>
              <w:rPr>
                <w:sz w:val="17"/>
              </w:rPr>
              <w:t>Admit eligible Student, resolve attempt/form, enforce timer/policy.</w:t>
            </w:r>
          </w:p>
        </w:tc>
      </w:tr>
      <w:tr>
        <w:trPr>
          <w:cantSplit/>
        </w:trPr>
        <w:tc>
          <w:tcPr>
            <w:tcW w:type="dxa" w:w="4276"/>
            <w:vAlign w:val="top"/>
            <w:tcMar>
              <w:top w:w="70" w:type="dxa"/>
              <w:start w:w="90" w:type="dxa"/>
              <w:bottom w:w="70" w:type="dxa"/>
              <w:end w:w="90" w:type="dxa"/>
            </w:tcMar>
          </w:tcPr>
          <w:p>
            <w:pPr>
              <w:spacing w:after="0" w:line="240" w:lineRule="auto"/>
            </w:pPr>
            <w:r>
              <w:rPr/>
            </w:r>
            <w:r>
              <w:rPr>
                <w:sz w:val="17"/>
              </w:rPr>
              <w:t>Answer service</w:t>
            </w:r>
          </w:p>
        </w:tc>
        <w:tc>
          <w:tcPr>
            <w:tcW w:type="dxa" w:w="5443"/>
            <w:vAlign w:val="top"/>
            <w:tcMar>
              <w:top w:w="70" w:type="dxa"/>
              <w:start w:w="90" w:type="dxa"/>
              <w:bottom w:w="70" w:type="dxa"/>
              <w:end w:w="90" w:type="dxa"/>
            </w:tcMar>
          </w:tcPr>
          <w:p>
            <w:pPr>
              <w:spacing w:after="0" w:line="240" w:lineRule="auto"/>
            </w:pPr>
            <w:r>
              <w:rPr/>
            </w:r>
            <w:r>
              <w:rPr>
                <w:sz w:val="17"/>
              </w:rPr>
              <w:t>Validate task/version/attempt/ownership and accept idempotently.</w:t>
            </w:r>
          </w:p>
        </w:tc>
      </w:tr>
      <w:tr>
        <w:trPr>
          <w:cantSplit/>
        </w:trPr>
        <w:tc>
          <w:tcPr>
            <w:tcW w:type="dxa" w:w="4276"/>
            <w:vAlign w:val="top"/>
            <w:tcMar>
              <w:top w:w="70" w:type="dxa"/>
              <w:start w:w="90" w:type="dxa"/>
              <w:bottom w:w="70" w:type="dxa"/>
              <w:end w:w="90" w:type="dxa"/>
            </w:tcMar>
          </w:tcPr>
          <w:p>
            <w:pPr>
              <w:spacing w:after="0" w:line="240" w:lineRule="auto"/>
            </w:pPr>
            <w:r>
              <w:rPr/>
            </w:r>
            <w:r>
              <w:rPr>
                <w:sz w:val="17"/>
              </w:rPr>
              <w:t>Local outbox/sync coordinator</w:t>
            </w:r>
          </w:p>
        </w:tc>
        <w:tc>
          <w:tcPr>
            <w:tcW w:type="dxa" w:w="5443"/>
            <w:vAlign w:val="top"/>
            <w:tcMar>
              <w:top w:w="70" w:type="dxa"/>
              <w:start w:w="90" w:type="dxa"/>
              <w:bottom w:w="70" w:type="dxa"/>
              <w:end w:w="90" w:type="dxa"/>
            </w:tcMar>
          </w:tcPr>
          <w:p>
            <w:pPr>
              <w:spacing w:after="0" w:line="240" w:lineRule="auto"/>
            </w:pPr>
            <w:r>
              <w:rPr/>
            </w:r>
            <w:r>
              <w:rPr>
                <w:sz w:val="17"/>
              </w:rPr>
              <w:t>Retry transient failures with bounded backoff; preserve correlation key and result.</w:t>
            </w:r>
          </w:p>
        </w:tc>
      </w:tr>
      <w:tr>
        <w:trPr>
          <w:cantSplit/>
        </w:trPr>
        <w:tc>
          <w:tcPr>
            <w:tcW w:type="dxa" w:w="4276"/>
            <w:vAlign w:val="top"/>
            <w:tcMar>
              <w:top w:w="70" w:type="dxa"/>
              <w:start w:w="90" w:type="dxa"/>
              <w:bottom w:w="70" w:type="dxa"/>
              <w:end w:w="90" w:type="dxa"/>
            </w:tcMar>
          </w:tcPr>
          <w:p>
            <w:pPr>
              <w:spacing w:after="0" w:line="240" w:lineRule="auto"/>
            </w:pPr>
            <w:r>
              <w:rPr/>
            </w:r>
            <w:r>
              <w:rPr>
                <w:sz w:val="17"/>
              </w:rPr>
              <w:t>Heartbeat service</w:t>
            </w:r>
          </w:p>
        </w:tc>
        <w:tc>
          <w:tcPr>
            <w:tcW w:type="dxa" w:w="5443"/>
            <w:vAlign w:val="top"/>
            <w:tcMar>
              <w:top w:w="70" w:type="dxa"/>
              <w:start w:w="90" w:type="dxa"/>
              <w:bottom w:w="70" w:type="dxa"/>
              <w:end w:w="90" w:type="dxa"/>
            </w:tcMar>
          </w:tcPr>
          <w:p>
            <w:pPr>
              <w:spacing w:after="0" w:line="240" w:lineRule="auto"/>
            </w:pPr>
            <w:r>
              <w:rPr/>
            </w:r>
            <w:r>
              <w:rPr>
                <w:sz w:val="17"/>
              </w:rPr>
              <w:t>Record liveness/status separately from answer acceptance.</w:t>
            </w:r>
          </w:p>
        </w:tc>
      </w:tr>
      <w:tr>
        <w:trPr>
          <w:cantSplit/>
        </w:trPr>
        <w:tc>
          <w:tcPr>
            <w:tcW w:type="dxa" w:w="4276"/>
            <w:vAlign w:val="top"/>
            <w:tcMar>
              <w:top w:w="70" w:type="dxa"/>
              <w:start w:w="90" w:type="dxa"/>
              <w:bottom w:w="70" w:type="dxa"/>
              <w:end w:w="90" w:type="dxa"/>
            </w:tcMar>
          </w:tcPr>
          <w:p>
            <w:pPr>
              <w:spacing w:after="0" w:line="240" w:lineRule="auto"/>
            </w:pPr>
            <w:r>
              <w:rPr/>
            </w:r>
            <w:r>
              <w:rPr>
                <w:rFonts w:ascii="Consolas" w:hAnsi="Consolas"/>
                <w:b w:val="0"/>
                <w:i w:val="0"/>
                <w:sz w:val="17"/>
              </w:rPr>
              <w:t>PKG-PROCTORING</w:t>
            </w:r>
          </w:p>
        </w:tc>
        <w:tc>
          <w:tcPr>
            <w:tcW w:type="dxa" w:w="5443"/>
            <w:vAlign w:val="top"/>
            <w:tcMar>
              <w:top w:w="70" w:type="dxa"/>
              <w:start w:w="90" w:type="dxa"/>
              <w:bottom w:w="70" w:type="dxa"/>
              <w:end w:w="90" w:type="dxa"/>
            </w:tcMar>
          </w:tcPr>
          <w:p>
            <w:pPr>
              <w:spacing w:after="0" w:line="240" w:lineRule="auto"/>
            </w:pPr>
            <w:r>
              <w:rPr/>
            </w:r>
            <w:r>
              <w:rPr>
                <w:sz w:val="17"/>
              </w:rPr>
              <w:t>Expose assigned monitoring/allowed intervention state.</w:t>
            </w:r>
          </w:p>
        </w:tc>
      </w:tr>
      <w:tr>
        <w:trPr>
          <w:cantSplit/>
        </w:trPr>
        <w:tc>
          <w:tcPr>
            <w:tcW w:type="dxa" w:w="4276"/>
            <w:vAlign w:val="top"/>
            <w:tcMar>
              <w:top w:w="70" w:type="dxa"/>
              <w:start w:w="90" w:type="dxa"/>
              <w:bottom w:w="70" w:type="dxa"/>
              <w:end w:w="90" w:type="dxa"/>
            </w:tcMar>
          </w:tcPr>
          <w:p>
            <w:pPr>
              <w:spacing w:after="0" w:line="240" w:lineRule="auto"/>
            </w:pPr>
            <w:r>
              <w:rPr/>
            </w:r>
            <w:r>
              <w:rPr>
                <w:sz w:val="17"/>
              </w:rPr>
              <w:t>Audit/security event service</w:t>
            </w:r>
          </w:p>
        </w:tc>
        <w:tc>
          <w:tcPr>
            <w:tcW w:type="dxa" w:w="5443"/>
            <w:vAlign w:val="top"/>
            <w:tcMar>
              <w:top w:w="70" w:type="dxa"/>
              <w:start w:w="90" w:type="dxa"/>
              <w:bottom w:w="70" w:type="dxa"/>
              <w:end w:w="90" w:type="dxa"/>
            </w:tcMar>
          </w:tcPr>
          <w:p>
            <w:pPr>
              <w:spacing w:after="0" w:line="240" w:lineRule="auto"/>
            </w:pPr>
            <w:r>
              <w:rPr/>
            </w:r>
            <w:r>
              <w:rPr>
                <w:sz w:val="17"/>
              </w:rPr>
              <w:t>Record device/policy/violation/submit events without logging raw sensitive payload unnecessarily.</w:t>
            </w:r>
          </w:p>
        </w:tc>
      </w:tr>
    </w:tbl>
    <w:p>
      <w:pPr>
        <w:spacing w:after="20"/>
      </w:pPr>
    </w:p>
    <w:p>
      <w:pPr>
        <w:pStyle w:val="Heading4"/>
        <w:keepNext/>
        <w:pageBreakBefore w:val="0"/>
      </w:pPr>
      <w:r>
        <w:t>`SEQ-DELIVERY-001` — Answer save and retry</w:t>
      </w:r>
    </w:p>
    <w:p>
      <w:pPr>
        <w:spacing w:after="40" w:line="240" w:lineRule="auto"/>
        <w:jc w:val="center"/>
      </w:pPr>
      <w:r>
        <w:rPr>
          <w:i/>
          <w:color w:val="666666"/>
          <w:sz w:val="17"/>
        </w:rPr>
        <w:t>Figure — PTEPrep process/design diagram</w:t>
      </w:r>
    </w:p>
    <w:p>
      <w:pPr>
        <w:spacing w:after="100"/>
        <w:jc w:val="center"/>
      </w:pPr>
      <w:r>
        <w:drawing>
          <wp:inline xmlns:a="http://schemas.openxmlformats.org/drawingml/2006/main" xmlns:pic="http://schemas.openxmlformats.org/drawingml/2006/picture">
            <wp:extent cx="5989320" cy="4446153"/>
            <wp:docPr id="15" name="Picture 15"/>
            <wp:cNvGraphicFramePr>
              <a:graphicFrameLocks noChangeAspect="1"/>
            </wp:cNvGraphicFramePr>
            <a:graphic>
              <a:graphicData uri="http://schemas.openxmlformats.org/drawingml/2006/picture">
                <pic:pic>
                  <pic:nvPicPr>
                    <pic:cNvPr id="0" name="diagram-010.png"/>
                    <pic:cNvPicPr/>
                  </pic:nvPicPr>
                  <pic:blipFill>
                    <a:blip r:embed="rId22"/>
                    <a:stretch>
                      <a:fillRect/>
                    </a:stretch>
                  </pic:blipFill>
                  <pic:spPr>
                    <a:xfrm>
                      <a:off x="0" y="0"/>
                      <a:ext cx="5989320" cy="4446153"/>
                    </a:xfrm>
                    <a:prstGeom prst="rect"/>
                  </pic:spPr>
                </pic:pic>
              </a:graphicData>
            </a:graphic>
          </wp:inline>
        </w:drawing>
      </w:r>
    </w:p>
    <w:p>
      <w:pPr>
        <w:spacing w:after="80" w:line="240" w:lineRule="auto"/>
      </w:pPr>
      <w:r>
        <w:rPr>
          <w:b/>
          <w:i w:val="0"/>
          <w:sz w:val="19"/>
        </w:rPr>
        <w:t>Sequence ID:</w:t>
      </w:r>
      <w:r>
        <w:rPr>
          <w:sz w:val="19"/>
        </w:rPr>
        <w:t xml:space="preserve"> </w:t>
      </w:r>
      <w:r>
        <w:rPr>
          <w:rFonts w:ascii="Consolas" w:hAnsi="Consolas"/>
          <w:b w:val="0"/>
          <w:i w:val="0"/>
          <w:sz w:val="17"/>
        </w:rPr>
        <w:t>SEQ-ANSWER-SYNC</w:t>
      </w:r>
      <w:r>
        <w:rPr>
          <w:sz w:val="19"/>
        </w:rPr>
        <w:t xml:space="preserve"> </w:t>
      </w:r>
      <w:r>
        <w:rPr>
          <w:b/>
          <w:i w:val="0"/>
          <w:sz w:val="19"/>
        </w:rPr>
        <w:t>Caption:</w:t>
      </w:r>
      <w:r>
        <w:rPr>
          <w:sz w:val="19"/>
        </w:rPr>
        <w:t xml:space="preserve"> Local-first answer persistence and idempotent retry </w:t>
      </w:r>
      <w:r>
        <w:rPr>
          <w:b/>
          <w:i w:val="0"/>
          <w:sz w:val="19"/>
        </w:rPr>
        <w:t>Status:</w:t>
      </w:r>
      <w:r>
        <w:rPr>
          <w:sz w:val="19"/>
        </w:rPr>
        <w:t xml:space="preserve"> Partial/Planned/Future; exact Windows client offline evidence is </w:t>
      </w:r>
      <w:r>
        <w:rPr>
          <w:rFonts w:ascii="Consolas" w:hAnsi="Consolas"/>
          <w:b w:val="0"/>
          <w:i w:val="0"/>
          <w:sz w:val="17"/>
        </w:rPr>
        <w:t>TBD-CLIENT-001</w:t>
      </w:r>
      <w:r>
        <w:rPr>
          <w:sz w:val="19"/>
        </w:rPr>
        <w:t xml:space="preserve">. </w:t>
      </w:r>
      <w:r>
        <w:rPr>
          <w:b/>
          <w:i w:val="0"/>
          <w:sz w:val="19"/>
        </w:rPr>
        <w:t>Evidence/source:</w:t>
      </w:r>
      <w:r>
        <w:rPr>
          <w:sz w:val="19"/>
        </w:rPr>
        <w:t xml:space="preserve"> </w:t>
      </w:r>
      <w:r>
        <w:rPr>
          <w:rFonts w:ascii="Consolas" w:hAnsi="Consolas"/>
          <w:b w:val="0"/>
          <w:i w:val="0"/>
          <w:sz w:val="17"/>
        </w:rPr>
        <w:t>EVD-FOUNDATION-003</w:t>
      </w:r>
      <w:r>
        <w:rPr>
          <w:sz w:val="19"/>
        </w:rPr>
        <w:t xml:space="preserve">, approved Student delivery plan, </w:t>
      </w:r>
      <w:r>
        <w:rPr>
          <w:rFonts w:ascii="Consolas" w:hAnsi="Consolas"/>
          <w:b w:val="0"/>
          <w:i w:val="0"/>
          <w:sz w:val="17"/>
        </w:rPr>
        <w:t>TBD-PROCTOR-001</w:t>
      </w:r>
      <w:r>
        <w:rPr>
          <w:sz w:val="19"/>
        </w:rPr>
        <w:t xml:space="preserve"> for related violation sync. </w:t>
      </w:r>
      <w:r>
        <w:rPr>
          <w:b/>
          <w:i w:val="0"/>
          <w:sz w:val="19"/>
        </w:rPr>
        <w:t>Related IDs:</w:t>
      </w:r>
      <w:r>
        <w:rPr>
          <w:sz w:val="19"/>
        </w:rPr>
        <w:t xml:space="preserve"> </w:t>
      </w:r>
      <w:r>
        <w:rPr>
          <w:rFonts w:ascii="Consolas" w:hAnsi="Consolas"/>
          <w:b w:val="0"/>
          <w:i w:val="0"/>
          <w:sz w:val="17"/>
        </w:rPr>
        <w:t>FR-DELIVERY-003</w:t>
      </w:r>
      <w:r>
        <w:rPr>
          <w:sz w:val="19"/>
        </w:rPr>
        <w:t>–</w:t>
      </w:r>
      <w:r>
        <w:rPr>
          <w:rFonts w:ascii="Consolas" w:hAnsi="Consolas"/>
          <w:b w:val="0"/>
          <w:i w:val="0"/>
          <w:sz w:val="17"/>
        </w:rPr>
        <w:t>FR-DELIVERY-009</w:t>
      </w:r>
      <w:r>
        <w:rPr>
          <w:sz w:val="19"/>
        </w:rPr>
        <w:t xml:space="preserve">, </w:t>
      </w:r>
      <w:r>
        <w:rPr>
          <w:rFonts w:ascii="Consolas" w:hAnsi="Consolas"/>
          <w:b w:val="0"/>
          <w:i w:val="0"/>
          <w:sz w:val="17"/>
        </w:rPr>
        <w:t>BR-DELIVERY-030</w:t>
      </w:r>
      <w:r>
        <w:rPr>
          <w:sz w:val="19"/>
        </w:rPr>
        <w:t>–</w:t>
      </w:r>
      <w:r>
        <w:rPr>
          <w:rFonts w:ascii="Consolas" w:hAnsi="Consolas"/>
          <w:b w:val="0"/>
          <w:i w:val="0"/>
          <w:sz w:val="17"/>
        </w:rPr>
        <w:t>BR-DELIVERY-034</w:t>
      </w:r>
      <w:r>
        <w:rPr>
          <w:sz w:val="19"/>
        </w:rPr>
        <w:t xml:space="preserve">, </w:t>
      </w:r>
      <w:r>
        <w:rPr>
          <w:rFonts w:ascii="Consolas" w:hAnsi="Consolas"/>
          <w:b w:val="0"/>
          <w:i w:val="0"/>
          <w:sz w:val="17"/>
        </w:rPr>
        <w:t>NFR-02</w:t>
      </w:r>
      <w:r>
        <w:rPr>
          <w:sz w:val="19"/>
        </w:rPr>
        <w:t xml:space="preserve">, </w:t>
      </w:r>
      <w:r>
        <w:rPr>
          <w:rFonts w:ascii="Consolas" w:hAnsi="Consolas"/>
          <w:b w:val="0"/>
          <w:i w:val="0"/>
          <w:sz w:val="17"/>
        </w:rPr>
        <w:t>NFR-03</w:t>
      </w:r>
      <w:r>
        <w:rPr>
          <w:sz w:val="19"/>
        </w:rPr>
        <w:t xml:space="preserve">, </w:t>
      </w:r>
      <w:r>
        <w:rPr>
          <w:rFonts w:ascii="Consolas" w:hAnsi="Consolas"/>
          <w:b w:val="0"/>
          <w:i w:val="0"/>
          <w:sz w:val="17"/>
        </w:rPr>
        <w:t>NFR-06</w:t>
      </w:r>
      <w:r>
        <w:rPr>
          <w:sz w:val="19"/>
        </w:rPr>
        <w:t xml:space="preserve">, </w:t>
      </w:r>
      <w:r>
        <w:rPr>
          <w:rFonts w:ascii="Consolas" w:hAnsi="Consolas"/>
          <w:b w:val="0"/>
          <w:i w:val="0"/>
          <w:sz w:val="17"/>
        </w:rPr>
        <w:t>NFR-12</w:t>
      </w:r>
      <w:r>
        <w:rPr>
          <w:sz w:val="19"/>
        </w:rPr>
        <w:t>.</w:t>
      </w:r>
    </w:p>
    <w:p>
      <w:pPr>
        <w:pStyle w:val="Heading4"/>
        <w:keepNext/>
        <w:pageBreakBefore w:val="0"/>
      </w:pPr>
      <w:r>
        <w:t>Attempt state and timer invariant</w:t>
      </w:r>
    </w:p>
    <w:p>
      <w:pPr>
        <w:spacing w:after="80" w:line="240" w:lineRule="auto"/>
      </w:pPr>
      <w:r>
        <w:rPr>
          <w:sz w:val="19"/>
        </w:rPr>
        <w:t>The attempt service is the authority for admission, timer/policy state, and final submission. The client displays and locally tracks state for user feedback, but it cannot extend time, accept an answer for another Student, or change a submitted attempt by itself. Heartbeat absence is a status signal; it is not automatically a score or violation without policy.</w:t>
      </w:r>
    </w:p>
    <w:p>
      <w:pPr>
        <w:pStyle w:val="Heading3"/>
        <w:keepNext/>
        <w:pageBreakBefore w:val="0"/>
      </w:pPr>
      <w:r>
        <w:t>3.6 Proctoring and integrity audit</w:t>
      </w:r>
    </w:p>
    <w:p>
      <w:pPr>
        <w:pStyle w:val="Heading4"/>
        <w:keepNext/>
        <w:pageBreakBefore w:val="0"/>
      </w:pPr>
      <w:r>
        <w:t>`SEQ-PROCTOR-AUDIT` — Assigned monitoring and violation</w:t>
      </w:r>
    </w:p>
    <w:p>
      <w:pPr>
        <w:spacing w:after="40" w:line="240" w:lineRule="auto"/>
        <w:jc w:val="center"/>
      </w:pPr>
      <w:r>
        <w:rPr>
          <w:i/>
          <w:color w:val="666666"/>
          <w:sz w:val="17"/>
        </w:rPr>
        <w:t>Figure — PTEPrep process/design diagram</w:t>
      </w:r>
    </w:p>
    <w:p>
      <w:pPr>
        <w:spacing w:after="100"/>
        <w:jc w:val="center"/>
      </w:pPr>
      <w:r>
        <w:drawing>
          <wp:inline xmlns:a="http://schemas.openxmlformats.org/drawingml/2006/main" xmlns:pic="http://schemas.openxmlformats.org/drawingml/2006/picture">
            <wp:extent cx="5989320" cy="3529421"/>
            <wp:docPr id="16" name="Picture 16"/>
            <wp:cNvGraphicFramePr>
              <a:graphicFrameLocks noChangeAspect="1"/>
            </wp:cNvGraphicFramePr>
            <a:graphic>
              <a:graphicData uri="http://schemas.openxmlformats.org/drawingml/2006/picture">
                <pic:pic>
                  <pic:nvPicPr>
                    <pic:cNvPr id="0" name="diagram-011.png"/>
                    <pic:cNvPicPr/>
                  </pic:nvPicPr>
                  <pic:blipFill>
                    <a:blip r:embed="rId23"/>
                    <a:stretch>
                      <a:fillRect/>
                    </a:stretch>
                  </pic:blipFill>
                  <pic:spPr>
                    <a:xfrm>
                      <a:off x="0" y="0"/>
                      <a:ext cx="5989320" cy="3529421"/>
                    </a:xfrm>
                    <a:prstGeom prst="rect"/>
                  </pic:spPr>
                </pic:pic>
              </a:graphicData>
            </a:graphic>
          </wp:inline>
        </w:drawing>
      </w:r>
    </w:p>
    <w:p>
      <w:pPr>
        <w:spacing w:after="80" w:line="240" w:lineRule="auto"/>
      </w:pPr>
      <w:r>
        <w:rPr>
          <w:b/>
          <w:i w:val="0"/>
          <w:sz w:val="19"/>
        </w:rPr>
        <w:t>Sequence ID:</w:t>
      </w:r>
      <w:r>
        <w:rPr>
          <w:sz w:val="19"/>
        </w:rPr>
        <w:t xml:space="preserve"> </w:t>
      </w:r>
      <w:r>
        <w:rPr>
          <w:rFonts w:ascii="Consolas" w:hAnsi="Consolas"/>
          <w:b w:val="0"/>
          <w:i w:val="0"/>
          <w:sz w:val="17"/>
        </w:rPr>
        <w:t>SEQ-PROCTOR-AUDIT</w:t>
      </w:r>
      <w:r>
        <w:rPr>
          <w:sz w:val="19"/>
        </w:rPr>
        <w:t xml:space="preserve"> </w:t>
      </w:r>
      <w:r>
        <w:rPr>
          <w:b/>
          <w:i w:val="0"/>
          <w:sz w:val="19"/>
        </w:rPr>
        <w:t>Caption:</w:t>
      </w:r>
      <w:r>
        <w:rPr>
          <w:sz w:val="19"/>
        </w:rPr>
        <w:t xml:space="preserve"> Assignment-scoped Proctor monitoring and audit event </w:t>
      </w:r>
      <w:r>
        <w:rPr>
          <w:b/>
          <w:i w:val="0"/>
          <w:sz w:val="19"/>
        </w:rPr>
        <w:t>Status:</w:t>
      </w:r>
      <w:r>
        <w:rPr>
          <w:sz w:val="19"/>
        </w:rPr>
        <w:t xml:space="preserve"> Partial/Planned/Future; exact live synchronization remains </w:t>
      </w:r>
      <w:r>
        <w:rPr>
          <w:rFonts w:ascii="Consolas" w:hAnsi="Consolas"/>
          <w:b w:val="0"/>
          <w:i w:val="0"/>
          <w:sz w:val="17"/>
        </w:rPr>
        <w:t>TBD-PROCTOR-001</w:t>
      </w:r>
      <w:r>
        <w:rPr>
          <w:sz w:val="19"/>
        </w:rPr>
        <w:t xml:space="preserve">. </w:t>
      </w:r>
      <w:r>
        <w:rPr>
          <w:b/>
          <w:i w:val="0"/>
          <w:sz w:val="19"/>
        </w:rPr>
        <w:t>Evidence/source:</w:t>
      </w:r>
      <w:r>
        <w:rPr>
          <w:sz w:val="19"/>
        </w:rPr>
        <w:t xml:space="preserve"> Proctor implementation/plan evidence under </w:t>
      </w:r>
      <w:r>
        <w:rPr>
          <w:rFonts w:ascii="Consolas" w:hAnsi="Consolas"/>
          <w:b w:val="0"/>
          <w:i w:val="0"/>
          <w:sz w:val="17"/>
        </w:rPr>
        <w:t>EVD-FOUNDATION-003</w:t>
      </w:r>
      <w:r>
        <w:rPr>
          <w:sz w:val="19"/>
        </w:rPr>
        <w:t xml:space="preserve">, </w:t>
      </w:r>
      <w:r>
        <w:rPr>
          <w:rFonts w:ascii="Consolas" w:hAnsi="Consolas"/>
          <w:b w:val="0"/>
          <w:i w:val="0"/>
          <w:sz w:val="17"/>
        </w:rPr>
        <w:t>EVD-FOUNDATION-005</w:t>
      </w:r>
      <w:r>
        <w:rPr>
          <w:sz w:val="19"/>
        </w:rPr>
        <w:t xml:space="preserve">. </w:t>
      </w:r>
      <w:r>
        <w:rPr>
          <w:b/>
          <w:i w:val="0"/>
          <w:sz w:val="19"/>
        </w:rPr>
        <w:t>Related IDs:</w:t>
      </w:r>
      <w:r>
        <w:rPr>
          <w:sz w:val="19"/>
        </w:rPr>
        <w:t xml:space="preserve"> </w:t>
      </w:r>
      <w:r>
        <w:rPr>
          <w:rFonts w:ascii="Consolas" w:hAnsi="Consolas"/>
          <w:b w:val="0"/>
          <w:i w:val="0"/>
          <w:sz w:val="17"/>
        </w:rPr>
        <w:t>FR-INTEGRITY-001</w:t>
      </w:r>
      <w:r>
        <w:rPr>
          <w:sz w:val="19"/>
        </w:rPr>
        <w:t>–</w:t>
      </w:r>
      <w:r>
        <w:rPr>
          <w:rFonts w:ascii="Consolas" w:hAnsi="Consolas"/>
          <w:b w:val="0"/>
          <w:i w:val="0"/>
          <w:sz w:val="17"/>
        </w:rPr>
        <w:t>FR-INTEGRITY-005</w:t>
      </w:r>
      <w:r>
        <w:rPr>
          <w:sz w:val="19"/>
        </w:rPr>
        <w:t xml:space="preserve">, </w:t>
      </w:r>
      <w:r>
        <w:rPr>
          <w:rFonts w:ascii="Consolas" w:hAnsi="Consolas"/>
          <w:b w:val="0"/>
          <w:i w:val="0"/>
          <w:sz w:val="17"/>
        </w:rPr>
        <w:t>BR-INTEGRITY-035</w:t>
      </w:r>
      <w:r>
        <w:rPr>
          <w:sz w:val="19"/>
        </w:rPr>
        <w:t xml:space="preserve">, </w:t>
      </w:r>
      <w:r>
        <w:rPr>
          <w:rFonts w:ascii="Consolas" w:hAnsi="Consolas"/>
          <w:b w:val="0"/>
          <w:i w:val="0"/>
          <w:sz w:val="17"/>
        </w:rPr>
        <w:t>BR-INTEGRITY-039</w:t>
      </w:r>
      <w:r>
        <w:rPr>
          <w:sz w:val="19"/>
        </w:rPr>
        <w:t xml:space="preserve">, </w:t>
      </w:r>
      <w:r>
        <w:rPr>
          <w:rFonts w:ascii="Consolas" w:hAnsi="Consolas"/>
          <w:b w:val="0"/>
          <w:i w:val="0"/>
          <w:sz w:val="17"/>
        </w:rPr>
        <w:t>NFR-09</w:t>
      </w:r>
      <w:r>
        <w:rPr>
          <w:sz w:val="19"/>
        </w:rPr>
        <w:t xml:space="preserve">, </w:t>
      </w:r>
      <w:r>
        <w:rPr>
          <w:rFonts w:ascii="Consolas" w:hAnsi="Consolas"/>
          <w:b w:val="0"/>
          <w:i w:val="0"/>
          <w:sz w:val="17"/>
        </w:rPr>
        <w:t>NFR-10</w:t>
      </w:r>
      <w:r>
        <w:rPr>
          <w:sz w:val="19"/>
        </w:rPr>
        <w:t>.</w:t>
      </w:r>
    </w:p>
    <w:p>
      <w:pPr>
        <w:spacing w:after="80" w:line="240" w:lineRule="auto"/>
      </w:pPr>
      <w:r>
        <w:rPr>
          <w:sz w:val="19"/>
        </w:rPr>
        <w:t>The first Practice policy records a violation and warning without automatic invalidation. A stricter policy may issue an allowed command such as extend time or force submit only when the fixed attempt policy contains that behavior. Any command must be idempotent and visible in audit.</w:t>
      </w:r>
    </w:p>
    <w:p>
      <w:pPr>
        <w:pStyle w:val="Heading3"/>
        <w:keepNext/>
        <w:pageBreakBefore w:val="0"/>
      </w:pPr>
      <w:r>
        <w:t>3.7 Examiner assignment, scoring, and publication</w:t>
      </w:r>
    </w:p>
    <w:p>
      <w:pPr>
        <w:pStyle w:val="Heading4"/>
        <w:keepNext/>
        <w:pageBreakBefore w:val="0"/>
      </w:pPr>
      <w:r>
        <w:t>Responsibilities</w:t>
      </w:r>
    </w:p>
    <w:p>
      <w:pPr>
        <w:pStyle w:val="ListParagraph"/>
        <w:numPr>
          <w:ilvl w:val="0"/>
          <w:numId w:val="17"/>
        </w:numPr>
        <w:spacing w:after="40"/>
      </w:pPr>
      <w:r>
        <w:rPr>
          <w:rFonts w:ascii="Consolas" w:hAnsi="Consolas"/>
          <w:b w:val="0"/>
          <w:i w:val="0"/>
          <w:sz w:val="17"/>
        </w:rPr>
        <w:t>PKG-SCORING</w:t>
      </w:r>
      <w:r>
        <w:rPr>
          <w:sz w:val="18"/>
        </w:rPr>
        <w:t xml:space="preserve"> creates assignment/queue state and owns score-source records.</w:t>
      </w:r>
    </w:p>
    <w:p>
      <w:pPr>
        <w:pStyle w:val="ListParagraph"/>
        <w:numPr>
          <w:ilvl w:val="0"/>
          <w:numId w:val="17"/>
        </w:numPr>
        <w:spacing w:after="40"/>
      </w:pPr>
      <w:r>
        <w:rPr>
          <w:sz w:val="18"/>
        </w:rPr>
        <w:t>Examiner workspace reads only assigned prompt/response/rubric and submits a score once per allowed unit.</w:t>
      </w:r>
    </w:p>
    <w:p>
      <w:pPr>
        <w:pStyle w:val="ListParagraph"/>
        <w:numPr>
          <w:ilvl w:val="0"/>
          <w:numId w:val="17"/>
        </w:numPr>
        <w:spacing w:after="40"/>
      </w:pPr>
      <w:r>
        <w:rPr>
          <w:sz w:val="18"/>
        </w:rPr>
        <w:t>Objective scoring is deterministic for supported task types; unsupported responses remain pending rather than receiving a fake result.</w:t>
      </w:r>
    </w:p>
    <w:p>
      <w:pPr>
        <w:pStyle w:val="ListParagraph"/>
        <w:numPr>
          <w:ilvl w:val="0"/>
          <w:numId w:val="17"/>
        </w:numPr>
        <w:spacing w:after="40"/>
      </w:pPr>
      <w:r>
        <w:rPr>
          <w:sz w:val="18"/>
        </w:rPr>
        <w:t>AI adapter records provider state and does not own publication.</w:t>
      </w:r>
    </w:p>
    <w:p>
      <w:pPr>
        <w:pStyle w:val="ListParagraph"/>
        <w:numPr>
          <w:ilvl w:val="0"/>
          <w:numId w:val="17"/>
        </w:numPr>
        <w:spacing w:after="40"/>
      </w:pPr>
      <w:r>
        <w:rPr>
          <w:rFonts w:ascii="Consolas" w:hAnsi="Consolas"/>
          <w:b w:val="0"/>
          <w:i w:val="0"/>
          <w:sz w:val="17"/>
        </w:rPr>
        <w:t>PKG-REPORTING</w:t>
      </w:r>
      <w:r>
        <w:rPr>
          <w:sz w:val="18"/>
        </w:rPr>
        <w:t xml:space="preserve"> owns readiness, Host source selection, aggregation, and publication.</w:t>
      </w:r>
    </w:p>
    <w:p>
      <w:pPr>
        <w:pStyle w:val="Heading4"/>
        <w:keepNext/>
        <w:pageBreakBefore w:val="0"/>
      </w:pPr>
      <w:r>
        <w:t>`SEQ-SCORE-PUBLISH-001` — Score, review, and publish</w:t>
      </w:r>
    </w:p>
    <w:p>
      <w:pPr>
        <w:spacing w:after="40" w:line="240" w:lineRule="auto"/>
        <w:jc w:val="center"/>
      </w:pPr>
      <w:r>
        <w:rPr>
          <w:i/>
          <w:color w:val="666666"/>
          <w:sz w:val="17"/>
        </w:rPr>
        <w:t>Figure — PTEPrep process/design diagram</w:t>
      </w:r>
    </w:p>
    <w:p>
      <w:pPr>
        <w:spacing w:after="100"/>
        <w:jc w:val="center"/>
      </w:pPr>
      <w:r>
        <w:drawing>
          <wp:inline xmlns:a="http://schemas.openxmlformats.org/drawingml/2006/main" xmlns:pic="http://schemas.openxmlformats.org/drawingml/2006/picture">
            <wp:extent cx="5989320" cy="3437747"/>
            <wp:docPr id="17" name="Picture 17"/>
            <wp:cNvGraphicFramePr>
              <a:graphicFrameLocks noChangeAspect="1"/>
            </wp:cNvGraphicFramePr>
            <a:graphic>
              <a:graphicData uri="http://schemas.openxmlformats.org/drawingml/2006/picture">
                <pic:pic>
                  <pic:nvPicPr>
                    <pic:cNvPr id="0" name="diagram-012.png"/>
                    <pic:cNvPicPr/>
                  </pic:nvPicPr>
                  <pic:blipFill>
                    <a:blip r:embed="rId24"/>
                    <a:stretch>
                      <a:fillRect/>
                    </a:stretch>
                  </pic:blipFill>
                  <pic:spPr>
                    <a:xfrm>
                      <a:off x="0" y="0"/>
                      <a:ext cx="5989320" cy="3437747"/>
                    </a:xfrm>
                    <a:prstGeom prst="rect"/>
                  </pic:spPr>
                </pic:pic>
              </a:graphicData>
            </a:graphic>
          </wp:inline>
        </w:drawing>
      </w:r>
    </w:p>
    <w:p>
      <w:pPr>
        <w:spacing w:after="80" w:line="240" w:lineRule="auto"/>
      </w:pPr>
      <w:r>
        <w:rPr>
          <w:b/>
          <w:i w:val="0"/>
          <w:sz w:val="19"/>
        </w:rPr>
        <w:t>Sequence ID:</w:t>
      </w:r>
      <w:r>
        <w:rPr>
          <w:sz w:val="19"/>
        </w:rPr>
        <w:t xml:space="preserve"> </w:t>
      </w:r>
      <w:r>
        <w:rPr>
          <w:rFonts w:ascii="Consolas" w:hAnsi="Consolas"/>
          <w:b w:val="0"/>
          <w:i w:val="0"/>
          <w:sz w:val="17"/>
        </w:rPr>
        <w:t>SEQ-SCORE-PUBLISH-001</w:t>
      </w:r>
      <w:r>
        <w:rPr>
          <w:sz w:val="19"/>
        </w:rPr>
        <w:t xml:space="preserve"> </w:t>
      </w:r>
      <w:r>
        <w:rPr>
          <w:b/>
          <w:i w:val="0"/>
          <w:sz w:val="19"/>
        </w:rPr>
        <w:t>Caption:</w:t>
      </w:r>
      <w:r>
        <w:rPr>
          <w:sz w:val="19"/>
        </w:rPr>
        <w:t xml:space="preserve"> Examiner/automated scoring, Host source review, and report publication </w:t>
      </w:r>
      <w:r>
        <w:rPr>
          <w:b/>
          <w:i w:val="0"/>
          <w:sz w:val="19"/>
        </w:rPr>
        <w:t>Status:</w:t>
      </w:r>
      <w:r>
        <w:rPr>
          <w:sz w:val="19"/>
        </w:rPr>
        <w:t xml:space="preserve"> Partial/Planned/Future; source/provider policies include TBD items. </w:t>
      </w:r>
      <w:r>
        <w:rPr>
          <w:b/>
          <w:i w:val="0"/>
          <w:sz w:val="19"/>
        </w:rPr>
        <w:t>Evidence/source:</w:t>
      </w:r>
      <w:r>
        <w:rPr>
          <w:sz w:val="19"/>
        </w:rPr>
        <w:t xml:space="preserve"> </w:t>
      </w:r>
      <w:r>
        <w:rPr>
          <w:rFonts w:ascii="Consolas" w:hAnsi="Consolas"/>
          <w:b w:val="0"/>
          <w:i w:val="0"/>
          <w:sz w:val="17"/>
        </w:rPr>
        <w:t>EVD-FOUNDATION-003</w:t>
      </w:r>
      <w:r>
        <w:rPr>
          <w:sz w:val="19"/>
        </w:rPr>
        <w:t xml:space="preserve">, </w:t>
      </w:r>
      <w:r>
        <w:rPr>
          <w:rFonts w:ascii="Consolas" w:hAnsi="Consolas"/>
          <w:b w:val="0"/>
          <w:i w:val="0"/>
          <w:sz w:val="17"/>
        </w:rPr>
        <w:t>EVD-FOUNDATION-005</w:t>
      </w:r>
      <w:r>
        <w:rPr>
          <w:sz w:val="19"/>
        </w:rPr>
        <w:t xml:space="preserve">, </w:t>
      </w:r>
      <w:r>
        <w:rPr>
          <w:rFonts w:ascii="Consolas" w:hAnsi="Consolas"/>
          <w:b w:val="0"/>
          <w:i w:val="0"/>
          <w:sz w:val="17"/>
        </w:rPr>
        <w:t>TBD-AI-001</w:t>
      </w:r>
      <w:r>
        <w:rPr>
          <w:sz w:val="19"/>
        </w:rPr>
        <w:t xml:space="preserve">, </w:t>
      </w:r>
      <w:r>
        <w:rPr>
          <w:rFonts w:ascii="Consolas" w:hAnsi="Consolas"/>
          <w:b w:val="0"/>
          <w:i w:val="0"/>
          <w:sz w:val="17"/>
        </w:rPr>
        <w:t>TBD-AI-002</w:t>
      </w:r>
      <w:r>
        <w:rPr>
          <w:sz w:val="19"/>
        </w:rPr>
        <w:t xml:space="preserve">. </w:t>
      </w:r>
      <w:r>
        <w:rPr>
          <w:b/>
          <w:i w:val="0"/>
          <w:sz w:val="19"/>
        </w:rPr>
        <w:t>Related IDs:</w:t>
      </w:r>
      <w:r>
        <w:rPr>
          <w:sz w:val="19"/>
        </w:rPr>
        <w:t xml:space="preserve"> </w:t>
      </w:r>
      <w:r>
        <w:rPr>
          <w:rFonts w:ascii="Consolas" w:hAnsi="Consolas"/>
          <w:b w:val="0"/>
          <w:i w:val="0"/>
          <w:sz w:val="17"/>
        </w:rPr>
        <w:t>FR-SCORE-001</w:t>
      </w:r>
      <w:r>
        <w:rPr>
          <w:sz w:val="19"/>
        </w:rPr>
        <w:t>–</w:t>
      </w:r>
      <w:r>
        <w:rPr>
          <w:rFonts w:ascii="Consolas" w:hAnsi="Consolas"/>
          <w:b w:val="0"/>
          <w:i w:val="0"/>
          <w:sz w:val="17"/>
        </w:rPr>
        <w:t>FR-SCORE-007</w:t>
      </w:r>
      <w:r>
        <w:rPr>
          <w:sz w:val="19"/>
        </w:rPr>
        <w:t xml:space="preserve">, </w:t>
      </w:r>
      <w:r>
        <w:rPr>
          <w:rFonts w:ascii="Consolas" w:hAnsi="Consolas"/>
          <w:b w:val="0"/>
          <w:i w:val="0"/>
          <w:sz w:val="17"/>
        </w:rPr>
        <w:t>FR-REPORT-001</w:t>
      </w:r>
      <w:r>
        <w:rPr>
          <w:sz w:val="19"/>
        </w:rPr>
        <w:t>–</w:t>
      </w:r>
      <w:r>
        <w:rPr>
          <w:rFonts w:ascii="Consolas" w:hAnsi="Consolas"/>
          <w:b w:val="0"/>
          <w:i w:val="0"/>
          <w:sz w:val="17"/>
        </w:rPr>
        <w:t>FR-REPORT-005</w:t>
      </w:r>
      <w:r>
        <w:rPr>
          <w:sz w:val="19"/>
        </w:rPr>
        <w:t xml:space="preserve">, </w:t>
      </w:r>
      <w:r>
        <w:rPr>
          <w:rFonts w:ascii="Consolas" w:hAnsi="Consolas"/>
          <w:b w:val="0"/>
          <w:i w:val="0"/>
          <w:sz w:val="17"/>
        </w:rPr>
        <w:t>BR-SCORE-036</w:t>
      </w:r>
      <w:r>
        <w:rPr>
          <w:sz w:val="19"/>
        </w:rPr>
        <w:t>–</w:t>
      </w:r>
      <w:r>
        <w:rPr>
          <w:rFonts w:ascii="Consolas" w:hAnsi="Consolas"/>
          <w:b w:val="0"/>
          <w:i w:val="0"/>
          <w:sz w:val="17"/>
        </w:rPr>
        <w:t>BR-SCORE-038</w:t>
      </w:r>
      <w:r>
        <w:rPr>
          <w:sz w:val="19"/>
        </w:rPr>
        <w:t xml:space="preserve">, </w:t>
      </w:r>
      <w:r>
        <w:rPr>
          <w:rFonts w:ascii="Consolas" w:hAnsi="Consolas"/>
          <w:b w:val="0"/>
          <w:i w:val="0"/>
          <w:sz w:val="17"/>
        </w:rPr>
        <w:t>BR-REPORT-040</w:t>
      </w:r>
      <w:r>
        <w:rPr>
          <w:sz w:val="19"/>
        </w:rPr>
        <w:t>–</w:t>
      </w:r>
      <w:r>
        <w:rPr>
          <w:rFonts w:ascii="Consolas" w:hAnsi="Consolas"/>
          <w:b w:val="0"/>
          <w:i w:val="0"/>
          <w:sz w:val="17"/>
        </w:rPr>
        <w:t>BR-REPORT-043</w:t>
      </w:r>
      <w:r>
        <w:rPr>
          <w:sz w:val="19"/>
        </w:rPr>
        <w:t xml:space="preserve">, </w:t>
      </w:r>
      <w:r>
        <w:rPr>
          <w:rFonts w:ascii="Consolas" w:hAnsi="Consolas"/>
          <w:b w:val="0"/>
          <w:i w:val="0"/>
          <w:sz w:val="17"/>
        </w:rPr>
        <w:t>NFR-10</w:t>
      </w:r>
      <w:r>
        <w:rPr>
          <w:sz w:val="19"/>
        </w:rPr>
        <w:t>.</w:t>
      </w:r>
    </w:p>
    <w:p>
      <w:pPr>
        <w:pStyle w:val="Heading4"/>
        <w:keepNext/>
        <w:pageBreakBefore w:val="0"/>
      </w:pPr>
      <w:r>
        <w:t>Publication gate</w:t>
      </w:r>
    </w:p>
    <w:p>
      <w:pPr>
        <w:spacing w:after="80" w:line="240" w:lineRule="auto"/>
      </w:pPr>
      <w:r>
        <w:rPr>
          <w:sz w:val="19"/>
        </w:rPr>
        <w:t>The report service evaluates required tasks, source statuses, Host selection scope, locked Score Template, and attempt/report ownership. It returns a blocking list if any required item is missing, pending, invalid, failed, or unreviewed. Publication is an explicit Host action, idempotent on retry, and independent of notification delivery.</w:t>
      </w:r>
    </w:p>
    <w:p>
      <w:pPr>
        <w:pStyle w:val="Heading3"/>
        <w:keepNext/>
        <w:pageBreakBefore w:val="0"/>
      </w:pPr>
      <w:r>
        <w:t>3.8 Error handling and retry design</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1572"/>
            <w:vAlign w:val="top"/>
            <w:tcMar>
              <w:top w:w="70" w:type="dxa"/>
              <w:start w:w="90" w:type="dxa"/>
              <w:bottom w:w="70" w:type="dxa"/>
              <w:end w:w="90" w:type="dxa"/>
            </w:tcMar>
            <w:shd w:val="clear" w:color="auto" w:fill="FFE8E1"/>
          </w:tcPr>
          <w:p>
            <w:pPr>
              <w:spacing w:after="0" w:line="240" w:lineRule="auto"/>
            </w:pPr>
            <w:r>
              <w:rPr>
                <w:b/>
              </w:rPr>
            </w:r>
            <w:r>
              <w:rPr>
                <w:b/>
                <w:sz w:val="17"/>
              </w:rPr>
              <w:t>Failure</w:t>
            </w:r>
          </w:p>
        </w:tc>
        <w:tc>
          <w:tcPr>
            <w:tcW w:type="dxa" w:w="2001"/>
            <w:vAlign w:val="top"/>
            <w:tcMar>
              <w:top w:w="70" w:type="dxa"/>
              <w:start w:w="90" w:type="dxa"/>
              <w:bottom w:w="70" w:type="dxa"/>
              <w:end w:w="90" w:type="dxa"/>
            </w:tcMar>
            <w:shd w:val="clear" w:color="auto" w:fill="FFE8E1"/>
          </w:tcPr>
          <w:p>
            <w:pPr>
              <w:spacing w:after="0" w:line="240" w:lineRule="auto"/>
            </w:pPr>
            <w:r>
              <w:rPr>
                <w:b/>
              </w:rPr>
            </w:r>
            <w:r>
              <w:rPr>
                <w:b/>
                <w:sz w:val="17"/>
              </w:rPr>
              <w:t>Owning package</w:t>
            </w:r>
          </w:p>
        </w:tc>
        <w:tc>
          <w:tcPr>
            <w:tcW w:type="dxa" w:w="1572"/>
            <w:vAlign w:val="top"/>
            <w:tcMar>
              <w:top w:w="70" w:type="dxa"/>
              <w:start w:w="90" w:type="dxa"/>
              <w:bottom w:w="70" w:type="dxa"/>
              <w:end w:w="90" w:type="dxa"/>
            </w:tcMar>
            <w:shd w:val="clear" w:color="auto" w:fill="FFE8E1"/>
          </w:tcPr>
          <w:p>
            <w:pPr>
              <w:spacing w:after="0" w:line="240" w:lineRule="auto"/>
            </w:pPr>
            <w:r>
              <w:rPr>
                <w:b/>
              </w:rPr>
            </w:r>
            <w:r>
              <w:rPr>
                <w:b/>
                <w:sz w:val="17"/>
              </w:rPr>
              <w:t>Retry?</w:t>
            </w:r>
          </w:p>
        </w:tc>
        <w:tc>
          <w:tcPr>
            <w:tcW w:type="dxa" w:w="3002"/>
            <w:vAlign w:val="top"/>
            <w:tcMar>
              <w:top w:w="70" w:type="dxa"/>
              <w:start w:w="90" w:type="dxa"/>
              <w:bottom w:w="70" w:type="dxa"/>
              <w:end w:w="90" w:type="dxa"/>
            </w:tcMar>
            <w:shd w:val="clear" w:color="auto" w:fill="FFE8E1"/>
          </w:tcPr>
          <w:p>
            <w:pPr>
              <w:spacing w:after="0" w:line="240" w:lineRule="auto"/>
            </w:pPr>
            <w:r>
              <w:rPr>
                <w:b/>
              </w:rPr>
            </w:r>
            <w:r>
              <w:rPr>
                <w:b/>
                <w:sz w:val="17"/>
              </w:rPr>
              <w:t>State visible to user</w:t>
            </w:r>
          </w:p>
        </w:tc>
        <w:tc>
          <w:tcPr>
            <w:tcW w:type="dxa" w:w="1572"/>
            <w:vAlign w:val="top"/>
            <w:tcMar>
              <w:top w:w="70" w:type="dxa"/>
              <w:start w:w="90" w:type="dxa"/>
              <w:bottom w:w="70" w:type="dxa"/>
              <w:end w:w="90" w:type="dxa"/>
            </w:tcMar>
            <w:shd w:val="clear" w:color="auto" w:fill="FFE8E1"/>
          </w:tcPr>
          <w:p>
            <w:pPr>
              <w:spacing w:after="0" w:line="240" w:lineRule="auto"/>
            </w:pPr>
            <w:r>
              <w:rPr>
                <w:b/>
              </w:rPr>
            </w:r>
            <w:r>
              <w:rPr>
                <w:b/>
                <w:sz w:val="17"/>
              </w:rPr>
              <w:t>Invariant</w:t>
            </w:r>
          </w:p>
        </w:tc>
      </w:tr>
      <w:tr>
        <w:trPr>
          <w:cantSplit/>
        </w:trPr>
        <w:tc>
          <w:tcPr>
            <w:tcW w:type="dxa" w:w="1572"/>
            <w:vAlign w:val="top"/>
            <w:tcMar>
              <w:top w:w="70" w:type="dxa"/>
              <w:start w:w="90" w:type="dxa"/>
              <w:bottom w:w="70" w:type="dxa"/>
              <w:end w:w="90" w:type="dxa"/>
            </w:tcMar>
          </w:tcPr>
          <w:p>
            <w:pPr>
              <w:spacing w:after="0" w:line="240" w:lineRule="auto"/>
            </w:pPr>
            <w:r>
              <w:rPr/>
            </w:r>
            <w:r>
              <w:rPr>
                <w:sz w:val="17"/>
              </w:rPr>
              <w:t>Invalid registration</w:t>
            </w:r>
          </w:p>
        </w:tc>
        <w:tc>
          <w:tcPr>
            <w:tcW w:type="dxa" w:w="2001"/>
            <w:vAlign w:val="top"/>
            <w:tcMar>
              <w:top w:w="70" w:type="dxa"/>
              <w:start w:w="90" w:type="dxa"/>
              <w:bottom w:w="70" w:type="dxa"/>
              <w:end w:w="90" w:type="dxa"/>
            </w:tcMar>
          </w:tcPr>
          <w:p>
            <w:pPr>
              <w:spacing w:after="0" w:line="240" w:lineRule="auto"/>
            </w:pPr>
            <w:r>
              <w:rPr/>
            </w:r>
            <w:r>
              <w:rPr>
                <w:sz w:val="17"/>
              </w:rPr>
              <w:t>Tenancy</w:t>
            </w:r>
          </w:p>
        </w:tc>
        <w:tc>
          <w:tcPr>
            <w:tcW w:type="dxa" w:w="1572"/>
            <w:vAlign w:val="top"/>
            <w:tcMar>
              <w:top w:w="70" w:type="dxa"/>
              <w:start w:w="90" w:type="dxa"/>
              <w:bottom w:w="70" w:type="dxa"/>
              <w:end w:w="90" w:type="dxa"/>
            </w:tcMar>
          </w:tcPr>
          <w:p>
            <w:pPr>
              <w:spacing w:after="0" w:line="240" w:lineRule="auto"/>
            </w:pPr>
            <w:r>
              <w:rPr/>
            </w:r>
            <w:r>
              <w:rPr>
                <w:sz w:val="17"/>
              </w:rPr>
              <w:t>No until corrected</w:t>
            </w:r>
          </w:p>
        </w:tc>
        <w:tc>
          <w:tcPr>
            <w:tcW w:type="dxa" w:w="3002"/>
            <w:vAlign w:val="top"/>
            <w:tcMar>
              <w:top w:w="70" w:type="dxa"/>
              <w:start w:w="90" w:type="dxa"/>
              <w:bottom w:w="70" w:type="dxa"/>
              <w:end w:w="90" w:type="dxa"/>
            </w:tcMar>
          </w:tcPr>
          <w:p>
            <w:pPr>
              <w:spacing w:after="0" w:line="240" w:lineRule="auto"/>
            </w:pPr>
            <w:r>
              <w:rPr/>
            </w:r>
            <w:r>
              <w:rPr>
                <w:sz w:val="17"/>
              </w:rPr>
              <w:t>Field/reason</w:t>
            </w:r>
          </w:p>
        </w:tc>
        <w:tc>
          <w:tcPr>
            <w:tcW w:type="dxa" w:w="1572"/>
            <w:vAlign w:val="top"/>
            <w:tcMar>
              <w:top w:w="70" w:type="dxa"/>
              <w:start w:w="90" w:type="dxa"/>
              <w:bottom w:w="70" w:type="dxa"/>
              <w:end w:w="90" w:type="dxa"/>
            </w:tcMar>
          </w:tcPr>
          <w:p>
            <w:pPr>
              <w:spacing w:after="0" w:line="240" w:lineRule="auto"/>
            </w:pPr>
            <w:r>
              <w:rPr/>
            </w:r>
            <w:r>
              <w:rPr>
                <w:sz w:val="17"/>
              </w:rPr>
              <w:t>No active tenant created.</w:t>
            </w:r>
          </w:p>
        </w:tc>
      </w:tr>
      <w:tr>
        <w:trPr>
          <w:cantSplit/>
        </w:trPr>
        <w:tc>
          <w:tcPr>
            <w:tcW w:type="dxa" w:w="1572"/>
            <w:vAlign w:val="top"/>
            <w:tcMar>
              <w:top w:w="70" w:type="dxa"/>
              <w:start w:w="90" w:type="dxa"/>
              <w:bottom w:w="70" w:type="dxa"/>
              <w:end w:w="90" w:type="dxa"/>
            </w:tcMar>
          </w:tcPr>
          <w:p>
            <w:pPr>
              <w:spacing w:after="0" w:line="240" w:lineRule="auto"/>
            </w:pPr>
            <w:r>
              <w:rPr/>
            </w:r>
            <w:r>
              <w:rPr>
                <w:sz w:val="17"/>
              </w:rPr>
              <w:t>Duplicate approval/callback</w:t>
            </w:r>
          </w:p>
        </w:tc>
        <w:tc>
          <w:tcPr>
            <w:tcW w:type="dxa" w:w="2001"/>
            <w:vAlign w:val="top"/>
            <w:tcMar>
              <w:top w:w="70" w:type="dxa"/>
              <w:start w:w="90" w:type="dxa"/>
              <w:bottom w:w="70" w:type="dxa"/>
              <w:end w:w="90" w:type="dxa"/>
            </w:tcMar>
          </w:tcPr>
          <w:p>
            <w:pPr>
              <w:spacing w:after="0" w:line="240" w:lineRule="auto"/>
            </w:pPr>
            <w:r>
              <w:rPr/>
            </w:r>
            <w:r>
              <w:rPr>
                <w:sz w:val="17"/>
              </w:rPr>
              <w:t>Tenancy/Billing</w:t>
            </w:r>
          </w:p>
        </w:tc>
        <w:tc>
          <w:tcPr>
            <w:tcW w:type="dxa" w:w="1572"/>
            <w:vAlign w:val="top"/>
            <w:tcMar>
              <w:top w:w="70" w:type="dxa"/>
              <w:start w:w="90" w:type="dxa"/>
              <w:bottom w:w="70" w:type="dxa"/>
              <w:end w:w="90" w:type="dxa"/>
            </w:tcMar>
          </w:tcPr>
          <w:p>
            <w:pPr>
              <w:spacing w:after="0" w:line="240" w:lineRule="auto"/>
            </w:pPr>
            <w:r>
              <w:rPr/>
            </w:r>
            <w:r>
              <w:rPr>
                <w:sz w:val="17"/>
              </w:rPr>
              <w:t>Safe replay</w:t>
            </w:r>
          </w:p>
        </w:tc>
        <w:tc>
          <w:tcPr>
            <w:tcW w:type="dxa" w:w="3002"/>
            <w:vAlign w:val="top"/>
            <w:tcMar>
              <w:top w:w="70" w:type="dxa"/>
              <w:start w:w="90" w:type="dxa"/>
              <w:bottom w:w="70" w:type="dxa"/>
              <w:end w:w="90" w:type="dxa"/>
            </w:tcMar>
          </w:tcPr>
          <w:p>
            <w:pPr>
              <w:spacing w:after="0" w:line="240" w:lineRule="auto"/>
            </w:pPr>
            <w:r>
              <w:rPr/>
            </w:r>
            <w:r>
              <w:rPr>
                <w:sz w:val="17"/>
              </w:rPr>
              <w:t>Existing state/duplicate message</w:t>
            </w:r>
          </w:p>
        </w:tc>
        <w:tc>
          <w:tcPr>
            <w:tcW w:type="dxa" w:w="1572"/>
            <w:vAlign w:val="top"/>
            <w:tcMar>
              <w:top w:w="70" w:type="dxa"/>
              <w:start w:w="90" w:type="dxa"/>
              <w:bottom w:w="70" w:type="dxa"/>
              <w:end w:w="90" w:type="dxa"/>
            </w:tcMar>
          </w:tcPr>
          <w:p>
            <w:pPr>
              <w:spacing w:after="0" w:line="240" w:lineRule="auto"/>
            </w:pPr>
            <w:r>
              <w:rPr/>
            </w:r>
            <w:r>
              <w:rPr>
                <w:sz w:val="17"/>
              </w:rPr>
              <w:t>One materialization/activation.</w:t>
            </w:r>
          </w:p>
        </w:tc>
      </w:tr>
      <w:tr>
        <w:trPr>
          <w:cantSplit/>
        </w:trPr>
        <w:tc>
          <w:tcPr>
            <w:tcW w:type="dxa" w:w="1572"/>
            <w:vAlign w:val="top"/>
            <w:tcMar>
              <w:top w:w="70" w:type="dxa"/>
              <w:start w:w="90" w:type="dxa"/>
              <w:bottom w:w="70" w:type="dxa"/>
              <w:end w:w="90" w:type="dxa"/>
            </w:tcMar>
          </w:tcPr>
          <w:p>
            <w:pPr>
              <w:spacing w:after="0" w:line="240" w:lineRule="auto"/>
            </w:pPr>
            <w:r>
              <w:rPr/>
            </w:r>
            <w:r>
              <w:rPr>
                <w:sz w:val="17"/>
              </w:rPr>
              <w:t>Missing content/media</w:t>
            </w:r>
          </w:p>
        </w:tc>
        <w:tc>
          <w:tcPr>
            <w:tcW w:type="dxa" w:w="2001"/>
            <w:vAlign w:val="top"/>
            <w:tcMar>
              <w:top w:w="70" w:type="dxa"/>
              <w:start w:w="90" w:type="dxa"/>
              <w:bottom w:w="70" w:type="dxa"/>
              <w:end w:w="90" w:type="dxa"/>
            </w:tcMar>
          </w:tcPr>
          <w:p>
            <w:pPr>
              <w:spacing w:after="0" w:line="240" w:lineRule="auto"/>
            </w:pPr>
            <w:r>
              <w:rPr/>
            </w:r>
            <w:r>
              <w:rPr>
                <w:sz w:val="17"/>
              </w:rPr>
              <w:t>Item bank/assessment</w:t>
            </w:r>
          </w:p>
        </w:tc>
        <w:tc>
          <w:tcPr>
            <w:tcW w:type="dxa" w:w="1572"/>
            <w:vAlign w:val="top"/>
            <w:tcMar>
              <w:top w:w="70" w:type="dxa"/>
              <w:start w:w="90" w:type="dxa"/>
              <w:bottom w:w="70" w:type="dxa"/>
              <w:end w:w="90" w:type="dxa"/>
            </w:tcMar>
          </w:tcPr>
          <w:p>
            <w:pPr>
              <w:spacing w:after="0" w:line="240" w:lineRule="auto"/>
            </w:pPr>
            <w:r>
              <w:rPr/>
            </w:r>
            <w:r>
              <w:rPr>
                <w:sz w:val="17"/>
              </w:rPr>
              <w:t>After correction</w:t>
            </w:r>
          </w:p>
        </w:tc>
        <w:tc>
          <w:tcPr>
            <w:tcW w:type="dxa" w:w="3002"/>
            <w:vAlign w:val="top"/>
            <w:tcMar>
              <w:top w:w="70" w:type="dxa"/>
              <w:start w:w="90" w:type="dxa"/>
              <w:bottom w:w="70" w:type="dxa"/>
              <w:end w:w="90" w:type="dxa"/>
            </w:tcMar>
          </w:tcPr>
          <w:p>
            <w:pPr>
              <w:spacing w:after="0" w:line="240" w:lineRule="auto"/>
            </w:pPr>
            <w:r>
              <w:rPr/>
            </w:r>
            <w:r>
              <w:rPr>
                <w:sz w:val="17"/>
              </w:rPr>
              <w:t>Blocking validation</w:t>
            </w:r>
          </w:p>
        </w:tc>
        <w:tc>
          <w:tcPr>
            <w:tcW w:type="dxa" w:w="1572"/>
            <w:vAlign w:val="top"/>
            <w:tcMar>
              <w:top w:w="70" w:type="dxa"/>
              <w:start w:w="90" w:type="dxa"/>
              <w:bottom w:w="70" w:type="dxa"/>
              <w:end w:w="90" w:type="dxa"/>
            </w:tcMar>
          </w:tcPr>
          <w:p>
            <w:pPr>
              <w:spacing w:after="0" w:line="240" w:lineRule="auto"/>
            </w:pPr>
            <w:r>
              <w:rPr/>
            </w:r>
            <w:r>
              <w:rPr>
                <w:sz w:val="17"/>
              </w:rPr>
              <w:t>No incomplete published version.</w:t>
            </w:r>
          </w:p>
        </w:tc>
      </w:tr>
      <w:tr>
        <w:trPr>
          <w:cantSplit/>
        </w:trPr>
        <w:tc>
          <w:tcPr>
            <w:tcW w:type="dxa" w:w="1572"/>
            <w:vAlign w:val="top"/>
            <w:tcMar>
              <w:top w:w="70" w:type="dxa"/>
              <w:start w:w="90" w:type="dxa"/>
              <w:bottom w:w="70" w:type="dxa"/>
              <w:end w:w="90" w:type="dxa"/>
            </w:tcMar>
          </w:tcPr>
          <w:p>
            <w:pPr>
              <w:spacing w:after="0" w:line="240" w:lineRule="auto"/>
            </w:pPr>
            <w:r>
              <w:rPr/>
            </w:r>
            <w:r>
              <w:rPr>
                <w:sz w:val="17"/>
              </w:rPr>
              <w:t>Generation timeout/error</w:t>
            </w:r>
          </w:p>
        </w:tc>
        <w:tc>
          <w:tcPr>
            <w:tcW w:type="dxa" w:w="2001"/>
            <w:vAlign w:val="top"/>
            <w:tcMar>
              <w:top w:w="70" w:type="dxa"/>
              <w:start w:w="90" w:type="dxa"/>
              <w:bottom w:w="70" w:type="dxa"/>
              <w:end w:w="90" w:type="dxa"/>
            </w:tcMar>
          </w:tcPr>
          <w:p>
            <w:pPr>
              <w:spacing w:after="0" w:line="240" w:lineRule="auto"/>
            </w:pPr>
            <w:r>
              <w:rPr/>
            </w:r>
            <w:r>
              <w:rPr>
                <w:sz w:val="17"/>
              </w:rPr>
              <w:t>Session/assessment</w:t>
            </w:r>
          </w:p>
        </w:tc>
        <w:tc>
          <w:tcPr>
            <w:tcW w:type="dxa" w:w="1572"/>
            <w:vAlign w:val="top"/>
            <w:tcMar>
              <w:top w:w="70" w:type="dxa"/>
              <w:start w:w="90" w:type="dxa"/>
              <w:bottom w:w="70" w:type="dxa"/>
              <w:end w:w="90" w:type="dxa"/>
            </w:tcMar>
          </w:tcPr>
          <w:p>
            <w:pPr>
              <w:spacing w:after="0" w:line="240" w:lineRule="auto"/>
            </w:pPr>
            <w:r>
              <w:rPr/>
            </w:r>
            <w:r>
              <w:rPr>
                <w:sz w:val="17"/>
              </w:rPr>
              <w:t>Yes, bounded and correlated</w:t>
            </w:r>
          </w:p>
        </w:tc>
        <w:tc>
          <w:tcPr>
            <w:tcW w:type="dxa" w:w="3002"/>
            <w:vAlign w:val="top"/>
            <w:tcMar>
              <w:top w:w="70" w:type="dxa"/>
              <w:start w:w="90" w:type="dxa"/>
              <w:bottom w:w="70" w:type="dxa"/>
              <w:end w:w="90" w:type="dxa"/>
            </w:tcMar>
          </w:tcPr>
          <w:p>
            <w:pPr>
              <w:spacing w:after="0" w:line="240" w:lineRule="auto"/>
            </w:pPr>
            <w:r>
              <w:rPr/>
            </w:r>
            <w:r>
              <w:rPr>
                <w:sz w:val="17"/>
              </w:rPr>
              <w:t>Pending/error/retry/cancel</w:t>
            </w:r>
          </w:p>
        </w:tc>
        <w:tc>
          <w:tcPr>
            <w:tcW w:type="dxa" w:w="1572"/>
            <w:vAlign w:val="top"/>
            <w:tcMar>
              <w:top w:w="70" w:type="dxa"/>
              <w:start w:w="90" w:type="dxa"/>
              <w:bottom w:w="70" w:type="dxa"/>
              <w:end w:w="90" w:type="dxa"/>
            </w:tcMar>
          </w:tcPr>
          <w:p>
            <w:pPr>
              <w:spacing w:after="0" w:line="240" w:lineRule="auto"/>
            </w:pPr>
            <w:r>
              <w:rPr/>
            </w:r>
            <w:r>
              <w:rPr>
                <w:sz w:val="17"/>
              </w:rPr>
              <w:t>No partial publication.</w:t>
            </w:r>
          </w:p>
        </w:tc>
      </w:tr>
      <w:tr>
        <w:trPr>
          <w:cantSplit/>
        </w:trPr>
        <w:tc>
          <w:tcPr>
            <w:tcW w:type="dxa" w:w="1572"/>
            <w:vAlign w:val="top"/>
            <w:tcMar>
              <w:top w:w="70" w:type="dxa"/>
              <w:start w:w="90" w:type="dxa"/>
              <w:bottom w:w="70" w:type="dxa"/>
              <w:end w:w="90" w:type="dxa"/>
            </w:tcMar>
          </w:tcPr>
          <w:p>
            <w:pPr>
              <w:spacing w:after="0" w:line="240" w:lineRule="auto"/>
            </w:pPr>
            <w:r>
              <w:rPr/>
            </w:r>
            <w:r>
              <w:rPr>
                <w:sz w:val="17"/>
              </w:rPr>
              <w:t>Answer network timeout</w:t>
            </w:r>
          </w:p>
        </w:tc>
        <w:tc>
          <w:tcPr>
            <w:tcW w:type="dxa" w:w="2001"/>
            <w:vAlign w:val="top"/>
            <w:tcMar>
              <w:top w:w="70" w:type="dxa"/>
              <w:start w:w="90" w:type="dxa"/>
              <w:bottom w:w="70" w:type="dxa"/>
              <w:end w:w="90" w:type="dxa"/>
            </w:tcMar>
          </w:tcPr>
          <w:p>
            <w:pPr>
              <w:spacing w:after="0" w:line="240" w:lineRule="auto"/>
            </w:pPr>
            <w:r>
              <w:rPr/>
            </w:r>
            <w:r>
              <w:rPr>
                <w:sz w:val="17"/>
              </w:rPr>
              <w:t>Attempt/client</w:t>
            </w:r>
          </w:p>
        </w:tc>
        <w:tc>
          <w:tcPr>
            <w:tcW w:type="dxa" w:w="1572"/>
            <w:vAlign w:val="top"/>
            <w:tcMar>
              <w:top w:w="70" w:type="dxa"/>
              <w:start w:w="90" w:type="dxa"/>
              <w:bottom w:w="70" w:type="dxa"/>
              <w:end w:w="90" w:type="dxa"/>
            </w:tcMar>
          </w:tcPr>
          <w:p>
            <w:pPr>
              <w:spacing w:after="0" w:line="240" w:lineRule="auto"/>
            </w:pPr>
            <w:r>
              <w:rPr/>
            </w:r>
            <w:r>
              <w:rPr>
                <w:sz w:val="17"/>
              </w:rPr>
              <w:t>Yes, bounded/backoff</w:t>
            </w:r>
          </w:p>
        </w:tc>
        <w:tc>
          <w:tcPr>
            <w:tcW w:type="dxa" w:w="3002"/>
            <w:vAlign w:val="top"/>
            <w:tcMar>
              <w:top w:w="70" w:type="dxa"/>
              <w:start w:w="90" w:type="dxa"/>
              <w:bottom w:w="70" w:type="dxa"/>
              <w:end w:w="90" w:type="dxa"/>
            </w:tcMar>
          </w:tcPr>
          <w:p>
            <w:pPr>
              <w:spacing w:after="0" w:line="240" w:lineRule="auto"/>
            </w:pPr>
            <w:r>
              <w:rPr/>
            </w:r>
            <w:r>
              <w:rPr>
                <w:sz w:val="17"/>
              </w:rPr>
              <w:t>Local saved/queued/retrying</w:t>
            </w:r>
          </w:p>
        </w:tc>
        <w:tc>
          <w:tcPr>
            <w:tcW w:type="dxa" w:w="1572"/>
            <w:vAlign w:val="top"/>
            <w:tcMar>
              <w:top w:w="70" w:type="dxa"/>
              <w:start w:w="90" w:type="dxa"/>
              <w:bottom w:w="70" w:type="dxa"/>
              <w:end w:w="90" w:type="dxa"/>
            </w:tcMar>
          </w:tcPr>
          <w:p>
            <w:pPr>
              <w:spacing w:after="0" w:line="240" w:lineRule="auto"/>
            </w:pPr>
            <w:r>
              <w:rPr/>
            </w:r>
            <w:r>
              <w:rPr>
                <w:sz w:val="17"/>
              </w:rPr>
              <w:t>No silent loss/duplicate acceptance.</w:t>
            </w:r>
          </w:p>
        </w:tc>
      </w:tr>
      <w:tr>
        <w:trPr>
          <w:cantSplit/>
        </w:trPr>
        <w:tc>
          <w:tcPr>
            <w:tcW w:type="dxa" w:w="1572"/>
            <w:vAlign w:val="top"/>
            <w:tcMar>
              <w:top w:w="70" w:type="dxa"/>
              <w:start w:w="90" w:type="dxa"/>
              <w:bottom w:w="70" w:type="dxa"/>
              <w:end w:w="90" w:type="dxa"/>
            </w:tcMar>
          </w:tcPr>
          <w:p>
            <w:pPr>
              <w:spacing w:after="0" w:line="240" w:lineRule="auto"/>
            </w:pPr>
            <w:r>
              <w:rPr/>
            </w:r>
            <w:r>
              <w:rPr>
                <w:sz w:val="17"/>
              </w:rPr>
              <w:t>Device check failure</w:t>
            </w:r>
          </w:p>
        </w:tc>
        <w:tc>
          <w:tcPr>
            <w:tcW w:type="dxa" w:w="2001"/>
            <w:vAlign w:val="top"/>
            <w:tcMar>
              <w:top w:w="70" w:type="dxa"/>
              <w:start w:w="90" w:type="dxa"/>
              <w:bottom w:w="70" w:type="dxa"/>
              <w:end w:w="90" w:type="dxa"/>
            </w:tcMar>
          </w:tcPr>
          <w:p>
            <w:pPr>
              <w:spacing w:after="0" w:line="240" w:lineRule="auto"/>
            </w:pPr>
            <w:r>
              <w:rPr/>
            </w:r>
            <w:r>
              <w:rPr>
                <w:sz w:val="17"/>
              </w:rPr>
              <w:t>Client/attempt</w:t>
            </w:r>
          </w:p>
        </w:tc>
        <w:tc>
          <w:tcPr>
            <w:tcW w:type="dxa" w:w="1572"/>
            <w:vAlign w:val="top"/>
            <w:tcMar>
              <w:top w:w="70" w:type="dxa"/>
              <w:start w:w="90" w:type="dxa"/>
              <w:bottom w:w="70" w:type="dxa"/>
              <w:end w:w="90" w:type="dxa"/>
            </w:tcMar>
          </w:tcPr>
          <w:p>
            <w:pPr>
              <w:spacing w:after="0" w:line="240" w:lineRule="auto"/>
            </w:pPr>
            <w:r>
              <w:rPr/>
            </w:r>
            <w:r>
              <w:rPr>
                <w:sz w:val="17"/>
              </w:rPr>
              <w:t>After correction/escalation</w:t>
            </w:r>
          </w:p>
        </w:tc>
        <w:tc>
          <w:tcPr>
            <w:tcW w:type="dxa" w:w="3002"/>
            <w:vAlign w:val="top"/>
            <w:tcMar>
              <w:top w:w="70" w:type="dxa"/>
              <w:start w:w="90" w:type="dxa"/>
              <w:bottom w:w="70" w:type="dxa"/>
              <w:end w:w="90" w:type="dxa"/>
            </w:tcMar>
          </w:tcPr>
          <w:p>
            <w:pPr>
              <w:spacing w:after="0" w:line="240" w:lineRule="auto"/>
            </w:pPr>
            <w:r>
              <w:rPr/>
            </w:r>
            <w:r>
              <w:rPr>
                <w:sz w:val="17"/>
              </w:rPr>
              <w:t>Failed item</w:t>
            </w:r>
          </w:p>
        </w:tc>
        <w:tc>
          <w:tcPr>
            <w:tcW w:type="dxa" w:w="1572"/>
            <w:vAlign w:val="top"/>
            <w:tcMar>
              <w:top w:w="70" w:type="dxa"/>
              <w:start w:w="90" w:type="dxa"/>
              <w:bottom w:w="70" w:type="dxa"/>
              <w:end w:w="90" w:type="dxa"/>
            </w:tcMar>
          </w:tcPr>
          <w:p>
            <w:pPr>
              <w:spacing w:after="0" w:line="240" w:lineRule="auto"/>
            </w:pPr>
            <w:r>
              <w:rPr/>
            </w:r>
            <w:r>
              <w:rPr>
                <w:sz w:val="17"/>
              </w:rPr>
              <w:t>No timed work before required check.</w:t>
            </w:r>
          </w:p>
        </w:tc>
      </w:tr>
      <w:tr>
        <w:trPr>
          <w:cantSplit/>
        </w:trPr>
        <w:tc>
          <w:tcPr>
            <w:tcW w:type="dxa" w:w="1572"/>
            <w:vAlign w:val="top"/>
            <w:tcMar>
              <w:top w:w="70" w:type="dxa"/>
              <w:start w:w="90" w:type="dxa"/>
              <w:bottom w:w="70" w:type="dxa"/>
              <w:end w:w="90" w:type="dxa"/>
            </w:tcMar>
          </w:tcPr>
          <w:p>
            <w:pPr>
              <w:spacing w:after="0" w:line="240" w:lineRule="auto"/>
            </w:pPr>
            <w:r>
              <w:rPr/>
            </w:r>
            <w:r>
              <w:rPr>
                <w:sz w:val="17"/>
              </w:rPr>
              <w:t>Proctor event interruption</w:t>
            </w:r>
          </w:p>
        </w:tc>
        <w:tc>
          <w:tcPr>
            <w:tcW w:type="dxa" w:w="2001"/>
            <w:vAlign w:val="top"/>
            <w:tcMar>
              <w:top w:w="70" w:type="dxa"/>
              <w:start w:w="90" w:type="dxa"/>
              <w:bottom w:w="70" w:type="dxa"/>
              <w:end w:w="90" w:type="dxa"/>
            </w:tcMar>
          </w:tcPr>
          <w:p>
            <w:pPr>
              <w:spacing w:after="0" w:line="240" w:lineRule="auto"/>
            </w:pPr>
            <w:r>
              <w:rPr/>
            </w:r>
            <w:r>
              <w:rPr>
                <w:sz w:val="17"/>
              </w:rPr>
              <w:t>Proctoring</w:t>
            </w:r>
          </w:p>
        </w:tc>
        <w:tc>
          <w:tcPr>
            <w:tcW w:type="dxa" w:w="1572"/>
            <w:vAlign w:val="top"/>
            <w:tcMar>
              <w:top w:w="70" w:type="dxa"/>
              <w:start w:w="90" w:type="dxa"/>
              <w:bottom w:w="70" w:type="dxa"/>
              <w:end w:w="90" w:type="dxa"/>
            </w:tcMar>
          </w:tcPr>
          <w:p>
            <w:pPr>
              <w:spacing w:after="0" w:line="240" w:lineRule="auto"/>
            </w:pPr>
            <w:r>
              <w:rPr/>
            </w:r>
            <w:r>
              <w:rPr>
                <w:sz w:val="17"/>
              </w:rPr>
              <w:t>Safe retry; exact delivery TBD</w:t>
            </w:r>
          </w:p>
        </w:tc>
        <w:tc>
          <w:tcPr>
            <w:tcW w:type="dxa" w:w="3002"/>
            <w:vAlign w:val="top"/>
            <w:tcMar>
              <w:top w:w="70" w:type="dxa"/>
              <w:start w:w="90" w:type="dxa"/>
              <w:bottom w:w="70" w:type="dxa"/>
              <w:end w:w="90" w:type="dxa"/>
            </w:tcMar>
          </w:tcPr>
          <w:p>
            <w:pPr>
              <w:spacing w:after="0" w:line="240" w:lineRule="auto"/>
            </w:pPr>
            <w:r>
              <w:rPr/>
            </w:r>
            <w:r>
              <w:rPr>
                <w:sz w:val="17"/>
              </w:rPr>
              <w:t>Pending/error</w:t>
            </w:r>
          </w:p>
        </w:tc>
        <w:tc>
          <w:tcPr>
            <w:tcW w:type="dxa" w:w="1572"/>
            <w:vAlign w:val="top"/>
            <w:tcMar>
              <w:top w:w="70" w:type="dxa"/>
              <w:start w:w="90" w:type="dxa"/>
              <w:bottom w:w="70" w:type="dxa"/>
              <w:end w:w="90" w:type="dxa"/>
            </w:tcMar>
          </w:tcPr>
          <w:p>
            <w:pPr>
              <w:spacing w:after="0" w:line="240" w:lineRule="auto"/>
            </w:pPr>
            <w:r>
              <w:rPr/>
            </w:r>
            <w:r>
              <w:rPr>
                <w:sz w:val="17"/>
              </w:rPr>
              <w:t>Event is not silently lost.</w:t>
            </w:r>
          </w:p>
        </w:tc>
      </w:tr>
      <w:tr>
        <w:trPr>
          <w:cantSplit/>
        </w:trPr>
        <w:tc>
          <w:tcPr>
            <w:tcW w:type="dxa" w:w="1572"/>
            <w:vAlign w:val="top"/>
            <w:tcMar>
              <w:top w:w="70" w:type="dxa"/>
              <w:start w:w="90" w:type="dxa"/>
              <w:bottom w:w="70" w:type="dxa"/>
              <w:end w:w="90" w:type="dxa"/>
            </w:tcMar>
          </w:tcPr>
          <w:p>
            <w:pPr>
              <w:spacing w:after="0" w:line="240" w:lineRule="auto"/>
            </w:pPr>
            <w:r>
              <w:rPr/>
            </w:r>
            <w:r>
              <w:rPr>
                <w:sz w:val="17"/>
              </w:rPr>
              <w:t>AI/provider timeout</w:t>
            </w:r>
          </w:p>
        </w:tc>
        <w:tc>
          <w:tcPr>
            <w:tcW w:type="dxa" w:w="2001"/>
            <w:vAlign w:val="top"/>
            <w:tcMar>
              <w:top w:w="70" w:type="dxa"/>
              <w:start w:w="90" w:type="dxa"/>
              <w:bottom w:w="70" w:type="dxa"/>
              <w:end w:w="90" w:type="dxa"/>
            </w:tcMar>
          </w:tcPr>
          <w:p>
            <w:pPr>
              <w:spacing w:after="0" w:line="240" w:lineRule="auto"/>
            </w:pPr>
            <w:r>
              <w:rPr/>
            </w:r>
            <w:r>
              <w:rPr>
                <w:sz w:val="17"/>
              </w:rPr>
              <w:t>Scoring/integration</w:t>
            </w:r>
          </w:p>
        </w:tc>
        <w:tc>
          <w:tcPr>
            <w:tcW w:type="dxa" w:w="1572"/>
            <w:vAlign w:val="top"/>
            <w:tcMar>
              <w:top w:w="70" w:type="dxa"/>
              <w:start w:w="90" w:type="dxa"/>
              <w:bottom w:w="70" w:type="dxa"/>
              <w:end w:w="90" w:type="dxa"/>
            </w:tcMar>
          </w:tcPr>
          <w:p>
            <w:pPr>
              <w:spacing w:after="0" w:line="240" w:lineRule="auto"/>
            </w:pPr>
            <w:r>
              <w:rPr/>
            </w:r>
            <w:r>
              <w:rPr>
                <w:sz w:val="17"/>
              </w:rPr>
              <w:t>Yes per provider policy</w:t>
            </w:r>
          </w:p>
        </w:tc>
        <w:tc>
          <w:tcPr>
            <w:tcW w:type="dxa" w:w="3002"/>
            <w:vAlign w:val="top"/>
            <w:tcMar>
              <w:top w:w="70" w:type="dxa"/>
              <w:start w:w="90" w:type="dxa"/>
              <w:bottom w:w="70" w:type="dxa"/>
              <w:end w:w="90" w:type="dxa"/>
            </w:tcMar>
          </w:tcPr>
          <w:p>
            <w:pPr>
              <w:spacing w:after="0" w:line="240" w:lineRule="auto"/>
            </w:pPr>
            <w:r>
              <w:rPr/>
            </w:r>
            <w:r>
              <w:rPr>
                <w:sz w:val="17"/>
              </w:rPr>
              <w:t>Pending/failed/review</w:t>
            </w:r>
          </w:p>
        </w:tc>
        <w:tc>
          <w:tcPr>
            <w:tcW w:type="dxa" w:w="1572"/>
            <w:vAlign w:val="top"/>
            <w:tcMar>
              <w:top w:w="70" w:type="dxa"/>
              <w:start w:w="90" w:type="dxa"/>
              <w:bottom w:w="70" w:type="dxa"/>
              <w:end w:w="90" w:type="dxa"/>
            </w:tcMar>
          </w:tcPr>
          <w:p>
            <w:pPr>
              <w:spacing w:after="0" w:line="240" w:lineRule="auto"/>
            </w:pPr>
            <w:r>
              <w:rPr/>
            </w:r>
            <w:r>
              <w:rPr>
                <w:sz w:val="17"/>
              </w:rPr>
              <w:t>No fake valid score.</w:t>
            </w:r>
          </w:p>
        </w:tc>
      </w:tr>
      <w:tr>
        <w:trPr>
          <w:cantSplit/>
        </w:trPr>
        <w:tc>
          <w:tcPr>
            <w:tcW w:type="dxa" w:w="1572"/>
            <w:vAlign w:val="top"/>
            <w:tcMar>
              <w:top w:w="70" w:type="dxa"/>
              <w:start w:w="90" w:type="dxa"/>
              <w:bottom w:w="70" w:type="dxa"/>
              <w:end w:w="90" w:type="dxa"/>
            </w:tcMar>
          </w:tcPr>
          <w:p>
            <w:pPr>
              <w:spacing w:after="0" w:line="240" w:lineRule="auto"/>
            </w:pPr>
            <w:r>
              <w:rPr/>
            </w:r>
            <w:r>
              <w:rPr>
                <w:sz w:val="17"/>
              </w:rPr>
              <w:t>Missing Examiner score</w:t>
            </w:r>
          </w:p>
        </w:tc>
        <w:tc>
          <w:tcPr>
            <w:tcW w:type="dxa" w:w="2001"/>
            <w:vAlign w:val="top"/>
            <w:tcMar>
              <w:top w:w="70" w:type="dxa"/>
              <w:start w:w="90" w:type="dxa"/>
              <w:bottom w:w="70" w:type="dxa"/>
              <w:end w:w="90" w:type="dxa"/>
            </w:tcMar>
          </w:tcPr>
          <w:p>
            <w:pPr>
              <w:spacing w:after="0" w:line="240" w:lineRule="auto"/>
            </w:pPr>
            <w:r>
              <w:rPr/>
            </w:r>
            <w:r>
              <w:rPr>
                <w:sz w:val="17"/>
              </w:rPr>
              <w:t>Scoring/reporting</w:t>
            </w:r>
          </w:p>
        </w:tc>
        <w:tc>
          <w:tcPr>
            <w:tcW w:type="dxa" w:w="1572"/>
            <w:vAlign w:val="top"/>
            <w:tcMar>
              <w:top w:w="70" w:type="dxa"/>
              <w:start w:w="90" w:type="dxa"/>
              <w:bottom w:w="70" w:type="dxa"/>
              <w:end w:w="90" w:type="dxa"/>
            </w:tcMar>
          </w:tcPr>
          <w:p>
            <w:pPr>
              <w:spacing w:after="0" w:line="240" w:lineRule="auto"/>
            </w:pPr>
            <w:r>
              <w:rPr/>
            </w:r>
            <w:r>
              <w:rPr>
                <w:sz w:val="17"/>
              </w:rPr>
              <w:t>Complete/reassign</w:t>
            </w:r>
          </w:p>
        </w:tc>
        <w:tc>
          <w:tcPr>
            <w:tcW w:type="dxa" w:w="3002"/>
            <w:vAlign w:val="top"/>
            <w:tcMar>
              <w:top w:w="70" w:type="dxa"/>
              <w:start w:w="90" w:type="dxa"/>
              <w:bottom w:w="70" w:type="dxa"/>
              <w:end w:w="90" w:type="dxa"/>
            </w:tcMar>
          </w:tcPr>
          <w:p>
            <w:pPr>
              <w:spacing w:after="0" w:line="240" w:lineRule="auto"/>
            </w:pPr>
            <w:r>
              <w:rPr/>
            </w:r>
            <w:r>
              <w:rPr>
                <w:sz w:val="17"/>
              </w:rPr>
              <w:t>Report blocked</w:t>
            </w:r>
          </w:p>
        </w:tc>
        <w:tc>
          <w:tcPr>
            <w:tcW w:type="dxa" w:w="1572"/>
            <w:vAlign w:val="top"/>
            <w:tcMar>
              <w:top w:w="70" w:type="dxa"/>
              <w:start w:w="90" w:type="dxa"/>
              <w:bottom w:w="70" w:type="dxa"/>
              <w:end w:w="90" w:type="dxa"/>
            </w:tcMar>
          </w:tcPr>
          <w:p>
            <w:pPr>
              <w:spacing w:after="0" w:line="240" w:lineRule="auto"/>
            </w:pPr>
            <w:r>
              <w:rPr/>
            </w:r>
            <w:r>
              <w:rPr>
                <w:sz w:val="17"/>
              </w:rPr>
              <w:t>No partial publication.</w:t>
            </w:r>
          </w:p>
        </w:tc>
      </w:tr>
      <w:tr>
        <w:trPr>
          <w:cantSplit/>
        </w:trPr>
        <w:tc>
          <w:tcPr>
            <w:tcW w:type="dxa" w:w="1572"/>
            <w:vAlign w:val="top"/>
            <w:tcMar>
              <w:top w:w="70" w:type="dxa"/>
              <w:start w:w="90" w:type="dxa"/>
              <w:bottom w:w="70" w:type="dxa"/>
              <w:end w:w="90" w:type="dxa"/>
            </w:tcMar>
          </w:tcPr>
          <w:p>
            <w:pPr>
              <w:spacing w:after="0" w:line="240" w:lineRule="auto"/>
            </w:pPr>
            <w:r>
              <w:rPr/>
            </w:r>
            <w:r>
              <w:rPr>
                <w:sz w:val="17"/>
              </w:rPr>
              <w:t>Notification failure</w:t>
            </w:r>
          </w:p>
        </w:tc>
        <w:tc>
          <w:tcPr>
            <w:tcW w:type="dxa" w:w="2001"/>
            <w:vAlign w:val="top"/>
            <w:tcMar>
              <w:top w:w="70" w:type="dxa"/>
              <w:start w:w="90" w:type="dxa"/>
              <w:bottom w:w="70" w:type="dxa"/>
              <w:end w:w="90" w:type="dxa"/>
            </w:tcMar>
          </w:tcPr>
          <w:p>
            <w:pPr>
              <w:spacing w:after="0" w:line="240" w:lineRule="auto"/>
            </w:pPr>
            <w:r>
              <w:rPr/>
            </w:r>
            <w:r>
              <w:rPr>
                <w:sz w:val="17"/>
              </w:rPr>
              <w:t>Notification</w:t>
            </w:r>
          </w:p>
        </w:tc>
        <w:tc>
          <w:tcPr>
            <w:tcW w:type="dxa" w:w="1572"/>
            <w:vAlign w:val="top"/>
            <w:tcMar>
              <w:top w:w="70" w:type="dxa"/>
              <w:start w:w="90" w:type="dxa"/>
              <w:bottom w:w="70" w:type="dxa"/>
              <w:end w:w="90" w:type="dxa"/>
            </w:tcMar>
          </w:tcPr>
          <w:p>
            <w:pPr>
              <w:spacing w:after="0" w:line="240" w:lineRule="auto"/>
            </w:pPr>
            <w:r>
              <w:rPr/>
            </w:r>
            <w:r>
              <w:rPr>
                <w:sz w:val="17"/>
              </w:rPr>
              <w:t>Bounded retry</w:t>
            </w:r>
          </w:p>
        </w:tc>
        <w:tc>
          <w:tcPr>
            <w:tcW w:type="dxa" w:w="3002"/>
            <w:vAlign w:val="top"/>
            <w:tcMar>
              <w:top w:w="70" w:type="dxa"/>
              <w:start w:w="90" w:type="dxa"/>
              <w:bottom w:w="70" w:type="dxa"/>
              <w:end w:w="90" w:type="dxa"/>
            </w:tcMar>
          </w:tcPr>
          <w:p>
            <w:pPr>
              <w:spacing w:after="0" w:line="240" w:lineRule="auto"/>
            </w:pPr>
            <w:r>
              <w:rPr/>
            </w:r>
            <w:r>
              <w:rPr>
                <w:sz w:val="17"/>
              </w:rPr>
              <w:t>Delivery failed</w:t>
            </w:r>
          </w:p>
        </w:tc>
        <w:tc>
          <w:tcPr>
            <w:tcW w:type="dxa" w:w="1572"/>
            <w:vAlign w:val="top"/>
            <w:tcMar>
              <w:top w:w="70" w:type="dxa"/>
              <w:start w:w="90" w:type="dxa"/>
              <w:bottom w:w="70" w:type="dxa"/>
              <w:end w:w="90" w:type="dxa"/>
            </w:tcMar>
          </w:tcPr>
          <w:p>
            <w:pPr>
              <w:spacing w:after="0" w:line="240" w:lineRule="auto"/>
            </w:pPr>
            <w:r>
              <w:rPr/>
            </w:r>
            <w:r>
              <w:rPr>
                <w:sz w:val="17"/>
              </w:rPr>
              <w:t>Business result remains.</w:t>
            </w:r>
          </w:p>
        </w:tc>
      </w:tr>
    </w:tbl>
    <w:p>
      <w:pPr>
        <w:spacing w:after="20"/>
      </w:pPr>
    </w:p>
    <w:p>
      <w:pPr>
        <w:spacing w:after="80" w:line="240" w:lineRule="auto"/>
      </w:pPr>
      <w:r>
        <w:rPr>
          <w:sz w:val="19"/>
        </w:rPr>
        <w:t>Retries must exclude validation, authorization, and conflict failures. External calls require timeout and provider correlation. Queue consumers/processors must tolerate at-least-once delivery where that infrastructure is used.</w:t>
      </w:r>
    </w:p>
    <w:p>
      <w:pPr>
        <w:pStyle w:val="Heading3"/>
        <w:keepNext/>
        <w:pageBreakBefore w:val="0"/>
      </w:pPr>
      <w:r>
        <w:t>3.9 Design acceptance and open points</w:t>
      </w:r>
    </w:p>
    <w:p>
      <w:pPr>
        <w:pStyle w:val="ListParagraph"/>
        <w:numPr>
          <w:ilvl w:val="0"/>
          <w:numId w:val="17"/>
        </w:numPr>
        <w:spacing w:after="40"/>
      </w:pPr>
      <w:r>
        <w:rPr>
          <w:sz w:val="18"/>
        </w:rPr>
        <w:t>The single application boundary, package ownership, PostgreSQL/Redis/RabbitMQ support, public edge, and no-secret rule are documented.</w:t>
      </w:r>
    </w:p>
    <w:p>
      <w:pPr>
        <w:pStyle w:val="ListParagraph"/>
        <w:numPr>
          <w:ilvl w:val="0"/>
          <w:numId w:val="17"/>
        </w:numPr>
        <w:spacing w:after="40"/>
      </w:pPr>
      <w:r>
        <w:rPr>
          <w:sz w:val="18"/>
        </w:rPr>
        <w:t>Fixed version, provenance, tenant/assignment scope, answer retry, score-source separation, and publication gating are explicit.</w:t>
      </w:r>
    </w:p>
    <w:p>
      <w:pPr>
        <w:pStyle w:val="ListParagraph"/>
        <w:numPr>
          <w:ilvl w:val="0"/>
          <w:numId w:val="17"/>
        </w:numPr>
        <w:spacing w:after="40"/>
      </w:pPr>
      <w:r>
        <w:rPr>
          <w:sz w:val="18"/>
        </w:rPr>
        <w:t xml:space="preserve">Requirement links called out for review include </w:t>
      </w:r>
      <w:r>
        <w:rPr>
          <w:rFonts w:ascii="Consolas" w:hAnsi="Consolas"/>
          <w:b w:val="0"/>
          <w:i w:val="0"/>
          <w:sz w:val="17"/>
        </w:rPr>
        <w:t>FR-DELIVERY-006</w:t>
      </w:r>
      <w:r>
        <w:rPr>
          <w:sz w:val="18"/>
        </w:rPr>
        <w:t xml:space="preserve"> (answer retry), </w:t>
      </w:r>
      <w:r>
        <w:rPr>
          <w:rFonts w:ascii="Consolas" w:hAnsi="Consolas"/>
          <w:b w:val="0"/>
          <w:i w:val="0"/>
          <w:sz w:val="17"/>
        </w:rPr>
        <w:t>FR-INTEGRITY-003</w:t>
      </w:r>
      <w:r>
        <w:rPr>
          <w:sz w:val="18"/>
        </w:rPr>
        <w:t xml:space="preserve"> (violation recording), and </w:t>
      </w:r>
      <w:r>
        <w:rPr>
          <w:rFonts w:ascii="Consolas" w:hAnsi="Consolas"/>
          <w:b w:val="0"/>
          <w:i w:val="0"/>
          <w:sz w:val="17"/>
        </w:rPr>
        <w:t>FR-SCORE-005</w:t>
      </w:r>
      <w:r>
        <w:rPr>
          <w:sz w:val="18"/>
        </w:rPr>
        <w:t xml:space="preserve"> (Host score-source review).</w:t>
      </w:r>
    </w:p>
    <w:p>
      <w:pPr>
        <w:pStyle w:val="ListParagraph"/>
        <w:numPr>
          <w:ilvl w:val="0"/>
          <w:numId w:val="17"/>
        </w:numPr>
        <w:spacing w:after="40"/>
      </w:pPr>
      <w:r>
        <w:rPr>
          <w:sz w:val="18"/>
        </w:rPr>
        <w:t>Every sequence/diagram has ID, caption, status, source/evidence, and Report 3 links.</w:t>
      </w:r>
    </w:p>
    <w:p>
      <w:pPr>
        <w:pStyle w:val="ListParagraph"/>
        <w:numPr>
          <w:ilvl w:val="0"/>
          <w:numId w:val="17"/>
        </w:numPr>
        <w:spacing w:after="40"/>
      </w:pPr>
      <w:r>
        <w:rPr>
          <w:sz w:val="18"/>
        </w:rPr>
        <w:t xml:space="preserve">Exact AI provider/threshold/review policy remains </w:t>
      </w:r>
      <w:r>
        <w:rPr>
          <w:rFonts w:ascii="Consolas" w:hAnsi="Consolas"/>
          <w:b w:val="0"/>
          <w:i w:val="0"/>
          <w:sz w:val="17"/>
        </w:rPr>
        <w:t>TBD-AI-001</w:t>
      </w:r>
      <w:r>
        <w:rPr>
          <w:sz w:val="18"/>
        </w:rPr>
        <w:t>/</w:t>
      </w:r>
      <w:r>
        <w:rPr>
          <w:rFonts w:ascii="Consolas" w:hAnsi="Consolas"/>
          <w:b w:val="0"/>
          <w:i w:val="0"/>
          <w:sz w:val="17"/>
        </w:rPr>
        <w:t>TBD-AI-002</w:t>
      </w:r>
      <w:r>
        <w:rPr>
          <w:sz w:val="18"/>
        </w:rPr>
        <w:t>.</w:t>
      </w:r>
    </w:p>
    <w:p>
      <w:pPr>
        <w:pStyle w:val="ListParagraph"/>
        <w:numPr>
          <w:ilvl w:val="0"/>
          <w:numId w:val="17"/>
        </w:numPr>
        <w:spacing w:after="40"/>
      </w:pPr>
      <w:r>
        <w:rPr>
          <w:sz w:val="18"/>
        </w:rPr>
        <w:t xml:space="preserve">Exact violation delivery/recovery remains </w:t>
      </w:r>
      <w:r>
        <w:rPr>
          <w:rFonts w:ascii="Consolas" w:hAnsi="Consolas"/>
          <w:b w:val="0"/>
          <w:i w:val="0"/>
          <w:sz w:val="17"/>
        </w:rPr>
        <w:t>TBD-PROCTOR-001</w:t>
      </w:r>
      <w:r>
        <w:rPr>
          <w:sz w:val="18"/>
        </w:rPr>
        <w:t>.</w:t>
      </w:r>
    </w:p>
    <w:p>
      <w:pPr>
        <w:pStyle w:val="ListParagraph"/>
        <w:numPr>
          <w:ilvl w:val="0"/>
          <w:numId w:val="17"/>
        </w:numPr>
        <w:spacing w:after="40"/>
      </w:pPr>
      <w:r>
        <w:rPr>
          <w:sz w:val="18"/>
        </w:rPr>
        <w:t xml:space="preserve">Exact generation recovery and form/audience policy remain </w:t>
      </w:r>
      <w:r>
        <w:rPr>
          <w:rFonts w:ascii="Consolas" w:hAnsi="Consolas"/>
          <w:b w:val="0"/>
          <w:i w:val="0"/>
          <w:sz w:val="17"/>
        </w:rPr>
        <w:t>TBD-GENERATION-001</w:t>
      </w:r>
      <w:r>
        <w:rPr>
          <w:sz w:val="18"/>
        </w:rPr>
        <w:t>/</w:t>
      </w:r>
      <w:r>
        <w:rPr>
          <w:rFonts w:ascii="Consolas" w:hAnsi="Consolas"/>
          <w:b w:val="0"/>
          <w:i w:val="0"/>
          <w:sz w:val="17"/>
        </w:rPr>
        <w:t>TBD-VERSION-001</w:t>
      </w:r>
      <w:r>
        <w:rPr>
          <w:sz w:val="18"/>
        </w:rPr>
        <w:t>.</w:t>
      </w:r>
    </w:p>
    <w:p>
      <w:pPr>
        <w:pStyle w:val="ListParagraph"/>
        <w:numPr>
          <w:ilvl w:val="0"/>
          <w:numId w:val="17"/>
        </w:numPr>
        <w:spacing w:after="40"/>
      </w:pPr>
      <w:r>
        <w:rPr>
          <w:sz w:val="18"/>
        </w:rPr>
        <w:t>Exact database columns/migrations and client device matrix require source or execution evidence before being labelled Current.</w:t>
      </w:r>
    </w:p>
    <w:p>
      <w:pPr>
        <w:pStyle w:val="Heading3"/>
        <w:keepNext/>
        <w:pageBreakBefore w:val="0"/>
      </w:pPr>
      <w:r>
        <w:t>3.10 Scope revision interaction designs</w:t>
      </w:r>
    </w:p>
    <w:p>
      <w:pPr>
        <w:pStyle w:val="Heading4"/>
        <w:keepNext/>
        <w:pageBreakBefore w:val="0"/>
      </w:pPr>
      <w:r>
        <w:t>3.10.1 Student email and context resolution</w:t>
      </w:r>
    </w:p>
    <w:p>
      <w:pPr>
        <w:spacing w:after="40" w:line="240" w:lineRule="auto"/>
        <w:jc w:val="center"/>
      </w:pPr>
      <w:r>
        <w:rPr>
          <w:i/>
          <w:color w:val="666666"/>
          <w:sz w:val="17"/>
        </w:rPr>
        <w:t>Figure — PTEPrep process/design diagram</w:t>
      </w:r>
    </w:p>
    <w:p>
      <w:pPr>
        <w:spacing w:after="100"/>
        <w:jc w:val="center"/>
      </w:pPr>
      <w:r>
        <w:drawing>
          <wp:inline xmlns:a="http://schemas.openxmlformats.org/drawingml/2006/main" xmlns:pic="http://schemas.openxmlformats.org/drawingml/2006/picture">
            <wp:extent cx="5989320" cy="4889241"/>
            <wp:docPr id="18" name="Picture 18"/>
            <wp:cNvGraphicFramePr>
              <a:graphicFrameLocks noChangeAspect="1"/>
            </wp:cNvGraphicFramePr>
            <a:graphic>
              <a:graphicData uri="http://schemas.openxmlformats.org/drawingml/2006/picture">
                <pic:pic>
                  <pic:nvPicPr>
                    <pic:cNvPr id="0" name="diagram-013.png"/>
                    <pic:cNvPicPr/>
                  </pic:nvPicPr>
                  <pic:blipFill>
                    <a:blip r:embed="rId25"/>
                    <a:stretch>
                      <a:fillRect/>
                    </a:stretch>
                  </pic:blipFill>
                  <pic:spPr>
                    <a:xfrm>
                      <a:off x="0" y="0"/>
                      <a:ext cx="5989320" cy="4889241"/>
                    </a:xfrm>
                    <a:prstGeom prst="rect"/>
                  </pic:spPr>
                </pic:pic>
              </a:graphicData>
            </a:graphic>
          </wp:inline>
        </w:drawing>
      </w:r>
    </w:p>
    <w:p>
      <w:pPr>
        <w:spacing w:after="80" w:line="240" w:lineRule="auto"/>
      </w:pPr>
      <w:r>
        <w:rPr>
          <w:b/>
          <w:i w:val="0"/>
          <w:sz w:val="19"/>
        </w:rPr>
        <w:t>Diagram ID:</w:t>
      </w:r>
      <w:r>
        <w:rPr>
          <w:sz w:val="19"/>
        </w:rPr>
        <w:t xml:space="preserve"> </w:t>
      </w:r>
      <w:r>
        <w:rPr>
          <w:rFonts w:ascii="Consolas" w:hAnsi="Consolas"/>
          <w:b w:val="0"/>
          <w:i w:val="0"/>
          <w:sz w:val="17"/>
        </w:rPr>
        <w:t>SEQ-PRACTICE-LOGIN</w:t>
      </w:r>
      <w:r>
        <w:rPr>
          <w:sz w:val="19"/>
        </w:rPr>
        <w:t xml:space="preserve"> </w:t>
      </w:r>
      <w:r>
        <w:rPr>
          <w:b/>
          <w:i w:val="0"/>
          <w:sz w:val="19"/>
        </w:rPr>
        <w:t>Status:</w:t>
      </w:r>
      <w:r>
        <w:rPr>
          <w:sz w:val="19"/>
        </w:rPr>
        <w:t xml:space="preserve"> Proposed; source contains identity/membership slices but the final practice context policy remains </w:t>
      </w:r>
      <w:r>
        <w:rPr>
          <w:rFonts w:ascii="Consolas" w:hAnsi="Consolas"/>
          <w:b w:val="0"/>
          <w:i w:val="0"/>
          <w:sz w:val="17"/>
        </w:rPr>
        <w:t>TBD-D02-IDENTITY-CONTEXT</w:t>
      </w:r>
      <w:r>
        <w:rPr>
          <w:sz w:val="19"/>
        </w:rPr>
        <w:t xml:space="preserve">. </w:t>
      </w:r>
      <w:r>
        <w:rPr>
          <w:b/>
          <w:i w:val="0"/>
          <w:sz w:val="19"/>
        </w:rPr>
        <w:t>Related requirements:</w:t>
      </w:r>
      <w:r>
        <w:rPr>
          <w:sz w:val="19"/>
        </w:rPr>
        <w:t xml:space="preserve"> </w:t>
      </w:r>
      <w:r>
        <w:rPr>
          <w:rFonts w:ascii="Consolas" w:hAnsi="Consolas"/>
          <w:b w:val="0"/>
          <w:i w:val="0"/>
          <w:sz w:val="17"/>
        </w:rPr>
        <w:t>FR-PRACTICE-001</w:t>
      </w:r>
      <w:r>
        <w:rPr>
          <w:sz w:val="19"/>
        </w:rPr>
        <w:t xml:space="preserve">, </w:t>
      </w:r>
      <w:r>
        <w:rPr>
          <w:rFonts w:ascii="Consolas" w:hAnsi="Consolas"/>
          <w:b w:val="0"/>
          <w:i w:val="0"/>
          <w:sz w:val="17"/>
        </w:rPr>
        <w:t>FR-PRACTICE-002</w:t>
      </w:r>
      <w:r>
        <w:rPr>
          <w:sz w:val="19"/>
        </w:rPr>
        <w:t>.</w:t>
      </w:r>
    </w:p>
    <w:p>
      <w:pPr>
        <w:pStyle w:val="Heading4"/>
        <w:keepNext/>
        <w:pageBreakBefore w:val="0"/>
      </w:pPr>
      <w:r>
        <w:t>3.10.2 Practice start, save and resume</w:t>
      </w:r>
    </w:p>
    <w:p>
      <w:pPr>
        <w:spacing w:after="40" w:line="240" w:lineRule="auto"/>
        <w:jc w:val="center"/>
      </w:pPr>
      <w:r>
        <w:rPr>
          <w:i/>
          <w:color w:val="666666"/>
          <w:sz w:val="17"/>
        </w:rPr>
        <w:t>Figure — PTEPrep process/design diagram</w:t>
      </w:r>
    </w:p>
    <w:p>
      <w:pPr>
        <w:spacing w:after="100"/>
        <w:jc w:val="center"/>
      </w:pPr>
      <w:r>
        <w:drawing>
          <wp:inline xmlns:a="http://schemas.openxmlformats.org/drawingml/2006/main" xmlns:pic="http://schemas.openxmlformats.org/drawingml/2006/picture">
            <wp:extent cx="5989320" cy="3773883"/>
            <wp:docPr id="19" name="Picture 19"/>
            <wp:cNvGraphicFramePr>
              <a:graphicFrameLocks noChangeAspect="1"/>
            </wp:cNvGraphicFramePr>
            <a:graphic>
              <a:graphicData uri="http://schemas.openxmlformats.org/drawingml/2006/picture">
                <pic:pic>
                  <pic:nvPicPr>
                    <pic:cNvPr id="0" name="diagram-014.png"/>
                    <pic:cNvPicPr/>
                  </pic:nvPicPr>
                  <pic:blipFill>
                    <a:blip r:embed="rId26"/>
                    <a:stretch>
                      <a:fillRect/>
                    </a:stretch>
                  </pic:blipFill>
                  <pic:spPr>
                    <a:xfrm>
                      <a:off x="0" y="0"/>
                      <a:ext cx="5989320" cy="3773883"/>
                    </a:xfrm>
                    <a:prstGeom prst="rect"/>
                  </pic:spPr>
                </pic:pic>
              </a:graphicData>
            </a:graphic>
          </wp:inline>
        </w:drawing>
      </w:r>
    </w:p>
    <w:p>
      <w:pPr>
        <w:spacing w:after="80" w:line="240" w:lineRule="auto"/>
      </w:pPr>
      <w:r>
        <w:rPr>
          <w:b/>
          <w:i w:val="0"/>
          <w:sz w:val="19"/>
        </w:rPr>
        <w:t>Diagram ID:</w:t>
      </w:r>
      <w:r>
        <w:rPr>
          <w:sz w:val="19"/>
        </w:rPr>
        <w:t xml:space="preserve"> </w:t>
      </w:r>
      <w:r>
        <w:rPr>
          <w:rFonts w:ascii="Consolas" w:hAnsi="Consolas"/>
          <w:b w:val="0"/>
          <w:i w:val="0"/>
          <w:sz w:val="17"/>
        </w:rPr>
        <w:t>SEQ-PRACTICE-SESSION</w:t>
      </w:r>
      <w:r>
        <w:rPr>
          <w:sz w:val="19"/>
        </w:rPr>
        <w:t xml:space="preserve"> </w:t>
      </w:r>
      <w:r>
        <w:rPr>
          <w:b/>
          <w:i w:val="0"/>
          <w:sz w:val="19"/>
        </w:rPr>
        <w:t>Status:</w:t>
      </w:r>
      <w:r>
        <w:rPr>
          <w:sz w:val="19"/>
        </w:rPr>
        <w:t xml:space="preserve"> Proposed; it is the later implementation contract for </w:t>
      </w:r>
      <w:r>
        <w:rPr>
          <w:rFonts w:ascii="Consolas" w:hAnsi="Consolas"/>
          <w:b w:val="0"/>
          <w:i w:val="0"/>
          <w:sz w:val="17"/>
        </w:rPr>
        <w:t>FR-PRACTICE-003</w:t>
      </w:r>
      <w:r>
        <w:rPr>
          <w:sz w:val="19"/>
        </w:rPr>
        <w:t xml:space="preserve"> through </w:t>
      </w:r>
      <w:r>
        <w:rPr>
          <w:rFonts w:ascii="Consolas" w:hAnsi="Consolas"/>
          <w:b w:val="0"/>
          <w:i w:val="0"/>
          <w:sz w:val="17"/>
        </w:rPr>
        <w:t>FR-PRACTICE-006</w:t>
      </w:r>
      <w:r>
        <w:rPr>
          <w:sz w:val="19"/>
        </w:rPr>
        <w:t>.</w:t>
      </w:r>
    </w:p>
    <w:p>
      <w:pPr>
        <w:pStyle w:val="Heading4"/>
        <w:keepNext/>
        <w:pageBreakBefore w:val="0"/>
      </w:pPr>
      <w:r>
        <w:t>3.10.3 AI explanation state</w:t>
      </w:r>
    </w:p>
    <w:p>
      <w:pPr>
        <w:spacing w:after="40" w:line="240" w:lineRule="auto"/>
        <w:jc w:val="center"/>
      </w:pPr>
      <w:r>
        <w:rPr>
          <w:i/>
          <w:color w:val="666666"/>
          <w:sz w:val="17"/>
        </w:rPr>
        <w:t>Figure — PTEPrep process/design diagram</w:t>
      </w:r>
    </w:p>
    <w:p>
      <w:pPr>
        <w:spacing w:after="100"/>
        <w:jc w:val="center"/>
      </w:pPr>
      <w:r>
        <w:drawing>
          <wp:inline xmlns:a="http://schemas.openxmlformats.org/drawingml/2006/main" xmlns:pic="http://schemas.openxmlformats.org/drawingml/2006/picture">
            <wp:extent cx="5989320" cy="5189059"/>
            <wp:docPr id="20" name="Picture 20"/>
            <wp:cNvGraphicFramePr>
              <a:graphicFrameLocks noChangeAspect="1"/>
            </wp:cNvGraphicFramePr>
            <a:graphic>
              <a:graphicData uri="http://schemas.openxmlformats.org/drawingml/2006/picture">
                <pic:pic>
                  <pic:nvPicPr>
                    <pic:cNvPr id="0" name="diagram-015.png"/>
                    <pic:cNvPicPr/>
                  </pic:nvPicPr>
                  <pic:blipFill>
                    <a:blip r:embed="rId27"/>
                    <a:stretch>
                      <a:fillRect/>
                    </a:stretch>
                  </pic:blipFill>
                  <pic:spPr>
                    <a:xfrm>
                      <a:off x="0" y="0"/>
                      <a:ext cx="5989320" cy="5189059"/>
                    </a:xfrm>
                    <a:prstGeom prst="rect"/>
                  </pic:spPr>
                </pic:pic>
              </a:graphicData>
            </a:graphic>
          </wp:inline>
        </w:drawing>
      </w:r>
    </w:p>
    <w:p>
      <w:pPr>
        <w:spacing w:after="80" w:line="240" w:lineRule="auto"/>
      </w:pPr>
      <w:r>
        <w:rPr>
          <w:b/>
          <w:i w:val="0"/>
          <w:sz w:val="19"/>
        </w:rPr>
        <w:t>Diagram ID:</w:t>
      </w:r>
      <w:r>
        <w:rPr>
          <w:sz w:val="19"/>
        </w:rPr>
        <w:t xml:space="preserve"> </w:t>
      </w:r>
      <w:r>
        <w:rPr>
          <w:rFonts w:ascii="Consolas" w:hAnsi="Consolas"/>
          <w:b w:val="0"/>
          <w:i w:val="0"/>
          <w:sz w:val="17"/>
        </w:rPr>
        <w:t>SEQ-AI-FEEDBACK</w:t>
      </w:r>
      <w:r>
        <w:rPr>
          <w:sz w:val="19"/>
        </w:rPr>
        <w:t xml:space="preserve"> </w:t>
      </w:r>
      <w:r>
        <w:rPr>
          <w:b/>
          <w:i w:val="0"/>
          <w:sz w:val="19"/>
        </w:rPr>
        <w:t>Status:</w:t>
      </w:r>
      <w:r>
        <w:rPr>
          <w:sz w:val="19"/>
        </w:rPr>
        <w:t xml:space="preserve"> Proposed/TBD for provider and rubric policy. The answer and activity event remain available in every terminal state.</w:t>
      </w:r>
    </w:p>
    <w:p>
      <w:pPr>
        <w:pStyle w:val="Heading4"/>
        <w:keepNext/>
        <w:pageBreakBefore w:val="0"/>
      </w:pPr>
      <w:r>
        <w:t>3.10.4 Design decisions</w:t>
      </w:r>
    </w:p>
    <w:p>
      <w:pPr>
        <w:pStyle w:val="ListParagraph"/>
        <w:numPr>
          <w:ilvl w:val="0"/>
          <w:numId w:val="17"/>
        </w:numPr>
        <w:spacing w:after="40"/>
      </w:pPr>
      <w:r>
        <w:rPr>
          <w:rFonts w:ascii="Consolas" w:hAnsi="Consolas"/>
          <w:b w:val="0"/>
          <w:i w:val="0"/>
          <w:sz w:val="17"/>
        </w:rPr>
        <w:t>ADR-PRACTICE-001</w:t>
      </w:r>
      <w:r>
        <w:rPr>
          <w:sz w:val="18"/>
        </w:rPr>
        <w:t>: keep practice and exam response ownership separate.</w:t>
      </w:r>
    </w:p>
    <w:p>
      <w:pPr>
        <w:pStyle w:val="ListParagraph"/>
        <w:numPr>
          <w:ilvl w:val="0"/>
          <w:numId w:val="17"/>
        </w:numPr>
        <w:spacing w:after="40"/>
      </w:pPr>
      <w:r>
        <w:rPr>
          <w:rFonts w:ascii="Consolas" w:hAnsi="Consolas"/>
          <w:b w:val="0"/>
          <w:i w:val="0"/>
          <w:sz w:val="17"/>
        </w:rPr>
        <w:t>ADR-PRACTICE-002</w:t>
      </w:r>
      <w:r>
        <w:rPr>
          <w:sz w:val="18"/>
        </w:rPr>
        <w:t>: treat channel flags as eligibility filters, not entitlements.</w:t>
      </w:r>
    </w:p>
    <w:p>
      <w:pPr>
        <w:pStyle w:val="ListParagraph"/>
        <w:numPr>
          <w:ilvl w:val="0"/>
          <w:numId w:val="17"/>
        </w:numPr>
        <w:spacing w:after="40"/>
      </w:pPr>
      <w:r>
        <w:rPr>
          <w:rFonts w:ascii="Consolas" w:hAnsi="Consolas"/>
          <w:b w:val="0"/>
          <w:i w:val="0"/>
          <w:sz w:val="17"/>
        </w:rPr>
        <w:t>ADR-PRACTICE-003</w:t>
      </w:r>
      <w:r>
        <w:rPr>
          <w:sz w:val="18"/>
        </w:rPr>
        <w:t>: preserve answer data independently from AI feedback state.</w:t>
      </w:r>
    </w:p>
    <w:p>
      <w:pPr>
        <w:pStyle w:val="ListParagraph"/>
        <w:numPr>
          <w:ilvl w:val="0"/>
          <w:numId w:val="17"/>
        </w:numPr>
        <w:spacing w:after="40"/>
      </w:pPr>
      <w:r>
        <w:rPr>
          <w:rFonts w:ascii="Consolas" w:hAnsi="Consolas"/>
          <w:b w:val="0"/>
          <w:i w:val="0"/>
          <w:sz w:val="17"/>
        </w:rPr>
        <w:t>ADR-PRACTICE-004</w:t>
      </w:r>
      <w:r>
        <w:rPr>
          <w:sz w:val="18"/>
        </w:rPr>
        <w:t>: label all AI output as educational/generated content and retain provenance.</w:t>
      </w:r>
    </w:p>
    <w:p>
      <w:pPr>
        <w:pStyle w:val="ListParagraph"/>
        <w:numPr>
          <w:ilvl w:val="0"/>
          <w:numId w:val="17"/>
        </w:numPr>
        <w:spacing w:after="40"/>
      </w:pPr>
      <w:r>
        <w:rPr>
          <w:rFonts w:ascii="Consolas" w:hAnsi="Consolas"/>
          <w:b w:val="0"/>
          <w:i w:val="0"/>
          <w:sz w:val="17"/>
        </w:rPr>
        <w:t>ADR-PRACTICE-005</w:t>
      </w:r>
      <w:r>
        <w:rPr>
          <w:sz w:val="18"/>
        </w:rPr>
        <w:t>: keep unresolved D01-D03 decisions as design parameters rather than silently selecting a product policy.</w:t>
      </w:r>
    </w:p>
    <w:p>
      <w:pPr>
        <w:pStyle w:val="Heading4"/>
        <w:keepNext/>
        <w:pageBreakBefore w:val="0"/>
      </w:pPr>
      <w:r>
        <w:t>3.10.5 Scope revision traceability</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4112"/>
            <w:vAlign w:val="top"/>
            <w:tcMar>
              <w:top w:w="70" w:type="dxa"/>
              <w:start w:w="90" w:type="dxa"/>
              <w:bottom w:w="70" w:type="dxa"/>
              <w:end w:w="90" w:type="dxa"/>
            </w:tcMar>
            <w:shd w:val="clear" w:color="auto" w:fill="FFE8E1"/>
          </w:tcPr>
          <w:p>
            <w:pPr>
              <w:spacing w:after="0" w:line="240" w:lineRule="auto"/>
            </w:pPr>
            <w:r>
              <w:rPr>
                <w:b/>
              </w:rPr>
            </w:r>
            <w:r>
              <w:rPr>
                <w:b/>
                <w:sz w:val="17"/>
              </w:rPr>
              <w:t>Requirement</w:t>
            </w:r>
          </w:p>
        </w:tc>
        <w:tc>
          <w:tcPr>
            <w:tcW w:type="dxa" w:w="5607"/>
            <w:vAlign w:val="top"/>
            <w:tcMar>
              <w:top w:w="70" w:type="dxa"/>
              <w:start w:w="90" w:type="dxa"/>
              <w:bottom w:w="70" w:type="dxa"/>
              <w:end w:w="90" w:type="dxa"/>
            </w:tcMar>
            <w:shd w:val="clear" w:color="auto" w:fill="FFE8E1"/>
          </w:tcPr>
          <w:p>
            <w:pPr>
              <w:spacing w:after="0" w:line="240" w:lineRule="auto"/>
            </w:pPr>
            <w:r>
              <w:rPr>
                <w:b/>
              </w:rPr>
            </w:r>
            <w:r>
              <w:rPr>
                <w:b/>
                <w:sz w:val="17"/>
              </w:rPr>
              <w:t>Design coverage</w:t>
            </w:r>
          </w:p>
        </w:tc>
      </w:tr>
      <w:tr>
        <w:trPr>
          <w:cantSplit/>
        </w:trPr>
        <w:tc>
          <w:tcPr>
            <w:tcW w:type="dxa" w:w="4112"/>
            <w:vAlign w:val="top"/>
            <w:tcMar>
              <w:top w:w="70" w:type="dxa"/>
              <w:start w:w="90" w:type="dxa"/>
              <w:bottom w:w="70" w:type="dxa"/>
              <w:end w:w="90" w:type="dxa"/>
            </w:tcMar>
          </w:tcPr>
          <w:p>
            <w:pPr>
              <w:spacing w:after="0" w:line="240" w:lineRule="auto"/>
            </w:pPr>
            <w:r>
              <w:rPr/>
            </w:r>
            <w:r>
              <w:rPr>
                <w:rFonts w:ascii="Consolas" w:hAnsi="Consolas"/>
                <w:b w:val="0"/>
                <w:i w:val="0"/>
                <w:sz w:val="17"/>
              </w:rPr>
              <w:t>FR-PLATFORM-001</w:t>
            </w:r>
          </w:p>
        </w:tc>
        <w:tc>
          <w:tcPr>
            <w:tcW w:type="dxa" w:w="5607"/>
            <w:vAlign w:val="top"/>
            <w:tcMar>
              <w:top w:w="70" w:type="dxa"/>
              <w:start w:w="90" w:type="dxa"/>
              <w:bottom w:w="70" w:type="dxa"/>
              <w:end w:w="90" w:type="dxa"/>
            </w:tcMar>
          </w:tcPr>
          <w:p>
            <w:pPr>
              <w:spacing w:after="0" w:line="240" w:lineRule="auto"/>
            </w:pPr>
            <w:r>
              <w:rPr/>
            </w:r>
            <w:r>
              <w:rPr>
                <w:sz w:val="17"/>
              </w:rPr>
              <w:t xml:space="preserve">Platform administration boundary and operational responsibility split in </w:t>
            </w:r>
            <w:r>
              <w:rPr>
                <w:rFonts w:ascii="Consolas" w:hAnsi="Consolas"/>
                <w:b w:val="0"/>
                <w:i w:val="0"/>
                <w:sz w:val="17"/>
              </w:rPr>
              <w:t>SD-ARCH-CHANNEL-001</w:t>
            </w:r>
          </w:p>
        </w:tc>
      </w:tr>
      <w:tr>
        <w:trPr>
          <w:cantSplit/>
        </w:trPr>
        <w:tc>
          <w:tcPr>
            <w:tcW w:type="dxa" w:w="4112"/>
            <w:vAlign w:val="top"/>
            <w:tcMar>
              <w:top w:w="70" w:type="dxa"/>
              <w:start w:w="90" w:type="dxa"/>
              <w:bottom w:w="70" w:type="dxa"/>
              <w:end w:w="90" w:type="dxa"/>
            </w:tcMar>
          </w:tcPr>
          <w:p>
            <w:pPr>
              <w:spacing w:after="0" w:line="240" w:lineRule="auto"/>
            </w:pPr>
            <w:r>
              <w:rPr/>
            </w:r>
            <w:r>
              <w:rPr>
                <w:rFonts w:ascii="Consolas" w:hAnsi="Consolas"/>
                <w:b w:val="0"/>
                <w:i w:val="0"/>
                <w:sz w:val="17"/>
              </w:rPr>
              <w:t>FR-ACADEMIC-001</w:t>
            </w:r>
            <w:r>
              <w:rPr>
                <w:sz w:val="17"/>
              </w:rPr>
              <w:t xml:space="preserve"> / </w:t>
            </w:r>
            <w:r>
              <w:rPr>
                <w:rFonts w:ascii="Consolas" w:hAnsi="Consolas"/>
                <w:b w:val="0"/>
                <w:i w:val="0"/>
                <w:sz w:val="17"/>
              </w:rPr>
              <w:t>FR-ACADEMIC-002</w:t>
            </w:r>
          </w:p>
        </w:tc>
        <w:tc>
          <w:tcPr>
            <w:tcW w:type="dxa" w:w="5607"/>
            <w:vAlign w:val="top"/>
            <w:tcMar>
              <w:top w:w="70" w:type="dxa"/>
              <w:start w:w="90" w:type="dxa"/>
              <w:bottom w:w="70" w:type="dxa"/>
              <w:end w:w="90" w:type="dxa"/>
            </w:tcMar>
          </w:tcPr>
          <w:p>
            <w:pPr>
              <w:spacing w:after="0" w:line="240" w:lineRule="auto"/>
            </w:pPr>
            <w:r>
              <w:rPr/>
            </w:r>
            <w:r>
              <w:rPr>
                <w:sz w:val="17"/>
              </w:rPr>
              <w:t xml:space="preserve">Academic draft/review/publication ownership in </w:t>
            </w:r>
            <w:r>
              <w:rPr>
                <w:rFonts w:ascii="Consolas" w:hAnsi="Consolas"/>
                <w:b w:val="0"/>
                <w:i w:val="0"/>
                <w:sz w:val="17"/>
              </w:rPr>
              <w:t>SD-ARCH-CHANNEL-001</w:t>
            </w:r>
            <w:r>
              <w:rPr>
                <w:sz w:val="17"/>
              </w:rPr>
              <w:t xml:space="preserve"> and the Report 3 role matrix</w:t>
            </w:r>
          </w:p>
        </w:tc>
      </w:tr>
      <w:tr>
        <w:trPr>
          <w:cantSplit/>
        </w:trPr>
        <w:tc>
          <w:tcPr>
            <w:tcW w:type="dxa" w:w="4112"/>
            <w:vAlign w:val="top"/>
            <w:tcMar>
              <w:top w:w="70" w:type="dxa"/>
              <w:start w:w="90" w:type="dxa"/>
              <w:bottom w:w="70" w:type="dxa"/>
              <w:end w:w="90" w:type="dxa"/>
            </w:tcMar>
          </w:tcPr>
          <w:p>
            <w:pPr>
              <w:spacing w:after="0" w:line="240" w:lineRule="auto"/>
            </w:pPr>
            <w:r>
              <w:rPr/>
            </w:r>
            <w:r>
              <w:rPr>
                <w:rFonts w:ascii="Consolas" w:hAnsi="Consolas"/>
                <w:b w:val="0"/>
                <w:i w:val="0"/>
                <w:sz w:val="17"/>
              </w:rPr>
              <w:t>FR-CONTENT-006</w:t>
            </w:r>
          </w:p>
        </w:tc>
        <w:tc>
          <w:tcPr>
            <w:tcW w:type="dxa" w:w="5607"/>
            <w:vAlign w:val="top"/>
            <w:tcMar>
              <w:top w:w="70" w:type="dxa"/>
              <w:start w:w="90" w:type="dxa"/>
              <w:bottom w:w="70" w:type="dxa"/>
              <w:end w:w="90" w:type="dxa"/>
            </w:tcMar>
          </w:tcPr>
          <w:p>
            <w:pPr>
              <w:spacing w:after="0" w:line="240" w:lineRule="auto"/>
            </w:pPr>
            <w:r>
              <w:rPr/>
            </w:r>
            <w:r>
              <w:rPr>
                <w:sz w:val="17"/>
              </w:rPr>
              <w:t>Channel flag invariants in Report 4 Database Design Section 2.7.3</w:t>
            </w:r>
          </w:p>
        </w:tc>
      </w:tr>
      <w:tr>
        <w:trPr>
          <w:cantSplit/>
        </w:trPr>
        <w:tc>
          <w:tcPr>
            <w:tcW w:type="dxa" w:w="4112"/>
            <w:vAlign w:val="top"/>
            <w:tcMar>
              <w:top w:w="70" w:type="dxa"/>
              <w:start w:w="90" w:type="dxa"/>
              <w:bottom w:w="70" w:type="dxa"/>
              <w:end w:w="90" w:type="dxa"/>
            </w:tcMar>
          </w:tcPr>
          <w:p>
            <w:pPr>
              <w:spacing w:after="0" w:line="240" w:lineRule="auto"/>
            </w:pPr>
            <w:r>
              <w:rPr/>
            </w:r>
            <w:r>
              <w:rPr>
                <w:rFonts w:ascii="Consolas" w:hAnsi="Consolas"/>
                <w:b w:val="0"/>
                <w:i w:val="0"/>
                <w:sz w:val="17"/>
              </w:rPr>
              <w:t>FR-PRACTICE-001</w:t>
            </w:r>
            <w:r>
              <w:rPr>
                <w:sz w:val="17"/>
              </w:rPr>
              <w:t xml:space="preserve"> / </w:t>
            </w:r>
            <w:r>
              <w:rPr>
                <w:rFonts w:ascii="Consolas" w:hAnsi="Consolas"/>
                <w:b w:val="0"/>
                <w:i w:val="0"/>
                <w:sz w:val="17"/>
              </w:rPr>
              <w:t>FR-PRACTICE-002</w:t>
            </w:r>
          </w:p>
        </w:tc>
        <w:tc>
          <w:tcPr>
            <w:tcW w:type="dxa" w:w="5607"/>
            <w:vAlign w:val="top"/>
            <w:tcMar>
              <w:top w:w="70" w:type="dxa"/>
              <w:start w:w="90" w:type="dxa"/>
              <w:bottom w:w="70" w:type="dxa"/>
              <w:end w:w="90" w:type="dxa"/>
            </w:tcMar>
          </w:tcPr>
          <w:p>
            <w:pPr>
              <w:spacing w:after="0" w:line="240" w:lineRule="auto"/>
            </w:pPr>
            <w:r>
              <w:rPr/>
            </w:r>
            <w:r>
              <w:rPr>
                <w:rFonts w:ascii="Consolas" w:hAnsi="Consolas"/>
                <w:b w:val="0"/>
                <w:i w:val="0"/>
                <w:sz w:val="17"/>
              </w:rPr>
              <w:t>SEQ-PRACTICE-LOGIN</w:t>
            </w:r>
          </w:p>
        </w:tc>
      </w:tr>
      <w:tr>
        <w:trPr>
          <w:cantSplit/>
        </w:trPr>
        <w:tc>
          <w:tcPr>
            <w:tcW w:type="dxa" w:w="4112"/>
            <w:vAlign w:val="top"/>
            <w:tcMar>
              <w:top w:w="70" w:type="dxa"/>
              <w:start w:w="90" w:type="dxa"/>
              <w:bottom w:w="70" w:type="dxa"/>
              <w:end w:w="90" w:type="dxa"/>
            </w:tcMar>
          </w:tcPr>
          <w:p>
            <w:pPr>
              <w:spacing w:after="0" w:line="240" w:lineRule="auto"/>
            </w:pPr>
            <w:r>
              <w:rPr/>
            </w:r>
            <w:r>
              <w:rPr>
                <w:rFonts w:ascii="Consolas" w:hAnsi="Consolas"/>
                <w:b w:val="0"/>
                <w:i w:val="0"/>
                <w:sz w:val="17"/>
              </w:rPr>
              <w:t>FR-PRACTICE-003</w:t>
            </w:r>
            <w:r>
              <w:rPr>
                <w:sz w:val="17"/>
              </w:rPr>
              <w:t xml:space="preserve"> / </w:t>
            </w:r>
            <w:r>
              <w:rPr>
                <w:rFonts w:ascii="Consolas" w:hAnsi="Consolas"/>
                <w:b w:val="0"/>
                <w:i w:val="0"/>
                <w:sz w:val="17"/>
              </w:rPr>
              <w:t>FR-PRACTICE-004</w:t>
            </w:r>
          </w:p>
        </w:tc>
        <w:tc>
          <w:tcPr>
            <w:tcW w:type="dxa" w:w="5607"/>
            <w:vAlign w:val="top"/>
            <w:tcMar>
              <w:top w:w="70" w:type="dxa"/>
              <w:start w:w="90" w:type="dxa"/>
              <w:bottom w:w="70" w:type="dxa"/>
              <w:end w:w="90" w:type="dxa"/>
            </w:tcMar>
          </w:tcPr>
          <w:p>
            <w:pPr>
              <w:spacing w:after="0" w:line="240" w:lineRule="auto"/>
            </w:pPr>
            <w:r>
              <w:rPr/>
            </w:r>
            <w:r>
              <w:rPr>
                <w:sz w:val="17"/>
              </w:rPr>
              <w:t xml:space="preserve">Catalog filtering and session creation in </w:t>
            </w:r>
            <w:r>
              <w:rPr>
                <w:rFonts w:ascii="Consolas" w:hAnsi="Consolas"/>
                <w:b w:val="0"/>
                <w:i w:val="0"/>
                <w:sz w:val="17"/>
              </w:rPr>
              <w:t>SEQ-PRACTICE-SESSION</w:t>
            </w:r>
          </w:p>
        </w:tc>
      </w:tr>
      <w:tr>
        <w:trPr>
          <w:cantSplit/>
        </w:trPr>
        <w:tc>
          <w:tcPr>
            <w:tcW w:type="dxa" w:w="4112"/>
            <w:vAlign w:val="top"/>
            <w:tcMar>
              <w:top w:w="70" w:type="dxa"/>
              <w:start w:w="90" w:type="dxa"/>
              <w:bottom w:w="70" w:type="dxa"/>
              <w:end w:w="90" w:type="dxa"/>
            </w:tcMar>
          </w:tcPr>
          <w:p>
            <w:pPr>
              <w:spacing w:after="0" w:line="240" w:lineRule="auto"/>
            </w:pPr>
            <w:r>
              <w:rPr/>
            </w:r>
            <w:r>
              <w:rPr>
                <w:rFonts w:ascii="Consolas" w:hAnsi="Consolas"/>
                <w:b w:val="0"/>
                <w:i w:val="0"/>
                <w:sz w:val="17"/>
              </w:rPr>
              <w:t>FR-PRACTICE-005</w:t>
            </w:r>
            <w:r>
              <w:rPr>
                <w:sz w:val="17"/>
              </w:rPr>
              <w:t xml:space="preserve"> / </w:t>
            </w:r>
            <w:r>
              <w:rPr>
                <w:rFonts w:ascii="Consolas" w:hAnsi="Consolas"/>
                <w:b w:val="0"/>
                <w:i w:val="0"/>
                <w:sz w:val="17"/>
              </w:rPr>
              <w:t>FR-PRACTICE-006</w:t>
            </w:r>
          </w:p>
        </w:tc>
        <w:tc>
          <w:tcPr>
            <w:tcW w:type="dxa" w:w="5607"/>
            <w:vAlign w:val="top"/>
            <w:tcMar>
              <w:top w:w="70" w:type="dxa"/>
              <w:start w:w="90" w:type="dxa"/>
              <w:bottom w:w="70" w:type="dxa"/>
              <w:end w:w="90" w:type="dxa"/>
            </w:tcMar>
          </w:tcPr>
          <w:p>
            <w:pPr>
              <w:spacing w:after="0" w:line="240" w:lineRule="auto"/>
            </w:pPr>
            <w:r>
              <w:rPr/>
            </w:r>
            <w:r>
              <w:rPr>
                <w:sz w:val="17"/>
              </w:rPr>
              <w:t xml:space="preserve">Response/media ownership in </w:t>
            </w:r>
            <w:r>
              <w:rPr>
                <w:rFonts w:ascii="Consolas" w:hAnsi="Consolas"/>
                <w:b w:val="0"/>
                <w:i w:val="0"/>
                <w:sz w:val="17"/>
              </w:rPr>
              <w:t>DB-PRACTICE-ERD-001</w:t>
            </w:r>
            <w:r>
              <w:rPr>
                <w:sz w:val="17"/>
              </w:rPr>
              <w:t xml:space="preserve"> and </w:t>
            </w:r>
            <w:r>
              <w:rPr>
                <w:rFonts w:ascii="Consolas" w:hAnsi="Consolas"/>
                <w:b w:val="0"/>
                <w:i w:val="0"/>
                <w:sz w:val="17"/>
              </w:rPr>
              <w:t>SEQ-PRACTICE-SESSION</w:t>
            </w:r>
          </w:p>
        </w:tc>
      </w:tr>
      <w:tr>
        <w:trPr>
          <w:cantSplit/>
        </w:trPr>
        <w:tc>
          <w:tcPr>
            <w:tcW w:type="dxa" w:w="4112"/>
            <w:vAlign w:val="top"/>
            <w:tcMar>
              <w:top w:w="70" w:type="dxa"/>
              <w:start w:w="90" w:type="dxa"/>
              <w:bottom w:w="70" w:type="dxa"/>
              <w:end w:w="90" w:type="dxa"/>
            </w:tcMar>
          </w:tcPr>
          <w:p>
            <w:pPr>
              <w:spacing w:after="0" w:line="240" w:lineRule="auto"/>
            </w:pPr>
            <w:r>
              <w:rPr/>
            </w:r>
            <w:r>
              <w:rPr>
                <w:rFonts w:ascii="Consolas" w:hAnsi="Consolas"/>
                <w:b w:val="0"/>
                <w:i w:val="0"/>
                <w:sz w:val="17"/>
              </w:rPr>
              <w:t>FR-PRACTICE-007</w:t>
            </w:r>
          </w:p>
        </w:tc>
        <w:tc>
          <w:tcPr>
            <w:tcW w:type="dxa" w:w="5607"/>
            <w:vAlign w:val="top"/>
            <w:tcMar>
              <w:top w:w="70" w:type="dxa"/>
              <w:start w:w="90" w:type="dxa"/>
              <w:bottom w:w="70" w:type="dxa"/>
              <w:end w:w="90" w:type="dxa"/>
            </w:tcMar>
          </w:tcPr>
          <w:p>
            <w:pPr>
              <w:spacing w:after="0" w:line="240" w:lineRule="auto"/>
            </w:pPr>
            <w:r>
              <w:rPr/>
            </w:r>
            <w:r>
              <w:rPr>
                <w:rFonts w:ascii="Consolas" w:hAnsi="Consolas"/>
                <w:b w:val="0"/>
                <w:i w:val="0"/>
                <w:sz w:val="17"/>
              </w:rPr>
              <w:t>SEQ-AI-FEEDBACK</w:t>
            </w:r>
            <w:r>
              <w:rPr>
                <w:sz w:val="17"/>
              </w:rPr>
              <w:t xml:space="preserve"> and proposed </w:t>
            </w:r>
            <w:r>
              <w:rPr>
                <w:rFonts w:ascii="Consolas" w:hAnsi="Consolas"/>
                <w:b w:val="0"/>
                <w:i w:val="0"/>
                <w:sz w:val="17"/>
              </w:rPr>
              <w:t>AIFeedback</w:t>
            </w:r>
            <w:r>
              <w:rPr>
                <w:sz w:val="17"/>
              </w:rPr>
              <w:t xml:space="preserve"> provenance</w:t>
            </w:r>
          </w:p>
        </w:tc>
      </w:tr>
      <w:tr>
        <w:trPr>
          <w:cantSplit/>
        </w:trPr>
        <w:tc>
          <w:tcPr>
            <w:tcW w:type="dxa" w:w="4112"/>
            <w:vAlign w:val="top"/>
            <w:tcMar>
              <w:top w:w="70" w:type="dxa"/>
              <w:start w:w="90" w:type="dxa"/>
              <w:bottom w:w="70" w:type="dxa"/>
              <w:end w:w="90" w:type="dxa"/>
            </w:tcMar>
          </w:tcPr>
          <w:p>
            <w:pPr>
              <w:spacing w:after="0" w:line="240" w:lineRule="auto"/>
            </w:pPr>
            <w:r>
              <w:rPr/>
            </w:r>
            <w:r>
              <w:rPr>
                <w:rFonts w:ascii="Consolas" w:hAnsi="Consolas"/>
                <w:b w:val="0"/>
                <w:i w:val="0"/>
                <w:sz w:val="17"/>
              </w:rPr>
              <w:t>FR-PRACTICE-008</w:t>
            </w:r>
          </w:p>
        </w:tc>
        <w:tc>
          <w:tcPr>
            <w:tcW w:type="dxa" w:w="5607"/>
            <w:vAlign w:val="top"/>
            <w:tcMar>
              <w:top w:w="70" w:type="dxa"/>
              <w:start w:w="90" w:type="dxa"/>
              <w:bottom w:w="70" w:type="dxa"/>
              <w:end w:w="90" w:type="dxa"/>
            </w:tcMar>
          </w:tcPr>
          <w:p>
            <w:pPr>
              <w:spacing w:after="0" w:line="240" w:lineRule="auto"/>
            </w:pPr>
            <w:r>
              <w:rPr/>
            </w:r>
            <w:r>
              <w:rPr>
                <w:rFonts w:ascii="Consolas" w:hAnsi="Consolas"/>
                <w:b w:val="0"/>
                <w:i w:val="0"/>
                <w:sz w:val="17"/>
              </w:rPr>
              <w:t>PracticeProgressEvent</w:t>
            </w:r>
            <w:r>
              <w:rPr>
                <w:sz w:val="17"/>
              </w:rPr>
              <w:t xml:space="preserve"> ownership and the separation from score/report entities</w:t>
            </w:r>
          </w:p>
        </w:tc>
      </w:tr>
      <w:tr>
        <w:trPr>
          <w:cantSplit/>
        </w:trPr>
        <w:tc>
          <w:tcPr>
            <w:tcW w:type="dxa" w:w="4112"/>
            <w:vAlign w:val="top"/>
            <w:tcMar>
              <w:top w:w="70" w:type="dxa"/>
              <w:start w:w="90" w:type="dxa"/>
              <w:bottom w:w="70" w:type="dxa"/>
              <w:end w:w="90" w:type="dxa"/>
            </w:tcMar>
          </w:tcPr>
          <w:p>
            <w:pPr>
              <w:spacing w:after="0" w:line="240" w:lineRule="auto"/>
            </w:pPr>
            <w:r>
              <w:rPr/>
            </w:r>
            <w:r>
              <w:rPr>
                <w:rFonts w:ascii="Consolas" w:hAnsi="Consolas"/>
                <w:b w:val="0"/>
                <w:i w:val="0"/>
                <w:sz w:val="17"/>
              </w:rPr>
              <w:t>FR-PRACTICE-009</w:t>
            </w:r>
          </w:p>
        </w:tc>
        <w:tc>
          <w:tcPr>
            <w:tcW w:type="dxa" w:w="5607"/>
            <w:vAlign w:val="top"/>
            <w:tcMar>
              <w:top w:w="70" w:type="dxa"/>
              <w:start w:w="90" w:type="dxa"/>
              <w:bottom w:w="70" w:type="dxa"/>
              <w:end w:w="90" w:type="dxa"/>
            </w:tcMar>
          </w:tcPr>
          <w:p>
            <w:pPr>
              <w:spacing w:after="0" w:line="240" w:lineRule="auto"/>
            </w:pPr>
            <w:r>
              <w:rPr/>
            </w:r>
            <w:r>
              <w:rPr>
                <w:sz w:val="17"/>
              </w:rPr>
              <w:t xml:space="preserve">Bounded feedback decision </w:t>
            </w:r>
            <w:r>
              <w:rPr>
                <w:rFonts w:ascii="Consolas" w:hAnsi="Consolas"/>
                <w:b w:val="0"/>
                <w:i w:val="0"/>
                <w:sz w:val="17"/>
              </w:rPr>
              <w:t>TBD-FEEDBACK-001</w:t>
            </w:r>
            <w:r>
              <w:rPr>
                <w:sz w:val="17"/>
              </w:rPr>
              <w:t>; no unapproved handler is designed</w:t>
            </w:r>
          </w:p>
        </w:tc>
      </w:tr>
      <w:tr>
        <w:trPr>
          <w:cantSplit/>
        </w:trPr>
        <w:tc>
          <w:tcPr>
            <w:tcW w:type="dxa" w:w="4112"/>
            <w:vAlign w:val="top"/>
            <w:tcMar>
              <w:top w:w="70" w:type="dxa"/>
              <w:start w:w="90" w:type="dxa"/>
              <w:bottom w:w="70" w:type="dxa"/>
              <w:end w:w="90" w:type="dxa"/>
            </w:tcMar>
          </w:tcPr>
          <w:p>
            <w:pPr>
              <w:spacing w:after="0" w:line="240" w:lineRule="auto"/>
            </w:pPr>
            <w:r>
              <w:rPr/>
            </w:r>
            <w:r>
              <w:rPr>
                <w:rFonts w:ascii="Consolas" w:hAnsi="Consolas"/>
                <w:b w:val="0"/>
                <w:i w:val="0"/>
                <w:sz w:val="17"/>
              </w:rPr>
              <w:t>NFR-AI-001</w:t>
            </w:r>
            <w:r>
              <w:rPr>
                <w:sz w:val="17"/>
              </w:rPr>
              <w:t xml:space="preserve"> / </w:t>
            </w:r>
            <w:r>
              <w:rPr>
                <w:rFonts w:ascii="Consolas" w:hAnsi="Consolas"/>
                <w:b w:val="0"/>
                <w:i w:val="0"/>
                <w:sz w:val="17"/>
              </w:rPr>
              <w:t>NFR-AI-002</w:t>
            </w:r>
          </w:p>
        </w:tc>
        <w:tc>
          <w:tcPr>
            <w:tcW w:type="dxa" w:w="5607"/>
            <w:vAlign w:val="top"/>
            <w:tcMar>
              <w:top w:w="70" w:type="dxa"/>
              <w:start w:w="90" w:type="dxa"/>
              <w:bottom w:w="70" w:type="dxa"/>
              <w:end w:w="90" w:type="dxa"/>
            </w:tcMar>
          </w:tcPr>
          <w:p>
            <w:pPr>
              <w:spacing w:after="0" w:line="240" w:lineRule="auto"/>
            </w:pPr>
            <w:r>
              <w:rPr/>
            </w:r>
            <w:r>
              <w:rPr>
                <w:sz w:val="17"/>
              </w:rPr>
              <w:t>AI provider isolation, retry, provenance and learner-readable explanation boundary</w:t>
            </w:r>
          </w:p>
        </w:tc>
      </w:tr>
    </w:tbl>
    <w:p>
      <w:pPr>
        <w:spacing w:after="20"/>
      </w:pPr>
    </w:p>
    <w:sectPr w:rsidR="00380AA3" w:rsidRPr="00380A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9202F"/>
    <w:multiLevelType w:val="hybridMultilevel"/>
    <w:tmpl w:val="BFD0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5187DBD"/>
    <w:multiLevelType w:val="multilevel"/>
    <w:tmpl w:val="27A8B07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789206B"/>
    <w:multiLevelType w:val="multilevel"/>
    <w:tmpl w:val="AA62F5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95E2193"/>
    <w:multiLevelType w:val="multilevel"/>
    <w:tmpl w:val="9D5C6F2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E3"/>
    <w:rsid w:val="00007E25"/>
    <w:rsid w:val="000265F3"/>
    <w:rsid w:val="00040A59"/>
    <w:rsid w:val="00050903"/>
    <w:rsid w:val="00057220"/>
    <w:rsid w:val="0007224D"/>
    <w:rsid w:val="000C1EE2"/>
    <w:rsid w:val="000C4CD6"/>
    <w:rsid w:val="000F4F7A"/>
    <w:rsid w:val="00144808"/>
    <w:rsid w:val="001612E8"/>
    <w:rsid w:val="001935E7"/>
    <w:rsid w:val="00195A88"/>
    <w:rsid w:val="001B7200"/>
    <w:rsid w:val="001C309E"/>
    <w:rsid w:val="001C502B"/>
    <w:rsid w:val="001C7A62"/>
    <w:rsid w:val="001D3B68"/>
    <w:rsid w:val="001E2F4C"/>
    <w:rsid w:val="001E7D54"/>
    <w:rsid w:val="00234391"/>
    <w:rsid w:val="00235E11"/>
    <w:rsid w:val="002558C3"/>
    <w:rsid w:val="0026069C"/>
    <w:rsid w:val="002642F2"/>
    <w:rsid w:val="00282B13"/>
    <w:rsid w:val="00295BF7"/>
    <w:rsid w:val="002C60F2"/>
    <w:rsid w:val="002D2679"/>
    <w:rsid w:val="002F6FB9"/>
    <w:rsid w:val="003246A7"/>
    <w:rsid w:val="003507F6"/>
    <w:rsid w:val="00355E8F"/>
    <w:rsid w:val="00356656"/>
    <w:rsid w:val="00362CBB"/>
    <w:rsid w:val="0037513C"/>
    <w:rsid w:val="00380AA3"/>
    <w:rsid w:val="00390D8E"/>
    <w:rsid w:val="003C44F3"/>
    <w:rsid w:val="00407D00"/>
    <w:rsid w:val="004273F2"/>
    <w:rsid w:val="004830D6"/>
    <w:rsid w:val="0049285A"/>
    <w:rsid w:val="00497D11"/>
    <w:rsid w:val="0051049A"/>
    <w:rsid w:val="005156B7"/>
    <w:rsid w:val="00516186"/>
    <w:rsid w:val="005D278A"/>
    <w:rsid w:val="005E752F"/>
    <w:rsid w:val="00611722"/>
    <w:rsid w:val="006368ED"/>
    <w:rsid w:val="00645120"/>
    <w:rsid w:val="0064654D"/>
    <w:rsid w:val="006709DD"/>
    <w:rsid w:val="006719F9"/>
    <w:rsid w:val="0069134A"/>
    <w:rsid w:val="006B4FFE"/>
    <w:rsid w:val="006C2D12"/>
    <w:rsid w:val="006D7328"/>
    <w:rsid w:val="007012F9"/>
    <w:rsid w:val="00722750"/>
    <w:rsid w:val="00751C7B"/>
    <w:rsid w:val="007667AE"/>
    <w:rsid w:val="00792015"/>
    <w:rsid w:val="00794084"/>
    <w:rsid w:val="007B2022"/>
    <w:rsid w:val="007D14C2"/>
    <w:rsid w:val="008003DE"/>
    <w:rsid w:val="008004D3"/>
    <w:rsid w:val="00842A72"/>
    <w:rsid w:val="00884DC9"/>
    <w:rsid w:val="00887D8F"/>
    <w:rsid w:val="008951BC"/>
    <w:rsid w:val="008A36C3"/>
    <w:rsid w:val="008B4C42"/>
    <w:rsid w:val="008D0CAD"/>
    <w:rsid w:val="008E53D3"/>
    <w:rsid w:val="00910D4D"/>
    <w:rsid w:val="00945269"/>
    <w:rsid w:val="009616EA"/>
    <w:rsid w:val="00973EEB"/>
    <w:rsid w:val="009765F2"/>
    <w:rsid w:val="00985566"/>
    <w:rsid w:val="00986EC9"/>
    <w:rsid w:val="009A7D63"/>
    <w:rsid w:val="009C4D2D"/>
    <w:rsid w:val="00A22B37"/>
    <w:rsid w:val="00B04F78"/>
    <w:rsid w:val="00B1486C"/>
    <w:rsid w:val="00B37C39"/>
    <w:rsid w:val="00B5232C"/>
    <w:rsid w:val="00B636DC"/>
    <w:rsid w:val="00B678FE"/>
    <w:rsid w:val="00B7727A"/>
    <w:rsid w:val="00B95365"/>
    <w:rsid w:val="00BC799A"/>
    <w:rsid w:val="00BD6998"/>
    <w:rsid w:val="00BE444E"/>
    <w:rsid w:val="00C0568B"/>
    <w:rsid w:val="00C2268C"/>
    <w:rsid w:val="00C36C5B"/>
    <w:rsid w:val="00C528A3"/>
    <w:rsid w:val="00C650E5"/>
    <w:rsid w:val="00C84BCD"/>
    <w:rsid w:val="00C953C7"/>
    <w:rsid w:val="00CA01C9"/>
    <w:rsid w:val="00CA4458"/>
    <w:rsid w:val="00CB6A4F"/>
    <w:rsid w:val="00CC55BF"/>
    <w:rsid w:val="00CE3CBE"/>
    <w:rsid w:val="00D40A6A"/>
    <w:rsid w:val="00D76901"/>
    <w:rsid w:val="00DB1581"/>
    <w:rsid w:val="00DB57CD"/>
    <w:rsid w:val="00DF57E3"/>
    <w:rsid w:val="00E04B17"/>
    <w:rsid w:val="00E33FD4"/>
    <w:rsid w:val="00E52D41"/>
    <w:rsid w:val="00E6669C"/>
    <w:rsid w:val="00E85F75"/>
    <w:rsid w:val="00E93DA9"/>
    <w:rsid w:val="00E94BA8"/>
    <w:rsid w:val="00EB0C9F"/>
    <w:rsid w:val="00EB5869"/>
    <w:rsid w:val="00ED2689"/>
    <w:rsid w:val="00EF7E65"/>
    <w:rsid w:val="00F26CD5"/>
    <w:rsid w:val="00FA5A94"/>
    <w:rsid w:val="00FA6E1C"/>
    <w:rsid w:val="00FB5A21"/>
    <w:rsid w:val="00FE396A"/>
    <w:rsid w:val="00FF38C2"/>
    <w:rsid w:val="00FF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25835"/>
  <w15:chartTrackingRefBased/>
  <w15:docId w15:val="{F592529A-4B5D-4EAE-B507-1EBCD3FEE74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7727A"/>
    <w:pPr>
      <w:keepNext/>
      <w:keepLines/>
      <w:spacing w:before="240" w:after="0"/>
      <w:outlineLvl w:val="0"/>
    </w:pPr>
    <w:rPr>
      <w:rFonts w:asciiTheme="majorHAnsi" w:eastAsiaTheme="majorEastAsia" w:hAnsiTheme="majorHAnsi" w:cstheme="majorBidi"/>
      <w:b/>
      <w:bCs/>
      <w:color w:val="C00000"/>
      <w:sz w:val="36"/>
      <w:szCs w:val="32"/>
    </w:rPr>
  </w:style>
  <w:style w:type="paragraph" w:styleId="Heading2">
    <w:name w:val="heading 2"/>
    <w:basedOn w:val="Normal"/>
    <w:next w:val="Normal"/>
    <w:link w:val="Heading2Char"/>
    <w:autoRedefine/>
    <w:uiPriority w:val="9"/>
    <w:unhideWhenUsed/>
    <w:qFormat/>
    <w:rsid w:val="00B7727A"/>
    <w:pPr>
      <w:keepNext/>
      <w:keepLines/>
      <w:spacing w:before="40" w:after="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autoRedefine/>
    <w:uiPriority w:val="9"/>
    <w:unhideWhenUsed/>
    <w:qFormat/>
    <w:rsid w:val="00B7727A"/>
    <w:pPr>
      <w:keepNext/>
      <w:keepLines/>
      <w:spacing w:before="40" w:after="0"/>
      <w:outlineLvl w:val="2"/>
    </w:pPr>
    <w:rPr>
      <w:rFonts w:asciiTheme="majorHAnsi" w:eastAsiaTheme="majorEastAsia" w:hAnsiTheme="majorHAnsi" w:cstheme="majorBidi"/>
      <w:b/>
      <w:sz w:val="26"/>
      <w:szCs w:val="24"/>
    </w:rPr>
  </w:style>
  <w:style w:type="paragraph" w:styleId="Heading4">
    <w:name w:val="heading 4"/>
    <w:basedOn w:val="Normal"/>
    <w:next w:val="Normal"/>
    <w:link w:val="Heading4Char"/>
    <w:autoRedefine/>
    <w:uiPriority w:val="9"/>
    <w:unhideWhenUsed/>
    <w:qFormat/>
    <w:rsid w:val="00B7727A"/>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6368ED"/>
    <w:pPr>
      <w:keepNext/>
      <w:keepLines/>
      <w:spacing w:before="40" w:after="0"/>
      <w:outlineLvl w:val="4"/>
    </w:pPr>
    <w:rPr>
      <w:rFonts w:asciiTheme="majorHAnsi" w:eastAsiaTheme="majorEastAsia" w:hAnsiTheme="majorHAnsi" w:cstheme="majorBidi"/>
      <w:b/>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27A"/>
    <w:rPr>
      <w:rFonts w:asciiTheme="majorHAnsi" w:eastAsiaTheme="majorEastAsia" w:hAnsiTheme="majorHAnsi" w:cstheme="majorBidi"/>
      <w:b/>
      <w:bCs/>
      <w:color w:val="C00000"/>
      <w:sz w:val="36"/>
      <w:szCs w:val="32"/>
    </w:rPr>
  </w:style>
  <w:style w:type="character" w:customStyle="1" w:styleId="Heading2Char">
    <w:name w:val="Heading 2 Char"/>
    <w:basedOn w:val="DefaultParagraphFont"/>
    <w:link w:val="Heading2"/>
    <w:uiPriority w:val="9"/>
    <w:rsid w:val="00B7727A"/>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B7727A"/>
    <w:rPr>
      <w:rFonts w:asciiTheme="majorHAnsi" w:eastAsiaTheme="majorEastAsia" w:hAnsiTheme="majorHAnsi" w:cstheme="majorBidi"/>
      <w:b/>
      <w:sz w:val="26"/>
      <w:szCs w:val="24"/>
    </w:rPr>
  </w:style>
  <w:style w:type="character" w:customStyle="1" w:styleId="Heading4Char">
    <w:name w:val="Heading 4 Char"/>
    <w:basedOn w:val="DefaultParagraphFont"/>
    <w:link w:val="Heading4"/>
    <w:uiPriority w:val="9"/>
    <w:rsid w:val="00B7727A"/>
    <w:rPr>
      <w:rFonts w:asciiTheme="majorHAnsi" w:eastAsiaTheme="majorEastAsia" w:hAnsiTheme="majorHAnsi" w:cstheme="majorBidi"/>
      <w:b/>
      <w:i/>
      <w:iCs/>
    </w:rPr>
  </w:style>
  <w:style w:type="table" w:styleId="TableGrid">
    <w:name w:val="Table Grid"/>
    <w:basedOn w:val="TableNormal"/>
    <w:uiPriority w:val="39"/>
    <w:rsid w:val="0028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2B37"/>
    <w:pPr>
      <w:ind w:left="720"/>
      <w:contextualSpacing/>
    </w:pPr>
  </w:style>
  <w:style w:type="character" w:customStyle="1" w:styleId="Heading5Char">
    <w:name w:val="Heading 5 Char"/>
    <w:basedOn w:val="DefaultParagraphFont"/>
    <w:link w:val="Heading5"/>
    <w:uiPriority w:val="9"/>
    <w:rsid w:val="006368ED"/>
    <w:rPr>
      <w:rFonts w:asciiTheme="majorHAnsi" w:eastAsiaTheme="majorEastAsia" w:hAnsiTheme="majorHAnsi" w:cstheme="majorBidi"/>
      <w:b/>
      <w:color w:val="2E74B5" w:themeColor="accent1" w:themeShade="BF"/>
    </w:rPr>
  </w:style>
  <w:style w:type="paragraph" w:customStyle="1" w:styleId="BodyTextArial">
    <w:name w:val="Body Text + Arial"/>
    <w:aliases w:val="9 pt,Italic,Blue,Left  1.63 ch"/>
    <w:basedOn w:val="Normal"/>
    <w:rsid w:val="005D278A"/>
    <w:pPr>
      <w:widowControl w:val="0"/>
      <w:spacing w:before="120" w:after="0" w:line="240" w:lineRule="auto"/>
      <w:ind w:leftChars="163" w:left="359" w:firstLine="1"/>
    </w:pPr>
    <w:rPr>
      <w:rFonts w:ascii="Arial" w:eastAsia="MS Mincho" w:hAnsi="Arial" w:cs="Arial"/>
      <w:i/>
      <w:color w:val="0000FF"/>
      <w:sz w:val="18"/>
      <w:szCs w:val="18"/>
    </w:rPr>
  </w:style>
  <w:style w:type="paragraph" w:customStyle="1" w:styleId="TableCaption">
    <w:name w:val="TableCaption"/>
    <w:basedOn w:val="NormalIndent"/>
    <w:rsid w:val="00CC55BF"/>
    <w:pPr>
      <w:widowControl w:val="0"/>
      <w:spacing w:before="120" w:after="0" w:line="240" w:lineRule="auto"/>
      <w:ind w:left="-14" w:right="14"/>
    </w:pPr>
    <w:rPr>
      <w:rFonts w:ascii="Tahoma" w:eastAsia="MS Mincho" w:hAnsi="Tahoma" w:cs="Arial"/>
      <w:b/>
      <w:snapToGrid w:val="0"/>
      <w:sz w:val="20"/>
      <w:szCs w:val="20"/>
    </w:rPr>
  </w:style>
  <w:style w:type="paragraph" w:customStyle="1" w:styleId="comment">
    <w:name w:val="comment"/>
    <w:basedOn w:val="Normal"/>
    <w:rsid w:val="00CC55BF"/>
    <w:pPr>
      <w:spacing w:before="120" w:after="0" w:line="360" w:lineRule="auto"/>
      <w:ind w:left="720"/>
    </w:pPr>
    <w:rPr>
      <w:rFonts w:ascii="Tahoma" w:eastAsia="MS Mincho" w:hAnsi="Tahoma" w:cs="Arial"/>
      <w:bCs/>
      <w:i/>
      <w:snapToGrid w:val="0"/>
      <w:color w:val="808080"/>
      <w:sz w:val="20"/>
      <w:szCs w:val="20"/>
      <w:lang w:eastAsia="ja-JP"/>
    </w:rPr>
  </w:style>
  <w:style w:type="paragraph" w:styleId="NormalIndent">
    <w:name w:val="Normal Indent"/>
    <w:basedOn w:val="Normal"/>
    <w:uiPriority w:val="99"/>
    <w:semiHidden/>
    <w:unhideWhenUsed/>
    <w:rsid w:val="00CC55BF"/>
    <w:pPr>
      <w:ind w:left="720"/>
    </w:pPr>
  </w:style>
  <w:style w:type="paragraph" w:styleId="TOCHeading">
    <w:name w:val="TOC Heading"/>
    <w:basedOn w:val="Heading1"/>
    <w:next w:val="Normal"/>
    <w:uiPriority w:val="39"/>
    <w:unhideWhenUsed/>
    <w:qFormat/>
    <w:rsid w:val="0064654D"/>
    <w:pPr>
      <w:outlineLvl w:val="9"/>
    </w:pPr>
    <w:rPr>
      <w:b w:val="0"/>
      <w:bCs w:val="0"/>
      <w:color w:val="2E74B5" w:themeColor="accent1" w:themeShade="BF"/>
      <w:sz w:val="32"/>
    </w:rPr>
  </w:style>
  <w:style w:type="paragraph" w:styleId="TOC1">
    <w:name w:val="toc 1"/>
    <w:basedOn w:val="Normal"/>
    <w:next w:val="Normal"/>
    <w:autoRedefine/>
    <w:uiPriority w:val="39"/>
    <w:unhideWhenUsed/>
    <w:rsid w:val="0064654D"/>
    <w:pPr>
      <w:spacing w:after="100"/>
    </w:pPr>
  </w:style>
  <w:style w:type="paragraph" w:styleId="TOC2">
    <w:name w:val="toc 2"/>
    <w:basedOn w:val="Normal"/>
    <w:next w:val="Normal"/>
    <w:autoRedefine/>
    <w:uiPriority w:val="39"/>
    <w:unhideWhenUsed/>
    <w:rsid w:val="0064654D"/>
    <w:pPr>
      <w:spacing w:after="100"/>
      <w:ind w:left="220"/>
    </w:pPr>
  </w:style>
  <w:style w:type="paragraph" w:styleId="TOC3">
    <w:name w:val="toc 3"/>
    <w:basedOn w:val="Normal"/>
    <w:next w:val="Normal"/>
    <w:autoRedefine/>
    <w:uiPriority w:val="39"/>
    <w:unhideWhenUsed/>
    <w:rsid w:val="0064654D"/>
    <w:pPr>
      <w:spacing w:after="100"/>
      <w:ind w:left="440"/>
    </w:pPr>
  </w:style>
  <w:style w:type="character" w:styleId="Hyperlink">
    <w:name w:val="Hyperlink"/>
    <w:basedOn w:val="DefaultParagraphFont"/>
    <w:uiPriority w:val="99"/>
    <w:unhideWhenUsed/>
    <w:rsid w:val="0064654D"/>
    <w:rPr>
      <w:color w:val="0563C1" w:themeColor="hyperlink"/>
      <w:u w:val="single"/>
    </w:rPr>
  </w:style>
  <w:style w:type="paragraph" w:customStyle="1" w:styleId="Bang">
    <w:name w:val="Bang"/>
    <w:basedOn w:val="Normal"/>
    <w:autoRedefine/>
    <w:rsid w:val="0037513C"/>
    <w:pPr>
      <w:spacing w:before="80" w:after="80" w:line="240" w:lineRule="auto"/>
    </w:pPr>
    <w:rPr>
      <w:rFonts w:ascii="Tahoma" w:eastAsia="Times New Roman" w:hAnsi="Tahoma" w:cs="Tahoma"/>
      <w:sz w:val="18"/>
      <w:szCs w:val="18"/>
    </w:rPr>
  </w:style>
  <w:style w:type="paragraph" w:customStyle="1" w:styleId="HeadingLv1">
    <w:name w:val="Heading Lv1"/>
    <w:basedOn w:val="Normal"/>
    <w:autoRedefine/>
    <w:rsid w:val="0037513C"/>
    <w:pPr>
      <w:widowControl w:val="0"/>
      <w:spacing w:before="120" w:after="60" w:line="240" w:lineRule="auto"/>
      <w:jc w:val="center"/>
    </w:pPr>
    <w:rPr>
      <w:rFonts w:ascii="Tahoma" w:eastAsia="Times New Roman" w:hAnsi="Tahoma" w:cs="Tahoma"/>
      <w:b/>
      <w:snapToGrid w:val="0"/>
      <w:color w:val="6E25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3066595">
      <w:bodyDiv w:val="1"/>
      <w:marLeft w:val="0"/>
      <w:marRight w:val="0"/>
      <w:marTop w:val="0"/>
      <w:marBottom w:val="0"/>
      <w:divBdr>
        <w:top w:val="none" w:sz="0" w:space="0" w:color="auto"/>
        <w:left w:val="none" w:sz="0" w:space="0" w:color="auto"/>
        <w:bottom w:val="none" w:sz="0" w:space="0" w:color="auto"/>
        <w:right w:val="none" w:sz="0" w:space="0" w:color="auto"/>
      </w:divBdr>
    </w:div>
    <w:div w:id="170343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B0B4C-D744-4C0B-91C5-2D77EB450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970</TotalTime>
  <Pages>6</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PTEPrep — Report 4 — Software Design Document</dc:title>
  <dc:subject>FA26SE182 Capstone Project — PTEPrep</dc:subject>
  <dc:creator>Ngô Đăng Quang — Project Leader</dc:creator>
  <cp:keywords/>
  <dc:description>Generated from the current PTEPrep Markdown report bundle using the supplied DOCX template.</dc:description>
  <cp:lastModifiedBy>Ngô Đăng Quang — Project Leader</cp:lastModifiedBy>
  <cp:revision>1</cp:revision>
  <dcterms:created xsi:type="dcterms:W3CDTF">2026-10-22T00:00:00Z</dcterms:created>
  <dcterms:modified xsi:type="dcterms:W3CDTF">2026-10-22T00:00:00Z</dcterms:modified>
</cp:coreProperties>
</file>