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44B3" w14:textId="6C1FE085" w:rsidR="00DC3AB8" w:rsidRDefault="00DC3AB8" w:rsidP="00DC3AB8">
      <w:pPr>
        <w:pStyle w:val="Ttulo1"/>
      </w:pPr>
      <w:r>
        <w:t>Projeto de Extensão III (PEX III) – Análise e Desenvolvimento de Sistemas</w:t>
      </w:r>
    </w:p>
    <w:p w14:paraId="7735E805" w14:textId="5456BE7E" w:rsidR="00DC3AB8" w:rsidRDefault="00DC3AB8" w:rsidP="00DC3AB8">
      <w:r w:rsidRPr="00DC3AB8">
        <w:rPr>
          <w:b/>
          <w:bCs/>
        </w:rPr>
        <w:t>Aluno</w:t>
      </w:r>
      <w:r>
        <w:t>: Pedro Gomes Teixeira</w:t>
      </w:r>
    </w:p>
    <w:p w14:paraId="314704C4" w14:textId="4AC9F2BD" w:rsidR="00DC3AB8" w:rsidRDefault="00DC3AB8" w:rsidP="00DC3AB8">
      <w:r w:rsidRPr="00DC3AB8">
        <w:rPr>
          <w:b/>
          <w:bCs/>
        </w:rPr>
        <w:t>e-mail</w:t>
      </w:r>
      <w:r>
        <w:t xml:space="preserve">: </w:t>
      </w:r>
      <w:hyperlink r:id="rId5" w:history="1">
        <w:r w:rsidRPr="00CD6613">
          <w:rPr>
            <w:rStyle w:val="Hyperlink"/>
          </w:rPr>
          <w:t>pteixeira1089@gmail.com</w:t>
        </w:r>
      </w:hyperlink>
    </w:p>
    <w:p w14:paraId="704D7D55" w14:textId="085332A7" w:rsidR="00DC3AB8" w:rsidRDefault="00DC3AB8" w:rsidP="00DC3AB8">
      <w:r w:rsidRPr="00DC3AB8">
        <w:rPr>
          <w:b/>
          <w:bCs/>
        </w:rPr>
        <w:t>RA</w:t>
      </w:r>
      <w:r>
        <w:t>: 2340927</w:t>
      </w:r>
    </w:p>
    <w:p w14:paraId="557F6706" w14:textId="77777777" w:rsidR="00DC3AB8" w:rsidRDefault="00DC3AB8" w:rsidP="00DC3AB8"/>
    <w:p w14:paraId="06200824" w14:textId="1F8FFC34" w:rsidR="00DC3AB8" w:rsidRPr="00DC3AB8" w:rsidRDefault="00DC3AB8" w:rsidP="00DC3AB8">
      <w:pPr>
        <w:pStyle w:val="Ttulo2"/>
      </w:pPr>
      <w:r>
        <w:t>Roteiro para levantamento de informações (disponibilizado pela instituição)</w:t>
      </w:r>
    </w:p>
    <w:p w14:paraId="60118F2C" w14:textId="77777777" w:rsidR="00DC3AB8" w:rsidRPr="00DC3AB8" w:rsidRDefault="00DC3AB8" w:rsidP="00DC3AB8"/>
    <w:p w14:paraId="4E2A1D6E" w14:textId="77777777" w:rsidR="00DC3AB8" w:rsidRPr="00C6782D" w:rsidRDefault="00DC3AB8" w:rsidP="00DC3AB8">
      <w:pPr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b/>
          <w:bCs/>
          <w:sz w:val="24"/>
          <w:szCs w:val="24"/>
        </w:rPr>
        <w:t>Análise Crítica das Situações-Problema:</w:t>
      </w:r>
    </w:p>
    <w:p w14:paraId="40B7D729" w14:textId="77777777" w:rsidR="00DC3AB8" w:rsidRPr="00C6782D" w:rsidRDefault="00DC3AB8" w:rsidP="00DC3AB8">
      <w:pPr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>Realizar uma análise detalhada dos problemas enfrentados pelas instituições, com foco em aspectos técnicos e funcionais.</w:t>
      </w:r>
    </w:p>
    <w:p w14:paraId="16791232" w14:textId="1E1E1B08" w:rsidR="00DC3AB8" w:rsidRPr="00DC3AB8" w:rsidRDefault="00DC3AB8" w:rsidP="00DC3AB8">
      <w:pPr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6782D">
        <w:rPr>
          <w:rFonts w:ascii="Arial" w:hAnsi="Arial" w:cs="Arial"/>
          <w:sz w:val="24"/>
          <w:szCs w:val="24"/>
        </w:rPr>
        <w:t>Aplicar técnicas como análise</w:t>
      </w:r>
      <w:r w:rsidRPr="008E0B4B">
        <w:rPr>
          <w:rFonts w:ascii="Arial" w:hAnsi="Arial" w:cs="Arial"/>
          <w:sz w:val="24"/>
          <w:szCs w:val="24"/>
        </w:rPr>
        <w:t xml:space="preserve"> de causa raiz e mapeamento de processos, usando essas informações para compreender a fundo as questões envolvidas.</w:t>
      </w:r>
    </w:p>
    <w:p w14:paraId="3DBBCE73" w14:textId="77777777" w:rsidR="00DC3AB8" w:rsidRPr="008E0B4B" w:rsidRDefault="00DC3AB8" w:rsidP="00DC3AB8">
      <w:pPr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Identificação dos Fatores-Chave para a Intervenção:</w:t>
      </w:r>
    </w:p>
    <w:p w14:paraId="68EBD3C9" w14:textId="77777777" w:rsidR="00DC3AB8" w:rsidRPr="008E0B4B" w:rsidRDefault="00DC3AB8" w:rsidP="00DC3AB8">
      <w:pPr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Identificar os elementos e fatores que influenciam diretamente as situações-problema.</w:t>
      </w:r>
    </w:p>
    <w:p w14:paraId="3A28C732" w14:textId="77777777" w:rsidR="00DC3AB8" w:rsidRPr="008E0B4B" w:rsidRDefault="00DC3AB8" w:rsidP="00DC3AB8">
      <w:pPr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Relacionar esses fatores ao contexto de desenvolvimento e implementação de sistemas, incluindo infraestrutura e disponibilidade de recursos.</w:t>
      </w:r>
    </w:p>
    <w:p w14:paraId="496EA8B3" w14:textId="77777777" w:rsidR="00DC3AB8" w:rsidRPr="008E0B4B" w:rsidRDefault="00DC3AB8" w:rsidP="00DC3AB8">
      <w:pPr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b/>
          <w:bCs/>
          <w:sz w:val="24"/>
          <w:szCs w:val="24"/>
        </w:rPr>
        <w:t>Proposição de Estratégias Iniciais de Solução:</w:t>
      </w:r>
    </w:p>
    <w:p w14:paraId="354AA535" w14:textId="77777777" w:rsidR="00DC3AB8" w:rsidRPr="008E0B4B" w:rsidRDefault="00DC3AB8" w:rsidP="00DC3AB8">
      <w:pPr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Desenvolver soluções de software iniciais que respondam aos problemas identificados, buscando a automação de processos e o desenvolvimento de aplicações práticas.</w:t>
      </w:r>
    </w:p>
    <w:p w14:paraId="0BB0B55A" w14:textId="77777777" w:rsidR="00DC3AB8" w:rsidRPr="008E0B4B" w:rsidRDefault="00DC3AB8" w:rsidP="00DC3AB8">
      <w:pPr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E0B4B">
        <w:rPr>
          <w:rFonts w:ascii="Arial" w:hAnsi="Arial" w:cs="Arial"/>
          <w:sz w:val="24"/>
          <w:szCs w:val="24"/>
        </w:rPr>
        <w:t>Propor soluções tecnológicas alinhadas às necessidades e aos objetivos das instituições, incluindo aplicativos, sistemas web e integrações.</w:t>
      </w:r>
    </w:p>
    <w:p w14:paraId="152A0208" w14:textId="77777777" w:rsidR="00DC3AB8" w:rsidRDefault="00DC3AB8" w:rsidP="00DC3AB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9CB990" w14:textId="77777777" w:rsidR="00DC3AB8" w:rsidRPr="0020636E" w:rsidRDefault="00DC3AB8" w:rsidP="00DC3AB8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Coletou essas informações? Agora você poderá preencher o relatório de seu Projeto de Extensão. Muito bem!</w:t>
      </w:r>
    </w:p>
    <w:p w14:paraId="6C662721" w14:textId="77777777" w:rsidR="005603FE" w:rsidRDefault="005603FE"/>
    <w:p w14:paraId="07E353FA" w14:textId="17DBE934" w:rsidR="00DC3AB8" w:rsidRDefault="00DC3AB8" w:rsidP="00DC3AB8">
      <w:pPr>
        <w:pStyle w:val="Ttulo2"/>
      </w:pPr>
      <w:r>
        <w:lastRenderedPageBreak/>
        <w:t>Coleta de informações para elaboração do PEX</w:t>
      </w:r>
    </w:p>
    <w:p w14:paraId="69FDFE2C" w14:textId="0F963F73" w:rsidR="00DC3AB8" w:rsidRDefault="00DC3AB8" w:rsidP="00DC3AB8">
      <w:pPr>
        <w:pStyle w:val="Ttulo3"/>
      </w:pPr>
      <w:r>
        <w:t>Introdução</w:t>
      </w:r>
    </w:p>
    <w:p w14:paraId="223C0767" w14:textId="390326C6" w:rsidR="00DC3AB8" w:rsidRDefault="00DC3AB8" w:rsidP="00DC3AB8">
      <w:r w:rsidRPr="00DC3AB8">
        <w:t xml:space="preserve">O projeto </w:t>
      </w:r>
      <w:r>
        <w:t xml:space="preserve">de extensão </w:t>
      </w:r>
      <w:r w:rsidRPr="00DC3AB8">
        <w:t>será realizado junto ao Juízo da Primeira Vara Federal do Júri e de Execução Penal de São Paulo.</w:t>
      </w:r>
    </w:p>
    <w:p w14:paraId="5ABAC841" w14:textId="11F24FDD" w:rsidR="00C7776C" w:rsidRDefault="00C7776C" w:rsidP="00DC3AB8">
      <w:r>
        <w:t>Uma das atribuições deste juízo consiste em organizar e conduzir audiências do júri popular, cuja existência é prevista na Constituição Federal de 1988, em seu artigo 5º, inciso XXXVIII:</w:t>
      </w:r>
    </w:p>
    <w:p w14:paraId="3FC59805" w14:textId="456BDE40" w:rsidR="00C7776C" w:rsidRPr="00C7776C" w:rsidRDefault="00C7776C" w:rsidP="00C7776C">
      <w:pPr>
        <w:spacing w:after="40" w:line="240" w:lineRule="auto"/>
        <w:ind w:left="708"/>
        <w:rPr>
          <w:i/>
          <w:iCs/>
        </w:rPr>
      </w:pPr>
      <w:r>
        <w:rPr>
          <w:i/>
          <w:iCs/>
        </w:rPr>
        <w:t xml:space="preserve">Art. 5º, </w:t>
      </w:r>
      <w:r w:rsidRPr="00C7776C">
        <w:rPr>
          <w:i/>
          <w:iCs/>
        </w:rPr>
        <w:t xml:space="preserve">XXXVIII - </w:t>
      </w:r>
      <w:r w:rsidRPr="00C7776C">
        <w:rPr>
          <w:b/>
          <w:bCs/>
          <w:i/>
          <w:iCs/>
        </w:rPr>
        <w:t>é reconhecida a instituição do júri</w:t>
      </w:r>
      <w:r w:rsidRPr="00C7776C">
        <w:rPr>
          <w:i/>
          <w:iCs/>
        </w:rPr>
        <w:t>, com a organização que lhe der a lei, assegurados:</w:t>
      </w:r>
    </w:p>
    <w:p w14:paraId="1A65D69A" w14:textId="77777777" w:rsidR="00C7776C" w:rsidRPr="00C7776C" w:rsidRDefault="00C7776C" w:rsidP="00C7776C">
      <w:pPr>
        <w:spacing w:after="40" w:line="240" w:lineRule="auto"/>
        <w:ind w:left="708"/>
        <w:rPr>
          <w:i/>
          <w:iCs/>
        </w:rPr>
      </w:pPr>
      <w:bookmarkStart w:id="0" w:name="art5xxxviiia"/>
      <w:bookmarkStart w:id="1" w:name="5XXXVIIIA"/>
      <w:bookmarkEnd w:id="0"/>
      <w:bookmarkEnd w:id="1"/>
      <w:r w:rsidRPr="00C7776C">
        <w:rPr>
          <w:i/>
          <w:iCs/>
        </w:rPr>
        <w:t>a) a plenitude de defesa;</w:t>
      </w:r>
    </w:p>
    <w:p w14:paraId="4FE6A32B" w14:textId="77777777" w:rsidR="00C7776C" w:rsidRPr="00C7776C" w:rsidRDefault="00C7776C" w:rsidP="00C7776C">
      <w:pPr>
        <w:spacing w:after="40" w:line="240" w:lineRule="auto"/>
        <w:ind w:left="708"/>
        <w:rPr>
          <w:i/>
          <w:iCs/>
        </w:rPr>
      </w:pPr>
      <w:bookmarkStart w:id="2" w:name="art5xxxviiib"/>
      <w:bookmarkStart w:id="3" w:name="5XXXVIIIB"/>
      <w:bookmarkEnd w:id="2"/>
      <w:bookmarkEnd w:id="3"/>
      <w:r w:rsidRPr="00C7776C">
        <w:rPr>
          <w:i/>
          <w:iCs/>
        </w:rPr>
        <w:t>b) o sigilo das votações;</w:t>
      </w:r>
    </w:p>
    <w:p w14:paraId="5E0E7E90" w14:textId="77777777" w:rsidR="00C7776C" w:rsidRPr="00C7776C" w:rsidRDefault="00C7776C" w:rsidP="00C7776C">
      <w:pPr>
        <w:spacing w:after="40" w:line="240" w:lineRule="auto"/>
        <w:ind w:left="708"/>
        <w:rPr>
          <w:i/>
          <w:iCs/>
        </w:rPr>
      </w:pPr>
      <w:bookmarkStart w:id="4" w:name="art5xxxviiic"/>
      <w:bookmarkStart w:id="5" w:name="5XXXVIIIC"/>
      <w:bookmarkEnd w:id="4"/>
      <w:bookmarkEnd w:id="5"/>
      <w:r w:rsidRPr="00C7776C">
        <w:rPr>
          <w:i/>
          <w:iCs/>
        </w:rPr>
        <w:t>c) a soberania dos veredictos;</w:t>
      </w:r>
    </w:p>
    <w:p w14:paraId="6D1A4143" w14:textId="77777777" w:rsidR="00C7776C" w:rsidRPr="00C7776C" w:rsidRDefault="00C7776C" w:rsidP="00C7776C">
      <w:pPr>
        <w:spacing w:line="360" w:lineRule="auto"/>
        <w:ind w:left="709"/>
        <w:rPr>
          <w:i/>
          <w:iCs/>
        </w:rPr>
      </w:pPr>
      <w:bookmarkStart w:id="6" w:name="art5xxxviiid"/>
      <w:bookmarkStart w:id="7" w:name="5XXXVIIID"/>
      <w:bookmarkEnd w:id="6"/>
      <w:bookmarkEnd w:id="7"/>
      <w:r w:rsidRPr="00C7776C">
        <w:rPr>
          <w:i/>
          <w:iCs/>
        </w:rPr>
        <w:t>d) a competência para o julgamento dos crimes dolosos contra a vida;</w:t>
      </w:r>
    </w:p>
    <w:p w14:paraId="30A99B94" w14:textId="4A167825" w:rsidR="00C7776C" w:rsidRDefault="00C7776C" w:rsidP="00DC3AB8">
      <w:r>
        <w:t>Nesse sentido</w:t>
      </w:r>
      <w:r w:rsidR="004E51D6">
        <w:t>, o Código de Processo Penal (CPP) prevê os seguintes procedimentos para</w:t>
      </w:r>
      <w:r w:rsidR="00B64B0B">
        <w:t xml:space="preserve"> o alistamento e sorteio do júri:</w:t>
      </w:r>
    </w:p>
    <w:p w14:paraId="792E003A" w14:textId="7A7AFEB2" w:rsidR="00B64B0B" w:rsidRPr="00C61BEC" w:rsidRDefault="00B64B0B" w:rsidP="00C61BEC">
      <w:pPr>
        <w:spacing w:after="40" w:line="240" w:lineRule="auto"/>
        <w:ind w:left="708"/>
        <w:rPr>
          <w:i/>
          <w:iCs/>
        </w:rPr>
      </w:pPr>
      <w:r w:rsidRPr="00C61BEC">
        <w:rPr>
          <w:i/>
          <w:iCs/>
        </w:rPr>
        <w:t>Art. 425.  Anualmente, serão alistados pelo presidente do Tribunal do Júri de 800 (oitocentos) a 1.500 (um mil e quinhentos) jurados nas comarcas de mais de 1.000.000 (um milhão) de habitantes, de 300 (trezentos) a 700 (setecentos) nas comarcas de mais de 100.000 (cem mil) habitantes e de 80 (oitenta) a 400 (quatrocentos) nas comarcas de menor população.</w:t>
      </w:r>
    </w:p>
    <w:p w14:paraId="7B917DE3" w14:textId="124926B7" w:rsidR="00B64B0B" w:rsidRPr="00C61BEC" w:rsidRDefault="00B64B0B" w:rsidP="00C61BEC">
      <w:pPr>
        <w:spacing w:after="40" w:line="240" w:lineRule="auto"/>
        <w:ind w:left="708"/>
        <w:rPr>
          <w:i/>
          <w:iCs/>
        </w:rPr>
      </w:pPr>
      <w:r w:rsidRPr="00C61BEC">
        <w:rPr>
          <w:i/>
          <w:iCs/>
        </w:rPr>
        <w:t>§ 3</w:t>
      </w:r>
      <w:r w:rsidR="00C61BEC">
        <w:rPr>
          <w:i/>
          <w:iCs/>
        </w:rPr>
        <w:t>º</w:t>
      </w:r>
      <w:r w:rsidRPr="00C61BEC">
        <w:rPr>
          <w:i/>
          <w:iCs/>
        </w:rPr>
        <w:t xml:space="preserve"> </w:t>
      </w:r>
      <w:r w:rsidRPr="00C61BEC">
        <w:rPr>
          <w:b/>
          <w:bCs/>
          <w:i/>
          <w:iCs/>
        </w:rPr>
        <w:t xml:space="preserve">Os nomes e endereços dos alistados, </w:t>
      </w:r>
      <w:r w:rsidRPr="00C61BEC">
        <w:rPr>
          <w:b/>
          <w:bCs/>
          <w:i/>
          <w:iCs/>
          <w:u w:val="single"/>
        </w:rPr>
        <w:t>em cartões iguais</w:t>
      </w:r>
      <w:r w:rsidRPr="00C61BEC">
        <w:rPr>
          <w:i/>
          <w:iCs/>
        </w:rPr>
        <w:t xml:space="preserve">, após serem verificados na presença do Ministério Público, de advogado indicado pela Seção local da Ordem dos Advogados do Brasil e de defensor indicado pelas Defensorias Públicas competentes, </w:t>
      </w:r>
      <w:r w:rsidRPr="00C61BEC">
        <w:rPr>
          <w:b/>
          <w:bCs/>
          <w:i/>
          <w:iCs/>
          <w:u w:val="single"/>
        </w:rPr>
        <w:t>permanecerão guardados em urna fechada a chave, sob a responsabilidade do juiz presidente</w:t>
      </w:r>
      <w:r w:rsidRPr="00C61BEC">
        <w:rPr>
          <w:i/>
          <w:iCs/>
        </w:rPr>
        <w:t>. </w:t>
      </w:r>
    </w:p>
    <w:p w14:paraId="24951301" w14:textId="18BF6D3F" w:rsidR="00C61BEC" w:rsidRPr="00C61BEC" w:rsidRDefault="00C61BEC" w:rsidP="00C61BEC">
      <w:pPr>
        <w:spacing w:after="40" w:line="240" w:lineRule="auto"/>
        <w:ind w:left="708"/>
        <w:rPr>
          <w:i/>
          <w:iCs/>
        </w:rPr>
      </w:pPr>
      <w:r w:rsidRPr="00C61BEC">
        <w:rPr>
          <w:i/>
          <w:iCs/>
        </w:rPr>
        <w:t>Art. 432.  Em seguida à organização da pauta, o juiz presidente determinará a intimação do Ministério Público, da Ordem dos Advogados do Brasil e da Defensoria Pública para acompanharem, em dia e hora designados, o sorteio dos jurados que atuarão na reunião periódica.</w:t>
      </w:r>
      <w:r w:rsidR="0088311E" w:rsidRPr="00C61BEC">
        <w:rPr>
          <w:i/>
          <w:iCs/>
        </w:rPr>
        <w:t xml:space="preserve"> </w:t>
      </w:r>
    </w:p>
    <w:p w14:paraId="0606C3D7" w14:textId="52DE4C74" w:rsidR="00C61BEC" w:rsidRPr="00C61BEC" w:rsidRDefault="00C61BEC" w:rsidP="00C61BEC">
      <w:pPr>
        <w:spacing w:after="40" w:line="240" w:lineRule="auto"/>
        <w:ind w:left="708"/>
        <w:rPr>
          <w:i/>
          <w:iCs/>
        </w:rPr>
      </w:pPr>
      <w:bookmarkStart w:id="8" w:name="art433"/>
      <w:bookmarkEnd w:id="8"/>
      <w:r w:rsidRPr="00C61BEC">
        <w:rPr>
          <w:i/>
          <w:iCs/>
        </w:rPr>
        <w:t xml:space="preserve">Art. 433.  O sorteio, presidido pelo juiz, far-se-á a portas abertas, </w:t>
      </w:r>
      <w:r w:rsidRPr="00C61BEC">
        <w:rPr>
          <w:b/>
          <w:bCs/>
          <w:i/>
          <w:iCs/>
        </w:rPr>
        <w:t>cabendo-lhe retirar as cédulas até completar o número de 25 (vinte e cinco) jurados, para a reunião periódica ou extraordinária</w:t>
      </w:r>
      <w:r w:rsidRPr="00C61BEC">
        <w:rPr>
          <w:i/>
          <w:iCs/>
        </w:rPr>
        <w:t>.</w:t>
      </w:r>
      <w:r w:rsidR="0088311E" w:rsidRPr="00C61BEC">
        <w:rPr>
          <w:i/>
          <w:iCs/>
        </w:rPr>
        <w:t xml:space="preserve"> </w:t>
      </w:r>
    </w:p>
    <w:p w14:paraId="44187FE9" w14:textId="23CA7A03" w:rsidR="00C61BEC" w:rsidRPr="00C61BEC" w:rsidRDefault="00C61BEC" w:rsidP="00C61BEC">
      <w:pPr>
        <w:spacing w:after="40" w:line="240" w:lineRule="auto"/>
        <w:ind w:left="708"/>
        <w:rPr>
          <w:i/>
          <w:iCs/>
        </w:rPr>
      </w:pPr>
      <w:bookmarkStart w:id="9" w:name="art433§1"/>
      <w:bookmarkStart w:id="10" w:name="art433§3"/>
      <w:bookmarkEnd w:id="9"/>
      <w:bookmarkEnd w:id="10"/>
      <w:r w:rsidRPr="00C61BEC">
        <w:rPr>
          <w:i/>
          <w:iCs/>
        </w:rPr>
        <w:t>§ 3</w:t>
      </w:r>
      <w:r w:rsidR="0088311E">
        <w:rPr>
          <w:i/>
          <w:iCs/>
        </w:rPr>
        <w:t>º</w:t>
      </w:r>
      <w:r w:rsidRPr="00C61BEC">
        <w:rPr>
          <w:i/>
          <w:iCs/>
        </w:rPr>
        <w:t> O jurado não sorteado poderá ter o seu nome novamente incluído para as reuniões futuras.</w:t>
      </w:r>
      <w:r w:rsidR="0088311E" w:rsidRPr="00C61BEC">
        <w:rPr>
          <w:i/>
          <w:iCs/>
        </w:rPr>
        <w:t xml:space="preserve"> </w:t>
      </w:r>
    </w:p>
    <w:p w14:paraId="7AEFE5FB" w14:textId="29B7787E" w:rsidR="00C61BEC" w:rsidRPr="00C61BEC" w:rsidRDefault="00C61BEC" w:rsidP="0088311E">
      <w:pPr>
        <w:spacing w:line="240" w:lineRule="auto"/>
        <w:ind w:left="709"/>
      </w:pPr>
      <w:bookmarkStart w:id="11" w:name="art434"/>
      <w:bookmarkEnd w:id="11"/>
      <w:r w:rsidRPr="00C61BEC">
        <w:rPr>
          <w:i/>
          <w:iCs/>
        </w:rPr>
        <w:t>Art. 434.  Os jurados sorteados serão convocados pelo correio ou por qualquer outro meio hábil para comparecer no dia e hora designados para a reunião, sob as penas da lei.</w:t>
      </w:r>
    </w:p>
    <w:p w14:paraId="6092F36A" w14:textId="18473B62" w:rsidR="00C61BEC" w:rsidRDefault="0088311E" w:rsidP="00DC3AB8">
      <w:r>
        <w:t xml:space="preserve">Tendo em vista as regras previstas nos dispositivos citados, </w:t>
      </w:r>
      <w:r>
        <w:rPr>
          <w:b/>
          <w:bCs/>
        </w:rPr>
        <w:t xml:space="preserve">a juíza substituta da 1ª Vara Federal do Júri e de Execução Penal de São Paulo, Dra. Andréia </w:t>
      </w:r>
      <w:proofErr w:type="spellStart"/>
      <w:r>
        <w:rPr>
          <w:b/>
          <w:bCs/>
        </w:rPr>
        <w:t>Moruzzi</w:t>
      </w:r>
      <w:proofErr w:type="spellEnd"/>
      <w:r>
        <w:rPr>
          <w:b/>
          <w:bCs/>
        </w:rPr>
        <w:t xml:space="preserve">, </w:t>
      </w:r>
      <w:r>
        <w:t xml:space="preserve">com fundamento nos </w:t>
      </w:r>
      <w:r w:rsidRPr="0088311E">
        <w:rPr>
          <w:b/>
          <w:bCs/>
        </w:rPr>
        <w:t>princípios da eficiência e da atuação sustentável</w:t>
      </w:r>
      <w:r>
        <w:t xml:space="preserve">, </w:t>
      </w:r>
      <w:r w:rsidRPr="0088311E">
        <w:rPr>
          <w:b/>
          <w:bCs/>
        </w:rPr>
        <w:t>manifestou a intenção de informatizar o procedimento de sorteio do júri</w:t>
      </w:r>
      <w:r>
        <w:t>.</w:t>
      </w:r>
    </w:p>
    <w:p w14:paraId="119191CA" w14:textId="3503912D" w:rsidR="00DC3AB8" w:rsidRDefault="0088311E" w:rsidP="00DC3AB8">
      <w:r>
        <w:t xml:space="preserve">Nesse sentido, o presente Projeto de Extensão apresenta uma proposta de solução de software para informatizar o procedimento de escolha e sorteio do júri, respeitando as </w:t>
      </w:r>
      <w:r>
        <w:lastRenderedPageBreak/>
        <w:t>regras impostas acima citadas, impostas pelo CPP, bem como mantendo o maior alinhamento possível com o procedimento ali previsto.</w:t>
      </w:r>
    </w:p>
    <w:p w14:paraId="46BF4099" w14:textId="3A580CB5" w:rsidR="0088311E" w:rsidRDefault="006E1FD6" w:rsidP="006E1FD6">
      <w:pPr>
        <w:pStyle w:val="Ttulo3"/>
      </w:pPr>
      <w:r>
        <w:t>Análise Crítica da Situação Problema</w:t>
      </w:r>
    </w:p>
    <w:p w14:paraId="2A57A882" w14:textId="4015E98D" w:rsidR="006E1FD6" w:rsidRDefault="006E1FD6" w:rsidP="006E1FD6">
      <w:r>
        <w:t>O procedimento que vem sendo aplicado até a apresentação da presente solução segue a literalidade dos dispositivos citados.</w:t>
      </w:r>
    </w:p>
    <w:p w14:paraId="1ABA05B7" w14:textId="4E10694A" w:rsidR="006E1FD6" w:rsidRDefault="006E1FD6" w:rsidP="006E1FD6">
      <w:r>
        <w:t>Por ser um procedimento manual, que prevê o sorteio de nomes com o uso de urnas, é possível identificar efeitos indesejados sob as seguintes perspectivas.</w:t>
      </w:r>
    </w:p>
    <w:p w14:paraId="782B6745" w14:textId="77777777" w:rsidR="006E1FD6" w:rsidRDefault="006E1FD6" w:rsidP="006E1FD6">
      <w:pPr>
        <w:rPr>
          <w:b/>
          <w:bCs/>
          <w:i/>
          <w:iCs/>
        </w:rPr>
      </w:pPr>
    </w:p>
    <w:p w14:paraId="5694D908" w14:textId="76E988A0" w:rsidR="006E1FD6" w:rsidRDefault="006E1FD6" w:rsidP="006E1FD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Sustentável: </w:t>
      </w:r>
    </w:p>
    <w:p w14:paraId="499585CE" w14:textId="606EDCEC" w:rsidR="006E1FD6" w:rsidRDefault="006E1FD6" w:rsidP="006E1FD6">
      <w:r>
        <w:t xml:space="preserve">Segundo as regras impostas pelo art. 425 do CPP, o município de São Paulo exige que o </w:t>
      </w:r>
      <w:r w:rsidRPr="006E1FD6">
        <w:rPr>
          <w:b/>
          <w:bCs/>
          <w:u w:val="single"/>
        </w:rPr>
        <w:t>alistamento anual de 800 jurados, no mínimo</w:t>
      </w:r>
      <w:r>
        <w:t xml:space="preserve">, uma vez que sua população ultrapassa o número de 1.000.000 de habitantes. </w:t>
      </w:r>
    </w:p>
    <w:p w14:paraId="5B2D0332" w14:textId="56FFDE66" w:rsidR="006E1FD6" w:rsidRPr="006E1FD6" w:rsidRDefault="006E1FD6" w:rsidP="006E1FD6">
      <w:pPr>
        <w:rPr>
          <w:b/>
          <w:bCs/>
        </w:rPr>
      </w:pPr>
      <w:r>
        <w:t xml:space="preserve">Sendo assim, o procedimento de sorteio, caso aplicado de forma manual, conforme a literalidade do CPP, </w:t>
      </w:r>
      <w:r>
        <w:rPr>
          <w:b/>
          <w:bCs/>
        </w:rPr>
        <w:t xml:space="preserve">exige a confecção de 800 cartões de papel contendo nome e endereço de  </w:t>
      </w:r>
    </w:p>
    <w:sectPr w:rsidR="006E1FD6" w:rsidRPr="006E1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2A5E"/>
    <w:multiLevelType w:val="multilevel"/>
    <w:tmpl w:val="30E4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24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B8"/>
    <w:rsid w:val="004E51D6"/>
    <w:rsid w:val="005603FE"/>
    <w:rsid w:val="006E1FD6"/>
    <w:rsid w:val="008669A2"/>
    <w:rsid w:val="0088311E"/>
    <w:rsid w:val="00B64B0B"/>
    <w:rsid w:val="00C61BEC"/>
    <w:rsid w:val="00C7776C"/>
    <w:rsid w:val="00DC3AB8"/>
    <w:rsid w:val="00F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6F28"/>
  <w15:chartTrackingRefBased/>
  <w15:docId w15:val="{873307F3-F09A-4C0F-8812-43845659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AB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C3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3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3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AB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DC3A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3AB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C3AB8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C3AB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eixeira1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1</cp:revision>
  <dcterms:created xsi:type="dcterms:W3CDTF">2025-02-18T12:37:00Z</dcterms:created>
  <dcterms:modified xsi:type="dcterms:W3CDTF">2025-02-18T13:48:00Z</dcterms:modified>
</cp:coreProperties>
</file>