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Aegis Prototype Feature Inventory</w:t>
      </w:r>
    </w:p>
    <w:p>
      <w:r>
        <w:rPr>
          <w:b/>
          <w:color w:val="45586A"/>
          <w:sz w:val="19"/>
        </w:rPr>
        <w:t>SIH 26117  |  Sovereign On Premise Agentic AI Workbench  |  8 September 2026</w:t>
      </w:r>
    </w:p>
    <w:p>
      <w:r>
        <w:t>This document records the capabilities currently implemented in the Aegis workstation prototype. The end-to-end demonstration path is operational: a local user can upload and read material, ask a source-grounded question, run an inspection workflow, download editable Office files, verify a small utility in isolation and inspect local connection observations.</w:t>
      </w:r>
    </w:p>
    <w:p>
      <w:pPr>
        <w:pStyle w:val="Heading1"/>
      </w:pPr>
      <w:r>
        <w:t>Current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41"/>
            <w:shd w:fill="EAF1F8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36"/>
              </w:rPr>
              <w:t>32</w:t>
            </w:r>
          </w:p>
        </w:tc>
        <w:tc>
          <w:tcPr>
            <w:tcW w:type="dxa" w:w="2541"/>
            <w:shd w:fill="EAF1F8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36"/>
              </w:rPr>
              <w:t>3</w:t>
            </w:r>
          </w:p>
        </w:tc>
        <w:tc>
          <w:tcPr>
            <w:tcW w:type="dxa" w:w="2541"/>
            <w:shd w:fill="EAF1F8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36"/>
              </w:rPr>
              <w:t>5</w:t>
            </w:r>
          </w:p>
        </w:tc>
        <w:tc>
          <w:tcPr>
            <w:tcW w:type="dxa" w:w="2541"/>
            <w:shd w:fill="EAF1F8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36"/>
              </w:rPr>
              <w:t>3</w:t>
            </w:r>
          </w:p>
        </w:tc>
      </w:tr>
      <w:tr>
        <w:tc>
          <w:tcPr>
            <w:tcW w:type="dxa" w:w="2541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Automated tests passed</w:t>
            </w:r>
          </w:p>
        </w:tc>
        <w:tc>
          <w:tcPr>
            <w:tcW w:type="dxa" w:w="2541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Local model roles</w:t>
            </w:r>
          </w:p>
        </w:tc>
        <w:tc>
          <w:tcPr>
            <w:tcW w:type="dxa" w:w="2541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Dashboard views</w:t>
            </w:r>
          </w:p>
        </w:tc>
        <w:tc>
          <w:tcPr>
            <w:tcW w:type="dxa" w:w="2541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Editable Office formats</w:t>
            </w:r>
          </w:p>
        </w:tc>
      </w:tr>
    </w:tbl>
    <w:p>
      <w:pPr>
        <w:pStyle w:val="Heading1"/>
      </w:pPr>
      <w:r>
        <w:t>Implemented features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6696"/>
        <w:gridCol w:w="1512"/>
      </w:tblGrid>
      <w:tr>
        <w:trPr>
          <w:tblHeader w:val="true"/>
        </w:trPr>
        <w:tc>
          <w:tcPr>
            <w:tcW w:type="dxa" w:w="3389"/>
            <w:shd w:fill="17324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389"/>
            <w:shd w:fill="17324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389"/>
            <w:shd w:fill="17324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State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b/>
                <w:sz w:val="16"/>
              </w:rPr>
              <w:t>Local identity</w:t>
            </w:r>
          </w:p>
        </w:tc>
        <w:tc>
          <w:tcPr>
            <w:tcW w:type="dxa" w:w="66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6"/>
              </w:rPr>
              <w:t>Local account creation, secure password hashing, expiring sessions, request protection, sign-out and authentication rate limiting.</w:t>
            </w:r>
          </w:p>
        </w:tc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r>
              <w:rPr>
                <w:b/>
                <w:sz w:val="16"/>
              </w:rPr>
              <w:t>Private workspaces</w:t>
            </w:r>
          </w:p>
        </w:tc>
        <w:tc>
          <w:tcPr>
            <w:tcW w:type="dxa" w:w="66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r>
              <w:rPr>
                <w:sz w:val="16"/>
              </w:rPr>
              <w:t>Per-user workspaces with ownership checks for materials, answers, workflows and deliverables.</w:t>
            </w:r>
          </w:p>
        </w:tc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jc w:val="center"/>
            </w:pPr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b/>
                <w:sz w:val="16"/>
              </w:rPr>
              <w:t>Dashboard</w:t>
            </w:r>
          </w:p>
        </w:tc>
        <w:tc>
          <w:tcPr>
            <w:tcW w:type="dxa" w:w="66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6"/>
              </w:rPr>
              <w:t>Overview metrics, activity, desktop and mobile navigation, onboarding guide and compact display mode.</w:t>
            </w:r>
          </w:p>
        </w:tc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r>
              <w:rPr>
                <w:b/>
                <w:sz w:val="16"/>
              </w:rPr>
              <w:t>Material upload</w:t>
            </w:r>
          </w:p>
        </w:tc>
        <w:tc>
          <w:tcPr>
            <w:tcW w:type="dxa" w:w="66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r>
              <w:rPr>
                <w:sz w:val="16"/>
              </w:rPr>
              <w:t>PDF, TXT, CSV, PNG and JPEG by picker or drag and drop, with per-file and workspace limits.</w:t>
            </w:r>
          </w:p>
        </w:tc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jc w:val="center"/>
            </w:pPr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b/>
                <w:sz w:val="16"/>
              </w:rPr>
              <w:t>Material explorer</w:t>
            </w:r>
          </w:p>
        </w:tc>
        <w:tc>
          <w:tcPr>
            <w:tcW w:type="dxa" w:w="66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6"/>
              </w:rPr>
              <w:t>Filename search, readiness filters, downloads, file-type labels and local-storage status.</w:t>
            </w:r>
          </w:p>
        </w:tc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r>
              <w:rPr>
                <w:b/>
                <w:sz w:val="16"/>
              </w:rPr>
              <w:t>Document reading</w:t>
            </w:r>
          </w:p>
        </w:tc>
        <w:tc>
          <w:tcPr>
            <w:tcW w:type="dxa" w:w="66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r>
              <w:rPr>
                <w:sz w:val="16"/>
              </w:rPr>
              <w:t>Text extraction, scanned-page OCR, page previews, extracted-text review and accuracy warnings.</w:t>
            </w:r>
          </w:p>
        </w:tc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jc w:val="center"/>
            </w:pPr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b/>
                <w:sz w:val="16"/>
              </w:rPr>
              <w:t>Local model routing</w:t>
            </w:r>
          </w:p>
        </w:tc>
        <w:tc>
          <w:tcPr>
            <w:tcW w:type="dxa" w:w="66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6"/>
              </w:rPr>
              <w:t>General, coding and vision roles selected automatically from the task, with no cloud fallback.</w:t>
            </w:r>
          </w:p>
        </w:tc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r>
              <w:rPr>
                <w:b/>
                <w:sz w:val="16"/>
              </w:rPr>
              <w:t>Grounded answers</w:t>
            </w:r>
          </w:p>
        </w:tc>
        <w:tc>
          <w:tcPr>
            <w:tcW w:type="dxa" w:w="66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r>
              <w:rPr>
                <w:sz w:val="16"/>
              </w:rPr>
              <w:t>Local retrieval, page-linked sources, citation checks and an extractive fallback when model references fail.</w:t>
            </w:r>
          </w:p>
        </w:tc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jc w:val="center"/>
            </w:pPr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b/>
                <w:sz w:val="16"/>
              </w:rPr>
              <w:t>Multimodal review</w:t>
            </w:r>
          </w:p>
        </w:tc>
        <w:tc>
          <w:tcPr>
            <w:tcW w:type="dxa" w:w="66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6"/>
              </w:rPr>
              <w:t>Local image interpretation for images and the first page of scanned PDFs.</w:t>
            </w:r>
          </w:p>
        </w:tc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r>
              <w:rPr>
                <w:b/>
                <w:sz w:val="16"/>
              </w:rPr>
              <w:t>Inspection workflow</w:t>
            </w:r>
          </w:p>
        </w:tc>
        <w:tc>
          <w:tcPr>
            <w:tcW w:type="dxa" w:w="66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r>
              <w:rPr>
                <w:sz w:val="16"/>
              </w:rPr>
              <w:t>Read, retrieve, draft, check references, retry once and create editable outputs.</w:t>
            </w:r>
          </w:p>
        </w:tc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jc w:val="center"/>
            </w:pPr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b/>
                <w:sz w:val="16"/>
              </w:rPr>
              <w:t>Office deliverables</w:t>
            </w:r>
          </w:p>
        </w:tc>
        <w:tc>
          <w:tcPr>
            <w:tcW w:type="dxa" w:w="66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6"/>
              </w:rPr>
              <w:t>Approval note in DOCX, findings register in XLSX and briefing in PPTX.</w:t>
            </w:r>
          </w:p>
        </w:tc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r>
              <w:rPr>
                <w:b/>
                <w:sz w:val="16"/>
              </w:rPr>
              <w:t>Verified utilities</w:t>
            </w:r>
          </w:p>
        </w:tc>
        <w:tc>
          <w:tcPr>
            <w:tcW w:type="dxa" w:w="66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r>
              <w:rPr>
                <w:sz w:val="16"/>
              </w:rPr>
              <w:t>Fixed-purpose code generation, three independent cases, one repair attempt and downloadable source.</w:t>
            </w:r>
          </w:p>
        </w:tc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jc w:val="center"/>
            </w:pPr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b/>
                <w:sz w:val="16"/>
              </w:rPr>
              <w:t>Execution isolation</w:t>
            </w:r>
          </w:p>
        </w:tc>
        <w:tc>
          <w:tcPr>
            <w:tcW w:type="dxa" w:w="66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6"/>
              </w:rPr>
              <w:t>WebAssembly and WASI execution with time, fuel, memory and output limits and no host-directory or network grants.</w:t>
            </w:r>
          </w:p>
        </w:tc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r>
              <w:rPr>
                <w:b/>
                <w:sz w:val="16"/>
              </w:rPr>
              <w:t>Workflow history</w:t>
            </w:r>
          </w:p>
        </w:tc>
        <w:tc>
          <w:tcPr>
            <w:tcW w:type="dxa" w:w="66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r>
              <w:rPr>
                <w:sz w:val="16"/>
              </w:rPr>
              <w:t>Live status, progress, event history, verification checks, filters and grouped downloads.</w:t>
            </w:r>
          </w:p>
        </w:tc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jc w:val="center"/>
            </w:pPr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b/>
                <w:sz w:val="16"/>
              </w:rPr>
              <w:t>Offline visibility</w:t>
            </w:r>
          </w:p>
        </w:tc>
        <w:tc>
          <w:tcPr>
            <w:tcW w:type="dxa" w:w="66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6"/>
              </w:rPr>
              <w:t>Loopback binding, Python outbound guard and application plus child-process connection observations.</w:t>
            </w:r>
          </w:p>
        </w:tc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Prototype evidence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r>
              <w:rPr>
                <w:b/>
                <w:sz w:val="16"/>
              </w:rPr>
              <w:t>Persistence and audit</w:t>
            </w:r>
          </w:p>
        </w:tc>
        <w:tc>
          <w:tcPr>
            <w:tcW w:type="dxa" w:w="66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r>
              <w:rPr>
                <w:sz w:val="16"/>
              </w:rPr>
              <w:t>SQLite persistence for project records and local audit events.</w:t>
            </w:r>
          </w:p>
        </w:tc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jc w:val="center"/>
            </w:pPr>
            <w:r>
              <w:rPr>
                <w:sz w:val="16"/>
              </w:rPr>
              <w:t>Complete</w:t>
            </w:r>
          </w:p>
        </w:tc>
      </w:tr>
    </w:tbl>
    <w:p>
      <w:pPr>
        <w:pStyle w:val="Heading1"/>
      </w:pPr>
      <w:r>
        <w:t>Current limitations</w:t>
      </w:r>
    </w:p>
    <w:p>
      <w:r>
        <w:t>The following items define the boundary of the current demonstration and should remain visible during evaluation.</w:t>
      </w:r>
    </w:p>
    <w:p>
      <w:pPr>
        <w:pStyle w:val="ListBullet"/>
      </w:pPr>
      <w:r>
        <w:t>DOCX, XLSX and PPTX are output formats and are not accepted as source uploads yet.</w:t>
      </w:r>
    </w:p>
    <w:p>
      <w:pPr>
        <w:pStyle w:val="ListBullet"/>
      </w:pPr>
      <w:r>
        <w:t>Material and workspace deletion controls are not present.</w:t>
      </w:r>
    </w:p>
    <w:p>
      <w:pPr>
        <w:pStyle w:val="ListBullet"/>
      </w:pPr>
      <w:r>
        <w:t>Retrieval is lexical and sized for a demonstration collection rather than a large enterprise corpus.</w:t>
      </w:r>
    </w:p>
    <w:p>
      <w:pPr>
        <w:pStyle w:val="ListBullet"/>
      </w:pPr>
      <w:r>
        <w:t>The application database is not encrypted, and a Windows administrator can access workstation files.</w:t>
      </w:r>
    </w:p>
    <w:p>
      <w:pPr>
        <w:pStyle w:val="ListBullet"/>
      </w:pPr>
      <w:r>
        <w:t>Password recovery, administrator provisioning, invitations and enterprise SSO are not included.</w:t>
      </w:r>
    </w:p>
    <w:p>
      <w:pPr>
        <w:pStyle w:val="ListBullet"/>
      </w:pPr>
      <w:r>
        <w:t>Connection snapshots can miss short-lived traffic; packet-level capture is not yet complete.</w:t>
      </w:r>
    </w:p>
    <w:p>
      <w:pPr>
        <w:pStyle w:val="ListBullet"/>
      </w:pPr>
      <w:r>
        <w:t>Generated text, OCR, vision, calculations and engineering interpretations require human review.</w:t>
      </w:r>
    </w:p>
    <w:p>
      <w:pPr>
        <w:pStyle w:val="ListBullet"/>
      </w:pPr>
      <w:r>
        <w:t>The workstation configuration permits one active model generation request at a time.</w:t>
      </w:r>
    </w:p>
    <w:p>
      <w:pPr>
        <w:pStyle w:val="Heading1"/>
      </w:pPr>
      <w:r>
        <w:t>Recommended demonstration sequence</w:t>
      </w:r>
    </w:p>
    <w:p>
      <w:r>
        <w:rPr>
          <w:b/>
        </w:rPr>
        <w:t xml:space="preserve">1. Sign in and open a private workspace. </w:t>
      </w:r>
      <w:r>
        <w:t>Show that another account cannot see its records.</w:t>
      </w:r>
    </w:p>
    <w:p>
      <w:r>
        <w:rPr>
          <w:b/>
        </w:rPr>
        <w:t xml:space="preserve">2. Upload and read the fictional inspection scan. </w:t>
      </w:r>
      <w:r>
        <w:t>Open the page image and extracted OCR text together.</w:t>
      </w:r>
    </w:p>
    <w:p>
      <w:r>
        <w:rPr>
          <w:b/>
        </w:rPr>
        <w:t xml:space="preserve">3. Ask a source-grounded question. </w:t>
      </w:r>
      <w:r>
        <w:t>Open the page-linked evidence from the saved answer.</w:t>
      </w:r>
    </w:p>
    <w:p>
      <w:r>
        <w:rPr>
          <w:b/>
        </w:rPr>
        <w:t xml:space="preserve">4. Create an inspection review pack. </w:t>
      </w:r>
      <w:r>
        <w:t>Follow workflow events and download the DOCX, XLSX and PPTX outputs.</w:t>
      </w:r>
    </w:p>
    <w:p>
      <w:r>
        <w:rPr>
          <w:b/>
        </w:rPr>
        <w:t xml:space="preserve">5. Generate and verify a utility. </w:t>
      </w:r>
      <w:r>
        <w:t>Show the three independent checks and downloadable source file.</w:t>
      </w:r>
    </w:p>
    <w:p>
      <w:r>
        <w:rPr>
          <w:b/>
        </w:rPr>
        <w:t xml:space="preserve">6. Open Offline status. </w:t>
      </w:r>
      <w:r>
        <w:t>Show the loopback binding and current connection observations with the stated evidence limit.</w:t>
      </w:r>
    </w:p>
    <w:p/>
    <w:p>
      <w:r>
        <w:rPr>
          <w:b/>
        </w:rPr>
        <w:t xml:space="preserve">Prototype status: </w:t>
      </w:r>
      <w:r>
        <w:t>Ready for a controlled SIH demonstration using public or fictional material. Human review remains required for every generated conclusion and deliverable.</w:t>
      </w:r>
    </w:p>
    <w:sectPr w:rsidR="00FC693F" w:rsidRPr="0006063C" w:rsidSect="00034616">
      <w:footerReference w:type="default" r:id="rId9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7887"/>
        <w:sz w:val="16"/>
      </w:rPr>
      <w:t>Aegis  |  SIH 26117  |  Feature inventory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left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left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ind w:left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