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Concept-anchored</w:t>
      </w:r>
      <w:r>
        <w:t xml:space="preserve"> </w:t>
      </w:r>
      <w:r>
        <w:t xml:space="preserve">threshold</w:t>
      </w:r>
      <w:r>
        <w:t xml:space="preserve"> </w:t>
      </w:r>
      <w:r>
        <w:t xml:space="preserve">transfer</w:t>
      </w:r>
      <w:r>
        <w:t xml:space="preserve"> </w:t>
      </w:r>
      <w:r>
        <w:t xml:space="preserve">for</w:t>
      </w:r>
      <w:r>
        <w:t xml:space="preserve"> </w:t>
      </w:r>
      <w:r>
        <w:t xml:space="preserve">label-free</w:t>
      </w:r>
      <w:r>
        <w:t xml:space="preserve"> </w:t>
      </w:r>
      <w:r>
        <w:t xml:space="preserve">cross-site</w:t>
      </w:r>
      <w:r>
        <w:t xml:space="preserve"> </w:t>
      </w:r>
      <w:r>
        <w:t xml:space="preserve">deployment</w:t>
      </w:r>
      <w:r>
        <w:t xml:space="preserve"> </w:t>
      </w:r>
      <w:r>
        <w:t xml:space="preserve">of</w:t>
      </w:r>
      <w:r>
        <w:t xml:space="preserve"> </w:t>
      </w:r>
      <w:r>
        <w:t xml:space="preserve">Brugada</w:t>
      </w:r>
      <w:r>
        <w:t xml:space="preserve"> </w:t>
      </w:r>
      <w:r>
        <w:t xml:space="preserve">syndrome</w:t>
      </w:r>
      <w:r>
        <w:t xml:space="preserve"> </w:t>
      </w:r>
      <w:r>
        <w:t xml:space="preserve">ECG</w:t>
      </w:r>
      <w:r>
        <w:t xml:space="preserve"> </w:t>
      </w:r>
      <w:r>
        <w:t xml:space="preserve">classifiers</w:t>
      </w:r>
    </w:p>
    <w:p>
      <w:pPr>
        <w:pStyle w:val="Subtitle"/>
      </w:pPr>
      <w:r>
        <w:t xml:space="preserve">Manuscript</w:t>
      </w:r>
      <w:r>
        <w:t xml:space="preserve"> </w:t>
      </w:r>
      <w:r>
        <w:t xml:space="preserve">draft</w:t>
      </w:r>
      <w:r>
        <w:t xml:space="preserve"> </w:t>
      </w:r>
      <w:r>
        <w:t xml:space="preserve">—</w:t>
      </w:r>
      <w:r>
        <w:t xml:space="preserve"> </w:t>
      </w:r>
      <w:r>
        <w:t xml:space="preserve">Methods</w:t>
      </w:r>
      <w:r>
        <w:t xml:space="preserve"> </w:t>
      </w:r>
      <w:r>
        <w:t xml:space="preserve">and</w:t>
      </w:r>
      <w:r>
        <w:t xml:space="preserve"> </w:t>
      </w:r>
      <w:r>
        <w:t xml:space="preserve">Results</w:t>
      </w:r>
    </w:p>
    <w:p>
      <w:pPr>
        <w:pStyle w:val="FirstParagraph"/>
      </w:pPr>
      <w:r>
        <w:rPr>
          <w:iCs/>
          <w:i/>
        </w:rPr>
        <w:t xml:space="preserve">Draft of Sections 2 (Methods) and 3 (Results). Introduction, Discussion and References to follow.</w:t>
      </w:r>
    </w:p>
    <w:bookmarkStart w:id="33" w:name="methods"/>
    <w:p>
      <w:pPr>
        <w:pStyle w:val="Heading1"/>
      </w:pPr>
      <w:r>
        <w:t xml:space="preserve">2. Methods</w:t>
      </w:r>
    </w:p>
    <w:p>
      <w:pPr>
        <w:pStyle w:val="FirstParagraph"/>
      </w:pPr>
      <w:r>
        <w:t xml:space="preserve">Figure 1 summarizes the pipeline.</w:t>
      </w:r>
    </w:p>
    <w:p>
      <w:pPr>
        <w:pStyle w:val="BodyText"/>
        <w:keepNext/>
        <w:suppressLineNumbers/>
        <w:jc w:val="center"/>
      </w:pPr>
      <w:r>
        <w:drawing>
          <wp:inline>
            <wp:extent cx="5334000" cy="3435561"/>
            <wp:effectExtent b="0" l="0" r="0" t="0"/>
            <wp:docPr descr="" title="" id="21" name="Picture"/>
            <a:graphic>
              <a:graphicData uri="http://schemas.openxmlformats.org/drawingml/2006/picture">
                <pic:pic>
                  <pic:nvPicPr>
                    <pic:cNvPr descr="fig1_overview.png" id="22" name="Picture"/>
                    <pic:cNvPicPr>
                      <a:picLocks noChangeArrowheads="1" noChangeAspect="1"/>
                    </pic:cNvPicPr>
                  </pic:nvPicPr>
                  <pic:blipFill>
                    <a:blip r:embed="rId20"/>
                    <a:stretch>
                      <a:fillRect/>
                    </a:stretch>
                  </pic:blipFill>
                  <pic:spPr bwMode="auto">
                    <a:xfrm>
                      <a:off x="0" y="0"/>
                      <a:ext cx="5334000" cy="3435561"/>
                    </a:xfrm>
                    <a:prstGeom prst="rect">
                      <a:avLst/>
                    </a:prstGeom>
                    <a:noFill/>
                    <a:ln w="9525">
                      <a:noFill/>
                      <a:headEnd/>
                      <a:tailEnd/>
                    </a:ln>
                  </pic:spPr>
                </pic:pic>
              </a:graphicData>
            </a:graphic>
          </wp:inline>
        </w:drawing>
      </w:r>
    </w:p>
    <w:p>
      <w:pPr>
        <w:pStyle w:val="BodyText"/>
        <w:keepLines/>
        <w:spacing w:line="276" w:lineRule="auto" w:before="120" w:after="160"/>
      </w:pPr>
      <w:r>
        <w:rPr>
          <w:bCs/>
          <w:b/>
          <w:sz w:val="20"/>
        </w:rPr>
        <w:t xml:space="preserve">Figure 1.</w:t>
      </w:r>
      <w:r>
        <w:rPr>
          <w:sz w:val="20"/>
        </w:rPr>
        <w:t xml:space="preserve"> </w:t>
      </w:r>
      <w:r>
        <w:rPr>
          <w:sz w:val="20"/>
        </w:rPr>
        <w:t xml:space="preserve">Overview. (A) Three Brugada cohorts are harmonized to a common nine-lead median-beat format. Two models are trained on labelled source sites: a CNN restricted to V1–V3 (the target model f), and a sign-constrained concept bottleneck model g built on a differentiable layer of 28 physiological measurements. The measurements are validated without physicians, on synthetic phantoms and against J-point annotations in LUDB. (B) At an unlabelled target site, g pseudo-labels the batch at its own source threshold, and the threshold of f is re-chosen to maximize Youden’s J against those pseudo-labels (concept-anchored threshold transfer, CATT). Neither target labels nor changes to f are needed.</w:t>
      </w:r>
    </w:p>
    <w:bookmarkStart w:id="23" w:name="datasets"/>
    <w:p>
      <w:pPr>
        <w:pStyle w:val="Heading2"/>
      </w:pPr>
      <w:r>
        <w:t xml:space="preserve">2.1 Datasets</w:t>
      </w:r>
    </w:p>
    <w:p>
      <w:pPr>
        <w:pStyle w:val="FirstParagraph"/>
      </w:pPr>
      <w:r>
        <w:t xml:space="preserve">We used three public Brugada syndrome (BrS) ECG cohorts, treated as three domains (sites), and one public ECG database with cardiologist annotations for physician-free validation of the measurement layer (Table 1).</w:t>
      </w:r>
    </w:p>
    <w:p>
      <w:pPr>
        <w:pStyle w:val="BodyText"/>
      </w:pPr>
      <w:r>
        <w:rPr>
          <w:bCs/>
          <w:b/>
        </w:rPr>
        <w:t xml:space="preserve">Brugada-HUCA</w:t>
      </w:r>
      <w:r>
        <w:t xml:space="preserve"> </w:t>
      </w:r>
      <w:r>
        <w:t xml:space="preserve">(Hospital Universitario Central de Asturias, Spain; PhysioNet) contains 363 standard 12-lead recordings of 12 s sampled at 100 Hz. Each record carries three labels:</w:t>
      </w:r>
    </w:p>
    <w:p>
      <w:pPr>
        <w:pStyle w:val="Compact"/>
        <w:numPr>
          <w:ilvl w:val="0"/>
          <w:numId w:val="1001"/>
        </w:numPr>
      </w:pPr>
      <w:r>
        <w:t xml:space="preserve">a diagnostic label for Brugada syndrome (</w:t>
      </w:r>
      <w:r>
        <w:rPr>
          <w:rStyle w:val="VerbatimChar"/>
        </w:rPr>
        <w:t xml:space="preserve">brugada</w:t>
      </w:r>
      <w:r>
        <w:t xml:space="preserve">);</w:t>
      </w:r>
    </w:p>
    <w:p>
      <w:pPr>
        <w:pStyle w:val="Compact"/>
        <w:numPr>
          <w:ilvl w:val="0"/>
          <w:numId w:val="1001"/>
        </w:numPr>
      </w:pPr>
      <w:r>
        <w:t xml:space="preserve">a flag for a Brugada-type pattern on the baseline ECG (</w:t>
      </w:r>
      <w:r>
        <w:rPr>
          <w:rStyle w:val="VerbatimChar"/>
        </w:rPr>
        <w:t xml:space="preserve">basal_pattern</w:t>
      </w:r>
      <w:r>
        <w:t xml:space="preserve">);</w:t>
      </w:r>
    </w:p>
    <w:p>
      <w:pPr>
        <w:pStyle w:val="Compact"/>
        <w:numPr>
          <w:ilvl w:val="0"/>
          <w:numId w:val="1001"/>
        </w:numPr>
      </w:pPr>
      <w:r>
        <w:t xml:space="preserve">a sudden-death flag.</w:t>
      </w:r>
    </w:p>
    <w:p>
      <w:pPr>
        <w:pStyle w:val="FirstParagraph"/>
      </w:pPr>
      <w:r>
        <w:t xml:space="preserve">The diagnostic label takes the value 2 in seven records, a value that the database README describes only as</w:t>
      </w:r>
      <w:r>
        <w:t xml:space="preserve"> </w:t>
      </w:r>
      <w:r>
        <w:t xml:space="preserve">“</w:t>
      </w:r>
      <w:r>
        <w:t xml:space="preserve">other/atypical cases</w:t>
      </w:r>
      <w:r>
        <w:t xml:space="preserve">”</w:t>
      </w:r>
      <w:r>
        <w:t xml:space="preserve">. We treated labels 1 and 2 as BrS-positive, and checked that excluding these seven records does not change the results (Section 3.9).</w:t>
      </w:r>
    </w:p>
    <w:p>
      <w:pPr>
        <w:pStyle w:val="BodyText"/>
      </w:pPr>
      <w:r>
        <w:t xml:space="preserve">We removed four exact duplicates (patient IDs 844915, 1220716, 1366050, 1307673; the first copy was kept) and three records containing flat-line segments of at least 2 s in at least one lead (267630, 903802, 1230482). None of the removed records belonged to a patient with sudden death. The final cohort has 356 recordings, 73 of them BrS-positive (20.5%).</w:t>
      </w:r>
    </w:p>
    <w:p>
      <w:pPr>
        <w:pStyle w:val="BodyText"/>
      </w:pPr>
      <w:r>
        <w:t xml:space="preserve">Only 21 of the 73 positives show a Brugada-type pattern on the baseline ECG, whereas 23 negatives do. Most HUCA positives, like most Melo positives, therefore do not show a spontaneous diagnostic pattern on the analysed ECG.</w:t>
      </w:r>
    </w:p>
    <w:p>
      <w:pPr>
        <w:pStyle w:val="BodyText"/>
      </w:pPr>
      <w:r>
        <w:rPr>
          <w:bCs/>
          <w:b/>
        </w:rPr>
        <w:t xml:space="preserve">Melo-Claris and Melo-Mortara</w:t>
      </w:r>
      <w:r>
        <w:t xml:space="preserve"> </w:t>
      </w:r>
      <w:r>
        <w:t xml:space="preserve">(Melo et al., 2023; Dryad doi:10.5061/dryad.s1rn8pkd9) come from one Italian centre and were acquired on two different recorders (Abbott Workmate Claris and Mortara ELI 350). Each patient is represented by one device-computed representative beat of 150 samples at 200 Hz (750 ms), with every lead z-scored by the authors. The diagnosis was confirmed by ajmaline testing, and about 83% of positives showed a type-1 pattern only after drug challenge. Claris contains 1154 patients (596 positive, 51.6%) and Mortara 370 (137 positive, 37.0%). For Mortara we kept the nine segments that matched the Claris lead order (I, II, III, V1–V6).</w:t>
      </w:r>
    </w:p>
    <w:p>
      <w:pPr>
        <w:pStyle w:val="BodyText"/>
      </w:pPr>
      <w:r>
        <w:rPr>
          <w:bCs/>
          <w:b/>
        </w:rPr>
        <w:t xml:space="preserve">Label provenance.</w:t>
      </w:r>
      <w:r>
        <w:t xml:space="preserve"> </w:t>
      </w:r>
      <w:r>
        <w:t xml:space="preserve">The Dryad release contains no patient-level label file. We reconstructed labels from the released per-patient prediction scores (mean of the seven-model ensemble) and the published ROC curves. Patients were sorted by score; each vertical step of the ROC was assigned to positives and each horizontal step to negatives. The reconstruction reproduces the reported class counts and the reported true-positive and true-negative counts at the 0.5 threshold exactly, for the corresponding result files (Claris 509/460; Mortara, CNN model, 102/207). For Mortara, labels reconstructed from the CNN and DNN result files agreed on 361 of 361 comparable patients. We assess the impact of residual reconstruction error in Section 2.10.</w:t>
      </w:r>
    </w:p>
    <w:p>
      <w:pPr>
        <w:pStyle w:val="BodyText"/>
      </w:pPr>
      <w:r>
        <w:rPr>
          <w:bCs/>
          <w:b/>
        </w:rPr>
        <w:t xml:space="preserve">LUDB</w:t>
      </w:r>
      <w:r>
        <w:t xml:space="preserve"> </w:t>
      </w:r>
      <w:r>
        <w:t xml:space="preserve">(Lobachevsky University Electrocardiography Database v1.0.1) contains 200 10-s 12-lead recordings at 500 Hz, with P, QRS and T onsets and offsets annotated beat by beat by cardiologists. Nine recordings with pacemakers were analysed separately. LUDB contains no BrS labels and was used only to validate the J-point estimate.</w:t>
      </w:r>
    </w:p>
    <w:p>
      <w:pPr>
        <w:pStyle w:val="BodyText"/>
        <w:keepNext/>
        <w:keepLines/>
        <w:spacing w:line="276" w:lineRule="auto" w:before="120" w:after="160"/>
      </w:pPr>
      <w:r>
        <w:rPr>
          <w:bCs/>
          <w:b/>
          <w:sz w:val="20"/>
        </w:rPr>
        <w:t xml:space="preserve">Table 1. Cohorts.</w:t>
      </w:r>
    </w:p>
    <w:tbl>
      <w:tblPr>
        <w:tblStyle w:val="Table"/>
        <w:tblW w:type="dxa" w:w="9071"/>
        <w:jc w:val="center"/>
        <w:tblLayout w:type="fixed"/>
        <w:tblLook w:firstRow="1" w:lastRow="0" w:firstColumn="0" w:lastColumn="0" w:noHBand="0" w:noVBand="0" w:val="0020"/>
      </w:tblPr>
      <w:tblGrid>
        <w:gridCol w:w="1755"/>
        <w:gridCol w:w="1310"/>
        <w:gridCol w:w="1105"/>
        <w:gridCol w:w="1620"/>
        <w:gridCol w:w="1871"/>
        <w:gridCol w:w="1409"/>
      </w:tblGrid>
      <w:tr>
        <w:trPr>
          <w:tblHeader w:val="true"/>
        </w:trPr>
        <w:tc>
          <w:tcPr>
            <w:tcW w:type="dxa" w:w="1755"/>
            <w:tcBorders>
              <w:top w:val="single" w:sz="10" w:color="000000"/>
              <w:bottom w:val="single" w:sz="10" w:color="000000"/>
            </w:tcBorders>
          </w:tcPr>
          <w:p>
            <w:pPr>
              <w:pStyle w:val="Compact"/>
              <w:keepNext/>
              <w:suppressLineNumbers/>
              <w:spacing w:line="240" w:lineRule="auto" w:after="20" w:before="20"/>
              <w:jc w:val="left"/>
            </w:pPr>
            <w:r>
              <w:rPr>
                <w:b/>
                <w:sz w:val="19"/>
              </w:rPr>
              <w:t xml:space="preserve">Cohort</w:t>
            </w:r>
          </w:p>
        </w:tc>
        <w:tc>
          <w:tcPr>
            <w:tcW w:type="dxa" w:w="1310"/>
            <w:tcBorders>
              <w:top w:val="single" w:sz="10" w:color="000000"/>
              <w:bottom w:val="single" w:sz="10" w:color="000000"/>
            </w:tcBorders>
          </w:tcPr>
          <w:p>
            <w:pPr>
              <w:pStyle w:val="Compact"/>
              <w:keepNext/>
              <w:suppressLineNumbers/>
              <w:spacing w:line="240" w:lineRule="auto" w:after="20" w:before="20"/>
              <w:jc w:val="left"/>
            </w:pPr>
            <w:r>
              <w:rPr>
                <w:b/>
                <w:sz w:val="19"/>
              </w:rPr>
              <w:t xml:space="preserve">Country, recorder</w:t>
            </w:r>
          </w:p>
        </w:tc>
        <w:tc>
          <w:tcPr>
            <w:tcW w:type="dxa" w:w="1105"/>
            <w:tcBorders>
              <w:top w:val="single" w:sz="10" w:color="000000"/>
              <w:bottom w:val="single" w:sz="10" w:color="000000"/>
            </w:tcBorders>
          </w:tcPr>
          <w:p>
            <w:pPr>
              <w:pStyle w:val="Compact"/>
              <w:keepNext/>
              <w:suppressLineNumbers/>
              <w:spacing w:line="240" w:lineRule="auto" w:after="20" w:before="20"/>
              <w:jc w:val="left"/>
            </w:pPr>
            <w:r>
              <w:rPr>
                <w:b/>
                <w:sz w:val="19"/>
              </w:rPr>
              <w:t xml:space="preserve">Records</w:t>
            </w:r>
          </w:p>
        </w:tc>
        <w:tc>
          <w:tcPr>
            <w:tcW w:type="dxa" w:w="1620"/>
            <w:tcBorders>
              <w:top w:val="single" w:sz="10" w:color="000000"/>
              <w:bottom w:val="single" w:sz="10" w:color="000000"/>
            </w:tcBorders>
          </w:tcPr>
          <w:p>
            <w:pPr>
              <w:pStyle w:val="Compact"/>
              <w:keepNext/>
              <w:suppressLineNumbers/>
              <w:spacing w:line="240" w:lineRule="auto" w:after="20" w:before="20"/>
              <w:jc w:val="left"/>
            </w:pPr>
            <w:r>
              <w:rPr>
                <w:b/>
                <w:sz w:val="19"/>
              </w:rPr>
              <w:t xml:space="preserve">BrS-positive</w:t>
            </w:r>
          </w:p>
        </w:tc>
        <w:tc>
          <w:tcPr>
            <w:tcW w:type="dxa" w:w="1871"/>
            <w:tcBorders>
              <w:top w:val="single" w:sz="10" w:color="000000"/>
              <w:bottom w:val="single" w:sz="10" w:color="000000"/>
            </w:tcBorders>
          </w:tcPr>
          <w:p>
            <w:pPr>
              <w:pStyle w:val="Compact"/>
              <w:keepNext/>
              <w:suppressLineNumbers/>
              <w:spacing w:line="240" w:lineRule="auto" w:after="20" w:before="20"/>
              <w:jc w:val="left"/>
            </w:pPr>
            <w:r>
              <w:rPr>
                <w:b/>
                <w:sz w:val="19"/>
              </w:rPr>
              <w:t xml:space="preserve">Native format</w:t>
            </w:r>
          </w:p>
        </w:tc>
        <w:tc>
          <w:tcPr>
            <w:tcW w:type="dxa" w:w="1409"/>
            <w:tcBorders>
              <w:top w:val="single" w:sz="10" w:color="000000"/>
              <w:bottom w:val="single" w:sz="10" w:color="000000"/>
            </w:tcBorders>
          </w:tcPr>
          <w:p>
            <w:pPr>
              <w:pStyle w:val="Compact"/>
              <w:keepNext/>
              <w:suppressLineNumbers/>
              <w:spacing w:line="240" w:lineRule="auto" w:after="20" w:before="20"/>
              <w:jc w:val="left"/>
            </w:pPr>
            <w:r>
              <w:rPr>
                <w:b/>
                <w:sz w:val="19"/>
              </w:rPr>
              <w:t xml:space="preserve">Role</w:t>
            </w:r>
          </w:p>
        </w:tc>
      </w:tr>
      <w:tr>
        <w:tc>
          <w:tcPr>
            <w:tcW w:type="dxa" w:w="1755"/>
          </w:tcPr>
          <w:p>
            <w:pPr>
              <w:pStyle w:val="Compact"/>
              <w:keepNext/>
              <w:suppressLineNumbers/>
              <w:spacing w:line="240" w:lineRule="auto" w:after="20" w:before="20"/>
              <w:jc w:val="left"/>
            </w:pPr>
            <w:r>
              <w:rPr>
                <w:sz w:val="19"/>
              </w:rPr>
              <w:t xml:space="preserve">Brugada-HUCA</w:t>
            </w:r>
          </w:p>
        </w:tc>
        <w:tc>
          <w:tcPr>
            <w:tcW w:type="dxa" w:w="1310"/>
          </w:tcPr>
          <w:p>
            <w:pPr>
              <w:pStyle w:val="Compact"/>
              <w:keepNext/>
              <w:suppressLineNumbers/>
              <w:spacing w:line="240" w:lineRule="auto" w:after="20" w:before="20"/>
              <w:jc w:val="left"/>
            </w:pPr>
            <w:r>
              <w:rPr>
                <w:sz w:val="19"/>
              </w:rPr>
              <w:t xml:space="preserve">Spain, 12-lead recorder (100 Hz)</w:t>
            </w:r>
          </w:p>
        </w:tc>
        <w:tc>
          <w:tcPr>
            <w:tcW w:type="dxa" w:w="1105"/>
          </w:tcPr>
          <w:p>
            <w:pPr>
              <w:pStyle w:val="Compact"/>
              <w:keepNext/>
              <w:suppressLineNumbers/>
              <w:spacing w:line="240" w:lineRule="auto" w:after="20" w:before="20"/>
              <w:jc w:val="left"/>
            </w:pPr>
            <w:r>
              <w:rPr>
                <w:sz w:val="19"/>
              </w:rPr>
              <w:t xml:space="preserve">356</w:t>
            </w:r>
          </w:p>
        </w:tc>
        <w:tc>
          <w:tcPr>
            <w:tcW w:type="dxa" w:w="1620"/>
          </w:tcPr>
          <w:p>
            <w:pPr>
              <w:pStyle w:val="Compact"/>
              <w:keepNext/>
              <w:suppressLineNumbers/>
              <w:spacing w:line="240" w:lineRule="auto" w:after="20" w:before="20"/>
              <w:jc w:val="left"/>
            </w:pPr>
            <w:r>
              <w:rPr>
                <w:sz w:val="19"/>
              </w:rPr>
              <w:t xml:space="preserve">73 (20.5%)</w:t>
            </w:r>
          </w:p>
        </w:tc>
        <w:tc>
          <w:tcPr>
            <w:tcW w:type="dxa" w:w="1871"/>
          </w:tcPr>
          <w:p>
            <w:pPr>
              <w:pStyle w:val="Compact"/>
              <w:keepNext/>
              <w:suppressLineNumbers/>
              <w:spacing w:line="240" w:lineRule="auto" w:after="20" w:before="20"/>
              <w:jc w:val="left"/>
            </w:pPr>
            <w:r>
              <w:rPr>
                <w:sz w:val="19"/>
              </w:rPr>
              <w:t xml:space="preserve">12-s raw 12-lead</w:t>
            </w:r>
          </w:p>
        </w:tc>
        <w:tc>
          <w:tcPr>
            <w:tcW w:type="dxa" w:w="1409"/>
          </w:tcPr>
          <w:p>
            <w:pPr>
              <w:pStyle w:val="Compact"/>
              <w:keepNext/>
              <w:suppressLineNumbers/>
              <w:spacing w:line="240" w:lineRule="auto" w:after="20" w:before="20"/>
              <w:jc w:val="left"/>
            </w:pPr>
            <w:r>
              <w:rPr>
                <w:sz w:val="19"/>
              </w:rPr>
              <w:t xml:space="preserve">Training and testing</w:t>
            </w:r>
          </w:p>
        </w:tc>
      </w:tr>
      <w:tr>
        <w:tc>
          <w:tcPr>
            <w:tcW w:type="dxa" w:w="1755"/>
          </w:tcPr>
          <w:p>
            <w:pPr>
              <w:pStyle w:val="Compact"/>
              <w:keepNext/>
              <w:suppressLineNumbers/>
              <w:spacing w:line="240" w:lineRule="auto" w:after="20" w:before="20"/>
              <w:jc w:val="left"/>
            </w:pPr>
            <w:r>
              <w:rPr>
                <w:sz w:val="19"/>
              </w:rPr>
              <w:t xml:space="preserve">Melo-Claris</w:t>
            </w:r>
          </w:p>
        </w:tc>
        <w:tc>
          <w:tcPr>
            <w:tcW w:type="dxa" w:w="1310"/>
          </w:tcPr>
          <w:p>
            <w:pPr>
              <w:pStyle w:val="Compact"/>
              <w:keepNext/>
              <w:suppressLineNumbers/>
              <w:spacing w:line="240" w:lineRule="auto" w:after="20" w:before="20"/>
              <w:jc w:val="left"/>
            </w:pPr>
            <w:r>
              <w:rPr>
                <w:sz w:val="19"/>
              </w:rPr>
              <w:t xml:space="preserve">Italy, Abbott Claris</w:t>
            </w:r>
          </w:p>
        </w:tc>
        <w:tc>
          <w:tcPr>
            <w:tcW w:type="dxa" w:w="1105"/>
          </w:tcPr>
          <w:p>
            <w:pPr>
              <w:pStyle w:val="Compact"/>
              <w:keepNext/>
              <w:suppressLineNumbers/>
              <w:spacing w:line="240" w:lineRule="auto" w:after="20" w:before="20"/>
              <w:jc w:val="left"/>
            </w:pPr>
            <w:r>
              <w:rPr>
                <w:sz w:val="19"/>
              </w:rPr>
              <w:t xml:space="preserve">1154</w:t>
            </w:r>
          </w:p>
        </w:tc>
        <w:tc>
          <w:tcPr>
            <w:tcW w:type="dxa" w:w="1620"/>
          </w:tcPr>
          <w:p>
            <w:pPr>
              <w:pStyle w:val="Compact"/>
              <w:keepNext/>
              <w:suppressLineNumbers/>
              <w:spacing w:line="240" w:lineRule="auto" w:after="20" w:before="20"/>
              <w:jc w:val="left"/>
            </w:pPr>
            <w:r>
              <w:rPr>
                <w:sz w:val="19"/>
              </w:rPr>
              <w:t xml:space="preserve">596 (51.6%)</w:t>
            </w:r>
          </w:p>
        </w:tc>
        <w:tc>
          <w:tcPr>
            <w:tcW w:type="dxa" w:w="1871"/>
          </w:tcPr>
          <w:p>
            <w:pPr>
              <w:pStyle w:val="Compact"/>
              <w:keepNext/>
              <w:suppressLineNumbers/>
              <w:spacing w:line="240" w:lineRule="auto" w:after="20" w:before="20"/>
              <w:jc w:val="left"/>
            </w:pPr>
            <w:r>
              <w:rPr>
                <w:sz w:val="19"/>
              </w:rPr>
              <w:t xml:space="preserve">Representative beat, 200 Hz, z-scored</w:t>
            </w:r>
          </w:p>
        </w:tc>
        <w:tc>
          <w:tcPr>
            <w:tcW w:type="dxa" w:w="1409"/>
          </w:tcPr>
          <w:p>
            <w:pPr>
              <w:pStyle w:val="Compact"/>
              <w:keepNext/>
              <w:suppressLineNumbers/>
              <w:spacing w:line="240" w:lineRule="auto" w:after="20" w:before="20"/>
              <w:jc w:val="left"/>
            </w:pPr>
            <w:r>
              <w:rPr>
                <w:sz w:val="19"/>
              </w:rPr>
              <w:t xml:space="preserve">Training and testing</w:t>
            </w:r>
          </w:p>
        </w:tc>
      </w:tr>
      <w:tr>
        <w:tc>
          <w:tcPr>
            <w:tcW w:type="dxa" w:w="1755"/>
          </w:tcPr>
          <w:p>
            <w:pPr>
              <w:pStyle w:val="Compact"/>
              <w:keepNext/>
              <w:suppressLineNumbers/>
              <w:spacing w:line="240" w:lineRule="auto" w:after="20" w:before="20"/>
              <w:jc w:val="left"/>
            </w:pPr>
            <w:r>
              <w:rPr>
                <w:sz w:val="19"/>
              </w:rPr>
              <w:t xml:space="preserve">Melo-Mortara</w:t>
            </w:r>
          </w:p>
        </w:tc>
        <w:tc>
          <w:tcPr>
            <w:tcW w:type="dxa" w:w="1310"/>
          </w:tcPr>
          <w:p>
            <w:pPr>
              <w:pStyle w:val="Compact"/>
              <w:keepNext/>
              <w:suppressLineNumbers/>
              <w:spacing w:line="240" w:lineRule="auto" w:after="20" w:before="20"/>
              <w:jc w:val="left"/>
            </w:pPr>
            <w:r>
              <w:rPr>
                <w:sz w:val="19"/>
              </w:rPr>
              <w:t xml:space="preserve">Italy, Mortara ELI 350</w:t>
            </w:r>
          </w:p>
        </w:tc>
        <w:tc>
          <w:tcPr>
            <w:tcW w:type="dxa" w:w="1105"/>
          </w:tcPr>
          <w:p>
            <w:pPr>
              <w:pStyle w:val="Compact"/>
              <w:keepNext/>
              <w:suppressLineNumbers/>
              <w:spacing w:line="240" w:lineRule="auto" w:after="20" w:before="20"/>
              <w:jc w:val="left"/>
            </w:pPr>
            <w:r>
              <w:rPr>
                <w:sz w:val="19"/>
              </w:rPr>
              <w:t xml:space="preserve">370</w:t>
            </w:r>
          </w:p>
        </w:tc>
        <w:tc>
          <w:tcPr>
            <w:tcW w:type="dxa" w:w="1620"/>
          </w:tcPr>
          <w:p>
            <w:pPr>
              <w:pStyle w:val="Compact"/>
              <w:keepNext/>
              <w:suppressLineNumbers/>
              <w:spacing w:line="240" w:lineRule="auto" w:after="20" w:before="20"/>
              <w:jc w:val="left"/>
            </w:pPr>
            <w:r>
              <w:rPr>
                <w:sz w:val="19"/>
              </w:rPr>
              <w:t xml:space="preserve">137 (37.0%)</w:t>
            </w:r>
          </w:p>
        </w:tc>
        <w:tc>
          <w:tcPr>
            <w:tcW w:type="dxa" w:w="1871"/>
          </w:tcPr>
          <w:p>
            <w:pPr>
              <w:pStyle w:val="Compact"/>
              <w:keepNext/>
              <w:suppressLineNumbers/>
              <w:spacing w:line="240" w:lineRule="auto" w:after="20" w:before="20"/>
              <w:jc w:val="left"/>
            </w:pPr>
            <w:r>
              <w:rPr>
                <w:sz w:val="19"/>
              </w:rPr>
              <w:t xml:space="preserve">Representative beat, 200 Hz, z-scored</w:t>
            </w:r>
          </w:p>
        </w:tc>
        <w:tc>
          <w:tcPr>
            <w:tcW w:type="dxa" w:w="1409"/>
          </w:tcPr>
          <w:p>
            <w:pPr>
              <w:pStyle w:val="Compact"/>
              <w:keepNext/>
              <w:suppressLineNumbers/>
              <w:spacing w:line="240" w:lineRule="auto" w:after="20" w:before="20"/>
              <w:jc w:val="left"/>
            </w:pPr>
            <w:r>
              <w:rPr>
                <w:sz w:val="19"/>
              </w:rPr>
              <w:t xml:space="preserve">Training and testing</w:t>
            </w:r>
          </w:p>
        </w:tc>
      </w:tr>
      <w:tr>
        <w:tc>
          <w:tcPr>
            <w:tcW w:type="dxa" w:w="1755"/>
            <w:tcBorders>
              <w:bottom w:val="single" w:sz="6" w:color="000000"/>
            </w:tcBorders>
          </w:tcPr>
          <w:p>
            <w:pPr>
              <w:pStyle w:val="Compact"/>
              <w:suppressLineNumbers/>
              <w:spacing w:line="240" w:lineRule="auto" w:after="20" w:before="20"/>
              <w:jc w:val="left"/>
            </w:pPr>
            <w:r>
              <w:rPr>
                <w:sz w:val="19"/>
              </w:rPr>
              <w:t xml:space="preserve">LUDB</w:t>
            </w:r>
          </w:p>
        </w:tc>
        <w:tc>
          <w:tcPr>
            <w:tcW w:type="dxa" w:w="1310"/>
            <w:tcBorders>
              <w:bottom w:val="single" w:sz="6" w:color="000000"/>
            </w:tcBorders>
          </w:tcPr>
          <w:p>
            <w:pPr>
              <w:pStyle w:val="Compact"/>
              <w:suppressLineNumbers/>
              <w:spacing w:line="240" w:lineRule="auto" w:after="20" w:before="20"/>
              <w:jc w:val="left"/>
            </w:pPr>
            <w:r>
              <w:rPr>
                <w:sz w:val="19"/>
              </w:rPr>
              <w:t xml:space="preserve">Russia</w:t>
            </w:r>
          </w:p>
        </w:tc>
        <w:tc>
          <w:tcPr>
            <w:tcW w:type="dxa" w:w="1105"/>
            <w:tcBorders>
              <w:bottom w:val="single" w:sz="6" w:color="000000"/>
            </w:tcBorders>
          </w:tcPr>
          <w:p>
            <w:pPr>
              <w:pStyle w:val="Compact"/>
              <w:suppressLineNumbers/>
              <w:spacing w:line="240" w:lineRule="auto" w:after="20" w:before="20"/>
              <w:jc w:val="left"/>
            </w:pPr>
            <w:r>
              <w:rPr>
                <w:sz w:val="19"/>
              </w:rPr>
              <w:t xml:space="preserve">200 (9 paced)</w:t>
            </w:r>
          </w:p>
        </w:tc>
        <w:tc>
          <w:tcPr>
            <w:tcW w:type="dxa" w:w="1620"/>
            <w:tcBorders>
              <w:bottom w:val="single" w:sz="6" w:color="000000"/>
            </w:tcBorders>
          </w:tcPr>
          <w:p>
            <w:pPr>
              <w:pStyle w:val="Compact"/>
              <w:suppressLineNumbers/>
              <w:spacing w:line="240" w:lineRule="auto" w:after="20" w:before="20"/>
              <w:jc w:val="left"/>
            </w:pPr>
            <w:r>
              <w:rPr>
                <w:sz w:val="19"/>
              </w:rPr>
              <w:t xml:space="preserve">—</w:t>
            </w:r>
          </w:p>
        </w:tc>
        <w:tc>
          <w:tcPr>
            <w:tcW w:type="dxa" w:w="1871"/>
            <w:tcBorders>
              <w:bottom w:val="single" w:sz="6" w:color="000000"/>
            </w:tcBorders>
          </w:tcPr>
          <w:p>
            <w:pPr>
              <w:pStyle w:val="Compact"/>
              <w:suppressLineNumbers/>
              <w:spacing w:line="240" w:lineRule="auto" w:after="20" w:before="20"/>
              <w:jc w:val="left"/>
            </w:pPr>
            <w:r>
              <w:rPr>
                <w:sz w:val="19"/>
              </w:rPr>
              <w:t xml:space="preserve">10-s raw 12-lead, 500 Hz</w:t>
            </w:r>
          </w:p>
        </w:tc>
        <w:tc>
          <w:tcPr>
            <w:tcW w:type="dxa" w:w="1409"/>
            <w:tcBorders>
              <w:bottom w:val="single" w:sz="6" w:color="000000"/>
            </w:tcBorders>
          </w:tcPr>
          <w:p>
            <w:pPr>
              <w:pStyle w:val="Compact"/>
              <w:suppressLineNumbers/>
              <w:spacing w:line="240" w:lineRule="auto" w:after="20" w:before="20"/>
              <w:jc w:val="left"/>
            </w:pPr>
            <w:r>
              <w:rPr>
                <w:sz w:val="19"/>
              </w:rPr>
              <w:t xml:space="preserve">J-point validation only</w:t>
            </w:r>
          </w:p>
        </w:tc>
      </w:tr>
    </w:tbl>
    <w:bookmarkEnd w:id="23"/>
    <w:bookmarkStart w:id="24" w:name="signal-harmonization"/>
    <w:p>
      <w:pPr>
        <w:pStyle w:val="Heading2"/>
      </w:pPr>
      <w:r>
        <w:t xml:space="preserve">2.2 Signal harmonization</w:t>
      </w:r>
    </w:p>
    <w:p>
      <w:pPr>
        <w:pStyle w:val="FirstParagraph"/>
      </w:pPr>
      <w:r>
        <w:t xml:space="preserve">All cohorts were mapped to one format: one representative beat per patient, nine leads (I, II, III, V1–V6), 100 Hz, 75 samples with the QRS energy peak at sample 28 (−280 ms to +460 ms around it), each lead z-scored. We chose 100 Hz because it is the native rate of Brugada-HUCA. We kept nine leads because they are the leads available in both Melo cohorts.</w:t>
      </w:r>
    </w:p>
    <w:p>
      <w:pPr>
        <w:pStyle w:val="BodyText"/>
      </w:pPr>
      <w:r>
        <w:rPr>
          <w:bCs/>
          <w:b/>
        </w:rPr>
        <w:t xml:space="preserve">HUCA.</w:t>
      </w:r>
      <w:r>
        <w:t xml:space="preserve"> </w:t>
      </w:r>
      <w:r>
        <w:t xml:space="preserve">Leads were converted to mV and band-pass filtered (second-order Butterworth, 0.5–40 Hz, applied forward and backward for zero phase). QRS complexes were detected as peaks of the summed absolute first difference across the nine leads (minimum distance 330 ms, height ≥ 35% of the 99th percentile). Beats were cut from −290 ms to +450 ms around each peak (75 samples), and the sample-wise median over all complete beats (at least three) formed the representative beat.</w:t>
      </w:r>
    </w:p>
    <w:p>
      <w:pPr>
        <w:pStyle w:val="BodyText"/>
      </w:pPr>
      <w:r>
        <w:rPr>
          <w:bCs/>
          <w:b/>
        </w:rPr>
        <w:t xml:space="preserve">Melo.</w:t>
      </w:r>
      <w:r>
        <w:t xml:space="preserve"> </w:t>
      </w:r>
      <w:r>
        <w:t xml:space="preserve">The nine leads of each 200 Hz beat were resampled to 100 Hz with a polyphase filter with anti-aliasing (150 to 75 samples).</w:t>
      </w:r>
    </w:p>
    <w:p>
      <w:pPr>
        <w:pStyle w:val="BodyText"/>
      </w:pPr>
      <w:r>
        <w:rPr>
          <w:bCs/>
          <w:b/>
        </w:rPr>
        <w:t xml:space="preserve">Common steps.</w:t>
      </w:r>
      <w:r>
        <w:t xml:space="preserve"> </w:t>
      </w:r>
      <w:r>
        <w:t xml:space="preserve">Each beat was shifted so that the peak of its QRS energy, defined as the summed absolute first difference across leads, falls at sample 28, padding with edge values. Each lead was then z-scored. Z-scoring removes amplitude units, which are absent from the Melo data, and with them any amplitude-scale shortcut.</w:t>
      </w:r>
    </w:p>
    <w:p>
      <w:pPr>
        <w:pStyle w:val="BodyText"/>
      </w:pPr>
      <w:r>
        <w:t xml:space="preserve">To quantify the site information that survives harmonization, we trained a linear site classifier: L2 logistic regression (C = 0.01) on the 675 raw samples, evaluated by five-fold cross-validation.</w:t>
      </w:r>
    </w:p>
    <w:bookmarkEnd w:id="24"/>
    <w:bookmarkStart w:id="25" w:name="evaluation-protocol"/>
    <w:p>
      <w:pPr>
        <w:pStyle w:val="Heading2"/>
      </w:pPr>
      <w:r>
        <w:t xml:space="preserve">2.3 Evaluation protocol</w:t>
      </w:r>
    </w:p>
    <w:p>
      <w:pPr>
        <w:pStyle w:val="FirstParagraph"/>
      </w:pPr>
      <w:r>
        <w:rPr>
          <w:bCs/>
          <w:b/>
        </w:rPr>
        <w:t xml:space="preserve">Cross-site settings.</w:t>
      </w:r>
      <w:r>
        <w:t xml:space="preserve"> </w:t>
      </w:r>
      <w:r>
        <w:t xml:space="preserve">With three domains we formed nine out-of-domain settings: the six single-source pairs (train on one cohort, test on another) and the three leave-one-domain-out settings (train on two cohorts, test on the third). The target cohort is never used for training, model selection or threshold selection. For reference, within-domain performance was estimated by five-fold stratified group cross-validation. Three near-identical beat pairs in Claris (correlation &gt; 0.999, same label) were kept in the same fold.</w:t>
      </w:r>
    </w:p>
    <w:p>
      <w:pPr>
        <w:pStyle w:val="BodyText"/>
      </w:pPr>
      <w:r>
        <w:rPr>
          <w:bCs/>
          <w:b/>
        </w:rPr>
        <w:t xml:space="preserve">Validation splits.</w:t>
      </w:r>
      <w:r>
        <w:t xml:space="preserve"> </w:t>
      </w:r>
      <w:r>
        <w:t xml:space="preserve">In every setting the training pool was split 85/15 into training and validation sets, stratified jointly by source domain and label. The split was repeated with three seeds. The validation set was used for early stopping and for choosing the decision threshold (Youden’s J). All results are aggregated over the three split seeds.</w:t>
      </w:r>
    </w:p>
    <w:p>
      <w:pPr>
        <w:pStyle w:val="BodyText"/>
      </w:pPr>
      <w:r>
        <w:rPr>
          <w:bCs/>
          <w:b/>
        </w:rPr>
        <w:t xml:space="preserve">Metrics.</w:t>
      </w:r>
    </w:p>
    <w:p>
      <w:pPr>
        <w:pStyle w:val="Compact"/>
        <w:numPr>
          <w:ilvl w:val="0"/>
          <w:numId w:val="1002"/>
        </w:numPr>
      </w:pPr>
      <w:r>
        <w:rPr>
          <w:iCs/>
          <w:i/>
        </w:rPr>
        <w:t xml:space="preserve">Discrimination:</w:t>
      </w:r>
      <w:r>
        <w:t xml:space="preserve"> </w:t>
      </w:r>
      <w:r>
        <w:t xml:space="preserve">AUROC of the target scores averaged over the three split seeds.</w:t>
      </w:r>
    </w:p>
    <w:p>
      <w:pPr>
        <w:pStyle w:val="Compact"/>
        <w:numPr>
          <w:ilvl w:val="0"/>
          <w:numId w:val="1002"/>
        </w:numPr>
      </w:pPr>
      <w:r>
        <w:rPr>
          <w:iCs/>
          <w:i/>
        </w:rPr>
        <w:t xml:space="preserve">Operating point:</w:t>
      </w:r>
      <w:r>
        <w:t xml:space="preserve"> </w:t>
      </w:r>
      <w:r>
        <w:t xml:space="preserve">sensitivity, specificity and balanced accuracy (their mean), computed for each split seed and then averaged. Balanced accuracy is the quantity a threshold-transfer method must preserve, and it does not depend on prevalence.</w:t>
      </w:r>
    </w:p>
    <w:p>
      <w:pPr>
        <w:pStyle w:val="Compact"/>
        <w:numPr>
          <w:ilvl w:val="0"/>
          <w:numId w:val="1002"/>
        </w:numPr>
      </w:pPr>
      <w:r>
        <w:rPr>
          <w:iCs/>
          <w:i/>
        </w:rPr>
        <w:t xml:space="preserve">Summaries:</w:t>
      </w:r>
      <w:r>
        <w:t xml:space="preserve"> </w:t>
      </w:r>
      <w:r>
        <w:t xml:space="preserve">means across settings, plus the worst setting, because a deployable method must not fail at any site.</w:t>
      </w:r>
    </w:p>
    <w:p>
      <w:pPr>
        <w:pStyle w:val="FirstParagraph"/>
      </w:pPr>
      <w:r>
        <w:rPr>
          <w:bCs/>
          <w:b/>
        </w:rPr>
        <w:t xml:space="preserve">Statistics.</w:t>
      </w:r>
    </w:p>
    <w:p>
      <w:pPr>
        <w:pStyle w:val="Compact"/>
        <w:numPr>
          <w:ilvl w:val="0"/>
          <w:numId w:val="1003"/>
        </w:numPr>
      </w:pPr>
      <w:r>
        <w:rPr>
          <w:iCs/>
          <w:i/>
        </w:rPr>
        <w:t xml:space="preserve">AUROC comparisons</w:t>
      </w:r>
      <w:r>
        <w:t xml:space="preserve"> </w:t>
      </w:r>
      <w:r>
        <w:t xml:space="preserve">used a paired bootstrap of target patients: 2000 resamples, two-sided p = 2·min(P(Δ ≤ 0), P(Δ ≥ 0)). The nine settings of each comparison were corrected with the Holm method, and we report wins, ties and losses at Holm-adjusted p &lt; 0.05.</w:t>
      </w:r>
    </w:p>
    <w:p>
      <w:pPr>
        <w:pStyle w:val="Compact"/>
        <w:numPr>
          <w:ilvl w:val="0"/>
          <w:numId w:val="1003"/>
        </w:numPr>
      </w:pPr>
      <w:r>
        <w:rPr>
          <w:iCs/>
          <w:i/>
        </w:rPr>
        <w:t xml:space="preserve">Threshold methods</w:t>
      </w:r>
      <w:r>
        <w:t xml:space="preserve"> </w:t>
      </w:r>
      <w:r>
        <w:t xml:space="preserve">were compared by the Wilcoxon signed-rank test across settings.</w:t>
      </w:r>
    </w:p>
    <w:p>
      <w:pPr>
        <w:pStyle w:val="FirstParagraph"/>
      </w:pPr>
      <w:r>
        <w:rPr>
          <w:bCs/>
          <w:b/>
        </w:rPr>
        <w:t xml:space="preserve">Prevalence stress test.</w:t>
      </w:r>
      <w:r>
        <w:t xml:space="preserve"> </w:t>
      </w:r>
      <w:r>
        <w:t xml:space="preserve">Screening populations have far lower BrS prevalence than referral cohorts. We therefore subsampled the positives of each target cohort to 5%, 10% and 20% prevalence (10 random draws each), keeping all negatives, and also report the natural prevalence. When a cohort had too few positives for the requested prevalence, negatives were subsampled instead.</w:t>
      </w:r>
    </w:p>
    <w:bookmarkEnd w:id="25"/>
    <w:bookmarkStart w:id="26" w:name="X3015fdaf404cb296d1d7e4ed4c192100f45dd0a"/>
    <w:p>
      <w:pPr>
        <w:pStyle w:val="Heading2"/>
      </w:pPr>
      <w:r>
        <w:t xml:space="preserve">2.4 Baseline classifiers and lead restriction</w:t>
      </w:r>
    </w:p>
    <w:p>
      <w:pPr>
        <w:pStyle w:val="FirstParagraph"/>
      </w:pPr>
      <w:r>
        <w:rPr>
          <w:bCs/>
          <w:b/>
        </w:rPr>
        <w:t xml:space="preserve">ST_V2 rule.</w:t>
      </w:r>
      <w:r>
        <w:t xml:space="preserve"> </w:t>
      </w:r>
      <w:r>
        <w:t xml:space="preserve">A single hand-crafted feature without training: the mean amplitude of V2 from 60 to 90 ms after the QRS energy peak, minus the mean over the PR interval (−140 to −90 ms); both windows include their end points (samples 34–37 and 14–19 of the aligned beat). Its threshold was chosen on the validation set like every other model.</w:t>
      </w:r>
    </w:p>
    <w:p>
      <w:pPr>
        <w:pStyle w:val="BodyText"/>
      </w:pPr>
      <w:r>
        <w:rPr>
          <w:bCs/>
          <w:b/>
        </w:rPr>
        <w:t xml:space="preserve">Logistic regression.</w:t>
      </w:r>
      <w:r>
        <w:t xml:space="preserve"> </w:t>
      </w:r>
      <w:r>
        <w:t xml:space="preserve">L2-regularized logistic regression on the standardized raw samples (C ∈ {10⁻⁴, 10⁻³, 10⁻², 10⁻¹} by five-fold cross-validated AUROC, class-balanced weights).</w:t>
      </w:r>
    </w:p>
    <w:p>
      <w:pPr>
        <w:pStyle w:val="BodyText"/>
      </w:pPr>
      <w:r>
        <w:rPr>
          <w:bCs/>
          <w:b/>
        </w:rPr>
        <w:t xml:space="preserve">CNN.</w:t>
      </w:r>
      <w:r>
        <w:t xml:space="preserve"> </w:t>
      </w:r>
      <w:r>
        <w:t xml:space="preserve">A one-dimensional CNN with three convolution–batch-normalization–ReLU blocks (32, 64 and 64 filters; kernels 7, 5 and 5; max-pooling by 2 after the first two blocks), global average pooling, dropout 0.3 and a linear output.</w:t>
      </w:r>
    </w:p>
    <w:p>
      <w:pPr>
        <w:pStyle w:val="Compact"/>
        <w:numPr>
          <w:ilvl w:val="0"/>
          <w:numId w:val="1004"/>
        </w:numPr>
      </w:pPr>
      <w:r>
        <w:rPr>
          <w:iCs/>
          <w:i/>
        </w:rPr>
        <w:t xml:space="preserve">Training:</w:t>
      </w:r>
      <w:r>
        <w:t xml:space="preserve"> </w:t>
      </w:r>
      <w:r>
        <w:t xml:space="preserve">Adam (learning rate 10⁻³, weight decay 10⁻³), batch size 64, binary cross-entropy weighted by the class ratio, at most 60 epochs, early stopping after 12 epochs without improvement in validation AUROC.</w:t>
      </w:r>
    </w:p>
    <w:p>
      <w:pPr>
        <w:pStyle w:val="Compact"/>
        <w:numPr>
          <w:ilvl w:val="0"/>
          <w:numId w:val="1004"/>
        </w:numPr>
      </w:pPr>
      <w:r>
        <w:rPr>
          <w:iCs/>
          <w:i/>
        </w:rPr>
        <w:t xml:space="preserve">Augmentation:</w:t>
      </w:r>
      <w:r>
        <w:t xml:space="preserve"> </w:t>
      </w:r>
      <w:r>
        <w:t xml:space="preserve">random circular shifts of ±2 samples, per-lead gain of ±10% and Gaussian noise (σ = 0.05).</w:t>
      </w:r>
    </w:p>
    <w:p>
      <w:pPr>
        <w:pStyle w:val="Compact"/>
        <w:numPr>
          <w:ilvl w:val="0"/>
          <w:numId w:val="1004"/>
        </w:numPr>
      </w:pPr>
      <w:r>
        <w:rPr>
          <w:iCs/>
          <w:i/>
        </w:rPr>
        <w:t xml:space="preserve">Ensemble:</w:t>
      </w:r>
      <w:r>
        <w:t xml:space="preserve"> </w:t>
      </w:r>
      <w:r>
        <w:t xml:space="preserve">three seeds, with predicted probabilities averaged.</w:t>
      </w:r>
    </w:p>
    <w:p>
      <w:pPr>
        <w:pStyle w:val="FirstParagraph"/>
      </w:pPr>
      <w:r>
        <w:rPr>
          <w:bCs/>
          <w:b/>
        </w:rPr>
        <w:t xml:space="preserve">ResNet1D.</w:t>
      </w:r>
      <w:r>
        <w:t xml:space="preserve"> </w:t>
      </w:r>
      <w:r>
        <w:t xml:space="preserve">Three residual blocks (32, 64 and 64 channels; kernels 7, 5 and 3), each made of two convolutions with batch normalization and a 1 × 1 projection shortcut when the width changes. It was trained exactly like the CNN.</w:t>
      </w:r>
    </w:p>
    <w:p>
      <w:pPr>
        <w:pStyle w:val="BodyText"/>
      </w:pPr>
      <w:r>
        <w:rPr>
          <w:bCs/>
          <w:b/>
        </w:rPr>
        <w:t xml:space="preserve">Lead restriction.</w:t>
      </w:r>
      <w:r>
        <w:t xml:space="preserve"> </w:t>
      </w:r>
      <w:r>
        <w:t xml:space="preserve">Each learned model was trained twice: on all nine leads, and on V1–V3 only (a 3 × 75 input). V1–V3 are the right precordial leads on which BrS diagnostic criteria are defined. Restricting the input removes the leads on which a model can learn site-specific signal unrelated to the disease.</w:t>
      </w:r>
    </w:p>
    <w:bookmarkEnd w:id="26"/>
    <w:bookmarkStart w:id="27" w:name="differentiable-brugada-concept-layer"/>
    <w:p>
      <w:pPr>
        <w:pStyle w:val="Heading2"/>
      </w:pPr>
      <w:r>
        <w:t xml:space="preserve">2.5 Differentiable Brugada concept layer</w:t>
      </w:r>
    </w:p>
    <w:p>
      <w:pPr>
        <w:pStyle w:val="FirstParagraph"/>
      </w:pPr>
      <w:r>
        <w:t xml:space="preserve">The concept layer maps a representative beat x ∈ ℝ</w:t>
      </w:r>
      <w:r>
        <w:rPr>
          <w:vertAlign w:val="superscript"/>
        </w:rPr>
        <w:t xml:space="preserve">9×75</w:t>
      </w:r>
      <w:r>
        <w:t xml:space="preserve"> </w:t>
      </w:r>
      <w:r>
        <w:t xml:space="preserve">to 28 measurements that mirror how BrS ECGs are read: where the QRS complex ends, how high the ST segment takes off in V1–V3, and whether it descends in a coved shape. Every operation is differentiable, so five fiducial parameters can be learned jointly with the classifier.</w:t>
      </w:r>
    </w:p>
    <w:p>
      <w:pPr>
        <w:pStyle w:val="BodyText"/>
      </w:pPr>
      <w:r>
        <w:t xml:space="preserve">Design constraints:</w:t>
      </w:r>
    </w:p>
    <w:p>
      <w:pPr>
        <w:pStyle w:val="Compact"/>
        <w:numPr>
          <w:ilvl w:val="0"/>
          <w:numId w:val="1005"/>
        </w:numPr>
      </w:pPr>
      <w:r>
        <w:rPr>
          <w:iCs/>
          <w:i/>
        </w:rPr>
        <w:t xml:space="preserve">Affine invariance.</w:t>
      </w:r>
      <w:r>
        <w:t xml:space="preserve"> </w:t>
      </w:r>
      <w:r>
        <w:t xml:space="preserve">Every concept is a ratio of amplitudes within one lead, or a duration. Concepts are therefore invariant to any per-lead transformation x → a·x + b with a &gt; 0, which makes them identical on z-scored (Melo) and mV (HUCA) data.</w:t>
      </w:r>
    </w:p>
    <w:p>
      <w:pPr>
        <w:pStyle w:val="Compact"/>
        <w:numPr>
          <w:ilvl w:val="0"/>
          <w:numId w:val="1005"/>
        </w:numPr>
      </w:pPr>
      <w:r>
        <w:rPr>
          <w:iCs/>
          <w:i/>
        </w:rPr>
        <w:t xml:space="preserve">Sub-sample positions.</w:t>
      </w:r>
      <w:r>
        <w:t xml:space="preserve"> </w:t>
      </w:r>
      <w:r>
        <w:t xml:space="preserve">Values at fractional positions are obtained by linear interpolation, so gradients flow through the fiducial positions.</w:t>
      </w:r>
    </w:p>
    <w:p>
      <w:pPr>
        <w:pStyle w:val="FirstParagraph"/>
      </w:pPr>
      <w:r>
        <w:rPr>
          <w:bCs/>
          <w:b/>
        </w:rPr>
        <w:t xml:space="preserve">Soft J point.</w:t>
      </w:r>
      <w:r>
        <w:t xml:space="preserve"> </w:t>
      </w:r>
      <w:r>
        <w:t xml:space="preserve">The QRS energy is computed from the right precordial leads, with each first difference scaled by the standard deviation σ</w:t>
      </w:r>
      <w:r>
        <w:rPr>
          <w:vertAlign w:val="subscript"/>
        </w:rPr>
        <w:t xml:space="preserve">l</w:t>
      </w:r>
      <w:r>
        <w:t xml:space="preserve"> </w:t>
      </w:r>
      <w:r>
        <w:t xml:space="preserve">of its lead:</w:t>
      </w:r>
    </w:p>
    <w:p>
      <w:pPr>
        <w:pStyle w:val="BodyText"/>
        <w:suppressLineNumbers/>
      </w:pPr>
      <m:oMathPara>
        <m:oMathParaPr>
          <m:jc m:val="center"/>
        </m:oMathParaPr>
        <m:oMath>
          <m:sSub>
            <m:e>
              <m:r>
                <m:t>e</m:t>
              </m:r>
            </m:e>
            <m:sub>
              <m:r>
                <m:t>t</m:t>
              </m:r>
            </m:sub>
          </m:sSub>
          <m:r>
            <m:rPr>
              <m:sty m:val="p"/>
            </m:rPr>
            <m:t>=</m:t>
          </m:r>
          <m:nary>
            <m:naryPr>
              <m:chr m:val="∑"/>
              <m:limLoc m:val="undOvr"/>
              <m:subHide m:val="off"/>
              <m:supHide m:val="on"/>
            </m:naryPr>
            <m:sub>
              <m:r>
                <m:t>l</m:t>
              </m:r>
              <m:r>
                <m:rPr>
                  <m:sty m:val="p"/>
                </m:rPr>
                <m:t>∈</m:t>
              </m:r>
              <m:r>
                <m:rPr>
                  <m:sty m:val="p"/>
                </m:rPr>
                <m:t>{</m:t>
              </m:r>
              <m:r>
                <m:t>V</m:t>
              </m:r>
              <m:r>
                <m:t>1</m:t>
              </m:r>
              <m:r>
                <m:rPr>
                  <m:sty m:val="p"/>
                </m:rPr>
                <m:t>,</m:t>
              </m:r>
              <m:r>
                <m:t>V</m:t>
              </m:r>
              <m:r>
                <m:t>2</m:t>
              </m:r>
              <m:r>
                <m:rPr>
                  <m:sty m:val="p"/>
                </m:rPr>
                <m:t>,</m:t>
              </m:r>
              <m:r>
                <m:t>V</m:t>
              </m:r>
              <m:r>
                <m:t>3</m:t>
              </m:r>
              <m:r>
                <m:rPr>
                  <m:sty m:val="p"/>
                </m:rPr>
                <m:t>}</m:t>
              </m:r>
            </m:sub>
            <m:sup>
              <m:r>
                <m:t>​</m:t>
              </m:r>
            </m:sup>
            <m:e>
              <m:rad>
                <m:radPr>
                  <m:degHide m:val="on"/>
                </m:radPr>
                <m:deg/>
                <m:e>
                  <m:sSup>
                    <m:e>
                      <m:d>
                        <m:dPr>
                          <m:begChr m:val="("/>
                          <m:sepChr m:val=""/>
                          <m:endChr m:val=")"/>
                          <m:grow/>
                        </m:dPr>
                        <m:e>
                          <m:r>
                            <m:t>Δ</m:t>
                          </m:r>
                          <m:sSub>
                            <m:e>
                              <m:r>
                                <m:t>x</m:t>
                              </m:r>
                            </m:e>
                            <m:sub>
                              <m:r>
                                <m:t>l</m:t>
                              </m:r>
                              <m:r>
                                <m:rPr>
                                  <m:sty m:val="p"/>
                                </m:rPr>
                                <m:t>,</m:t>
                              </m:r>
                              <m:r>
                                <m:t>t</m:t>
                              </m:r>
                            </m:sub>
                          </m:sSub>
                          <m:r>
                            <m:rPr>
                              <m:sty m:val="p"/>
                            </m:rPr>
                            <m:t>/</m:t>
                          </m:r>
                          <m:sSub>
                            <m:e>
                              <m:r>
                                <m:t>σ</m:t>
                              </m:r>
                            </m:e>
                            <m:sub>
                              <m:r>
                                <m:t>l</m:t>
                              </m:r>
                            </m:sub>
                          </m:sSub>
                        </m:e>
                      </m:d>
                    </m:e>
                    <m:sup>
                      <m:r>
                        <m:t>2</m:t>
                      </m:r>
                    </m:sup>
                  </m:sSup>
                  <m:r>
                    <m:rPr>
                      <m:sty m:val="p"/>
                    </m:rPr>
                    <m:t>+</m:t>
                  </m:r>
                  <m:sSup>
                    <m:e>
                      <m:r>
                        <m:t>ϵ</m:t>
                      </m:r>
                    </m:e>
                    <m:sup>
                      <m:r>
                        <m:t>2</m:t>
                      </m:r>
                    </m:sup>
                  </m:sSup>
                </m:e>
              </m:rad>
            </m:e>
          </m:nary>
          <m:r>
            <m:rPr>
              <m:sty m:val="p"/>
            </m:rPr>
            <m:t>,</m:t>
          </m:r>
          <m:r>
            <m:t>  </m:t>
          </m:r>
          <m:sSub>
            <m:e>
              <m:acc>
                <m:accPr>
                  <m:chr m:val="̂"/>
                </m:accPr>
                <m:e>
                  <m:r>
                    <m:t>e</m:t>
                  </m:r>
                </m:e>
              </m:acc>
            </m:e>
            <m:sub>
              <m:r>
                <m:t>t</m:t>
              </m:r>
            </m:sub>
          </m:sSub>
          <m:r>
            <m:rPr>
              <m:sty m:val="p"/>
            </m:rPr>
            <m:t>=</m:t>
          </m:r>
          <m:sSub>
            <m:e>
              <m:r>
                <m:t>e</m:t>
              </m:r>
            </m:e>
            <m:sub>
              <m:r>
                <m:t>t</m:t>
              </m:r>
            </m:sub>
          </m:sSub>
          <m:r>
            <m:t> </m:t>
          </m:r>
          <m:r>
            <m:rPr>
              <m:sty m:val="p"/>
            </m:rPr>
            <m:t>/</m:t>
          </m:r>
          <m:r>
            <m:t> </m:t>
          </m:r>
          <m:sSub>
            <m:e>
              <m:r>
                <m:rPr>
                  <m:sty m:val="p"/>
                </m:rPr>
                <m:t>softmax</m:t>
              </m:r>
            </m:e>
            <m:sub>
              <m:d>
                <m:dPr>
                  <m:begChr m:val="|"/>
                  <m:sepChr m:val=""/>
                  <m:endChr m:val="|"/>
                  <m:grow/>
                </m:dPr>
                <m:e>
                  <m:r>
                    <m:t>t</m:t>
                  </m:r>
                  <m:r>
                    <m:rPr>
                      <m:sty m:val="p"/>
                    </m:rPr>
                    <m:t>−</m:t>
                  </m:r>
                  <m:sSub>
                    <m:e>
                      <m:r>
                        <m:t>t</m:t>
                      </m:r>
                    </m:e>
                    <m:sub>
                      <m:r>
                        <m:t>0</m:t>
                      </m:r>
                    </m:sub>
                  </m:sSub>
                </m:e>
              </m:d>
              <m:r>
                <m:rPr>
                  <m:sty m:val="p"/>
                </m:rPr>
                <m:t>≤</m:t>
              </m:r>
              <m:r>
                <m:t>6</m:t>
              </m:r>
            </m:sub>
          </m:sSub>
          <m:r>
            <m:t> </m:t>
          </m:r>
          <m:sSub>
            <m:e>
              <m:r>
                <m:t>e</m:t>
              </m:r>
            </m:e>
            <m:sub>
              <m:r>
                <m:t>t</m:t>
              </m:r>
            </m:sub>
          </m:sSub>
        </m:oMath>
      </m:oMathPara>
    </w:p>
    <w:p>
      <w:pPr>
        <w:pStyle w:val="FirstParagraph"/>
      </w:pPr>
      <w:r>
        <w:t xml:space="preserve">Here t₀ = 28 is the anchor, and the soft maximum is a scaled log-sum-exp. The J point is the soft</w:t>
      </w:r>
      <w:r>
        <w:t xml:space="preserve"> </w:t>
      </w:r>
      <w:r>
        <w:rPr>
          <w:iCs/>
          <w:i/>
        </w:rPr>
        <w:t xml:space="preserve">first</w:t>
      </w:r>
      <w:r>
        <w:t xml:space="preserve"> </w:t>
      </w:r>
      <w:r>
        <w:t xml:space="preserve">time after t₀ at which the normalized energy falls below a threshold θ:</w:t>
      </w:r>
    </w:p>
    <w:p>
      <w:pPr>
        <w:pStyle w:val="BodyText"/>
        <w:suppressLineNumbers/>
      </w:pPr>
      <m:oMathPara>
        <m:oMathParaPr>
          <m:jc m:val="center"/>
        </m:oMathParaPr>
        <m:oMath>
          <m:sSub>
            <m:e>
              <m:r>
                <m:t>g</m:t>
              </m:r>
            </m:e>
            <m:sub>
              <m:r>
                <m:t>t</m:t>
              </m:r>
            </m:sub>
          </m:sSub>
          <m:r>
            <m:rPr>
              <m:sty m:val="p"/>
            </m:rPr>
            <m:t>=</m:t>
          </m:r>
          <m:r>
            <m:t>σ</m:t>
          </m:r>
          <m:r>
            <m:t>​</m:t>
          </m:r>
          <m:d>
            <m:dPr>
              <m:begChr m:val="("/>
              <m:sepChr m:val=""/>
              <m:endChr m:val=")"/>
              <m:grow/>
            </m:dPr>
            <m:e>
              <m:f>
                <m:fPr>
                  <m:type m:val="bar"/>
                </m:fPr>
                <m:num>
                  <m:r>
                    <m:t>θ</m:t>
                  </m:r>
                  <m:r>
                    <m:rPr>
                      <m:sty m:val="p"/>
                    </m:rPr>
                    <m:t>−</m:t>
                  </m:r>
                  <m:sSub>
                    <m:e>
                      <m:acc>
                        <m:accPr>
                          <m:chr m:val="̂"/>
                        </m:accPr>
                        <m:e>
                          <m:r>
                            <m:t>e</m:t>
                          </m:r>
                        </m:e>
                      </m:acc>
                    </m:e>
                    <m:sub>
                      <m:r>
                        <m:t>t</m:t>
                      </m:r>
                    </m:sub>
                  </m:sSub>
                </m:num>
                <m:den>
                  <m:r>
                    <m:t>τ</m:t>
                  </m:r>
                </m:den>
              </m:f>
            </m:e>
          </m:d>
          <m:r>
            <m:rPr>
              <m:sty m:val="p"/>
            </m:rPr>
            <m:t>,</m:t>
          </m:r>
          <m:r>
            <m:t>  </m:t>
          </m:r>
          <m:sSub>
            <m:e>
              <m:r>
                <m:t>w</m:t>
              </m:r>
            </m:e>
            <m:sub>
              <m:r>
                <m:t>t</m:t>
              </m:r>
            </m:sub>
          </m:sSub>
          <m:r>
            <m:rPr>
              <m:sty m:val="p"/>
            </m:rPr>
            <m:t>=</m:t>
          </m:r>
          <m:sSub>
            <m:e>
              <m:r>
                <m:t>g</m:t>
              </m:r>
            </m:e>
            <m:sub>
              <m:r>
                <m:t>t</m:t>
              </m:r>
            </m:sub>
          </m:sSub>
          <m:nary>
            <m:naryPr>
              <m:chr m:val="∏"/>
              <m:limLoc m:val="undOvr"/>
              <m:subHide m:val="off"/>
              <m:supHide m:val="on"/>
            </m:naryPr>
            <m:sub>
              <m:r>
                <m:t>s</m:t>
              </m:r>
              <m:r>
                <m:rPr>
                  <m:sty m:val="p"/>
                </m:rPr>
                <m:t>&lt;</m:t>
              </m:r>
              <m:r>
                <m:t>t</m:t>
              </m:r>
            </m:sub>
            <m:sup>
              <m:r>
                <m:t>​</m:t>
              </m:r>
            </m:sup>
            <m:e>
              <m:d>
                <m:dPr>
                  <m:begChr m:val="("/>
                  <m:sepChr m:val=""/>
                  <m:endChr m:val=")"/>
                  <m:grow/>
                </m:dPr>
                <m:e>
                  <m:r>
                    <m:t>1</m:t>
                  </m:r>
                  <m:r>
                    <m:rPr>
                      <m:sty m:val="p"/>
                    </m:rPr>
                    <m:t>−</m:t>
                  </m:r>
                  <m:sSub>
                    <m:e>
                      <m:r>
                        <m:t>g</m:t>
                      </m:r>
                    </m:e>
                    <m:sub>
                      <m:r>
                        <m:t>s</m:t>
                      </m:r>
                    </m:sub>
                  </m:sSub>
                </m:e>
              </m:d>
            </m:e>
          </m:nary>
          <m:r>
            <m:rPr>
              <m:sty m:val="p"/>
            </m:rPr>
            <m:t>,</m:t>
          </m:r>
          <m:r>
            <m:t>  </m:t>
          </m:r>
          <m:r>
            <m:t>J</m:t>
          </m:r>
          <m:r>
            <m:rPr>
              <m:sty m:val="p"/>
            </m:rPr>
            <m:t>=</m:t>
          </m:r>
          <m:nary>
            <m:naryPr>
              <m:chr m:val="∑"/>
              <m:limLoc m:val="undOvr"/>
              <m:subHide m:val="off"/>
              <m:supHide m:val="on"/>
            </m:naryPr>
            <m:sub>
              <m:r>
                <m:t>t</m:t>
              </m:r>
            </m:sub>
            <m:sup>
              <m:r>
                <m:t>​</m:t>
              </m:r>
            </m:sup>
            <m:e>
              <m:sSub>
                <m:e>
                  <m:r>
                    <m:t>w</m:t>
                  </m:r>
                </m:e>
                <m:sub>
                  <m:r>
                    <m:t>t</m:t>
                  </m:r>
                </m:sub>
              </m:sSub>
            </m:e>
          </m:nary>
          <m:r>
            <m:t> </m:t>
          </m:r>
          <m:d>
            <m:dPr>
              <m:begChr m:val="("/>
              <m:sepChr m:val=""/>
              <m:endChr m:val=")"/>
              <m:grow/>
            </m:dPr>
            <m:e>
              <m:r>
                <m:t>t</m:t>
              </m:r>
              <m:r>
                <m:rPr>
                  <m:sty m:val="p"/>
                </m:rPr>
                <m:t>+</m:t>
              </m:r>
              <m:r>
                <m:t>1</m:t>
              </m:r>
            </m:e>
          </m:d>
          <m:r>
            <m:rPr>
              <m:sty m:val="p"/>
            </m:rPr>
            <m:t>+</m:t>
          </m:r>
          <m:d>
            <m:dPr>
              <m:begChr m:val="("/>
              <m:sepChr m:val=""/>
              <m:endChr m:val=")"/>
              <m:grow/>
            </m:dPr>
            <m:e>
              <m:r>
                <m:t>1</m:t>
              </m:r>
              <m:r>
                <m:rPr>
                  <m:sty m:val="p"/>
                </m:rPr>
                <m:t>−</m:t>
              </m:r>
              <m:nary>
                <m:naryPr>
                  <m:chr m:val="∑"/>
                  <m:limLoc m:val="undOvr"/>
                  <m:subHide m:val="off"/>
                  <m:supHide m:val="on"/>
                </m:naryPr>
                <m:sub>
                  <m:r>
                    <m:t>t</m:t>
                  </m:r>
                </m:sub>
                <m:sup>
                  <m:r>
                    <m:t>​</m:t>
                  </m:r>
                </m:sup>
                <m:e>
                  <m:sSub>
                    <m:e>
                      <m:r>
                        <m:t>w</m:t>
                      </m:r>
                    </m:e>
                    <m:sub>
                      <m:r>
                        <m:t>t</m:t>
                      </m:r>
                    </m:sub>
                  </m:sSub>
                </m:e>
              </m:nary>
            </m:e>
          </m:d>
          <m:d>
            <m:dPr>
              <m:begChr m:val="("/>
              <m:sepChr m:val=""/>
              <m:endChr m:val=")"/>
              <m:grow/>
            </m:dPr>
            <m:e>
              <m:sSub>
                <m:e>
                  <m:r>
                    <m:t>t</m:t>
                  </m:r>
                </m:e>
                <m:sub>
                  <m:r>
                    <m:rPr>
                      <m:sty m:val="p"/>
                    </m:rPr>
                    <m:t>max</m:t>
                  </m:r>
                </m:sub>
              </m:sSub>
              <m:r>
                <m:rPr>
                  <m:sty m:val="p"/>
                </m:rPr>
                <m:t>+</m:t>
              </m:r>
              <m:r>
                <m:t>1</m:t>
              </m:r>
            </m:e>
          </m:d>
          <m:r>
            <m:rPr>
              <m:sty m:val="p"/>
            </m:rPr>
            <m:t>+</m:t>
          </m:r>
          <m:r>
            <m:t>2</m:t>
          </m:r>
          <m:r>
            <m:rPr>
              <m:sty m:val="p"/>
            </m:rPr>
            <m:t>tanh</m:t>
          </m:r>
          <m:d>
            <m:dPr>
              <m:begChr m:val="("/>
              <m:sepChr m:val=""/>
              <m:endChr m:val=")"/>
              <m:grow/>
            </m:dPr>
            <m:e>
              <m:sSub>
                <m:e>
                  <m:r>
                    <m:t>δ</m:t>
                  </m:r>
                </m:e>
                <m:sub>
                  <m:r>
                    <m:t>J</m:t>
                  </m:r>
                </m:sub>
              </m:sSub>
            </m:e>
          </m:d>
        </m:oMath>
      </m:oMathPara>
    </w:p>
    <w:p>
      <w:pPr>
        <w:pStyle w:val="FirstParagraph"/>
      </w:pPr>
      <w:r>
        <w:t xml:space="preserve">Because ê</w:t>
      </w:r>
      <w:r>
        <w:rPr>
          <w:vertAlign w:val="subscript"/>
        </w:rPr>
        <w:t xml:space="preserve">t</w:t>
      </w:r>
      <w:r>
        <w:t xml:space="preserve"> </w:t>
      </w:r>
      <w:r>
        <w:t xml:space="preserve">is the difference between samples t and t + 1, a crossing at t places the J point at t + 1. The search runs over t ∈ [t₀ + 1, t₀ + 14]; τ = 0.05; θ ∈ [0.03, 0.5] is initialized at 0.15; and δ</w:t>
      </w:r>
      <w:r>
        <w:rPr>
          <w:vertAlign w:val="subscript"/>
        </w:rPr>
        <w:t xml:space="preserve">J</w:t>
      </w:r>
      <w:r>
        <w:t xml:space="preserve"> </w:t>
      </w:r>
      <w:r>
        <w:t xml:space="preserve">is a learnable shift of up to ±20 ms. The survival product makes J a differentiable analogue of</w:t>
      </w:r>
      <w:r>
        <w:t xml:space="preserve"> </w:t>
      </w:r>
      <w:r>
        <w:t xml:space="preserve">“</w:t>
      </w:r>
      <w:r>
        <w:t xml:space="preserve">the first sample below threshold</w:t>
      </w:r>
      <w:r>
        <w:t xml:space="preserve">”</w:t>
      </w:r>
      <w:r>
        <w:t xml:space="preserve">.</w:t>
      </w:r>
    </w:p>
    <w:p>
      <w:pPr>
        <w:pStyle w:val="BodyText"/>
      </w:pPr>
      <w:r>
        <w:rPr>
          <w:bCs/>
          <w:b/>
        </w:rPr>
        <w:t xml:space="preserve">Baseline and take-off point.</w:t>
      </w:r>
    </w:p>
    <w:p>
      <w:pPr>
        <w:pStyle w:val="Compact"/>
        <w:numPr>
          <w:ilvl w:val="0"/>
          <w:numId w:val="1006"/>
        </w:numPr>
      </w:pPr>
      <w:r>
        <w:rPr>
          <w:iCs/>
          <w:i/>
        </w:rPr>
        <w:t xml:space="preserve">Isoelectric baseline:</w:t>
      </w:r>
      <w:r>
        <w:t xml:space="preserve"> </w:t>
      </w:r>
      <w:r>
        <w:t xml:space="preserve">b</w:t>
      </w:r>
      <w:r>
        <w:rPr>
          <w:vertAlign w:val="subscript"/>
        </w:rPr>
        <w:t xml:space="preserve">l</w:t>
      </w:r>
      <w:r>
        <w:t xml:space="preserve"> </w:t>
      </w:r>
      <w:r>
        <w:t xml:space="preserve">is a Gaussian-weighted mean (σ = 15 ms) centred at a learnable offset of −150 to −50 ms before the QRS peak (initialized at −80 ms).</w:t>
      </w:r>
    </w:p>
    <w:p>
      <w:pPr>
        <w:pStyle w:val="Compact"/>
        <w:numPr>
          <w:ilvl w:val="0"/>
          <w:numId w:val="1006"/>
        </w:numPr>
      </w:pPr>
      <w:r>
        <w:rPr>
          <w:iCs/>
          <w:i/>
        </w:rPr>
        <w:t xml:space="preserve">Take-off point:</w:t>
      </w:r>
      <w:r>
        <w:t xml:space="preserve"> </w:t>
      </w:r>
      <w:r>
        <w:t xml:space="preserve">because the visible take-off of a Brugada ST segment often lies after the global J point, each right precordial lead gets its own take-off J</w:t>
      </w:r>
      <w:r>
        <w:rPr>
          <w:vertAlign w:val="subscript"/>
        </w:rPr>
        <w:t xml:space="preserve">l</w:t>
      </w:r>
      <w:r>
        <w:t xml:space="preserve">. It is the soft-argmax of x</w:t>
      </w:r>
      <w:r>
        <w:rPr>
          <w:vertAlign w:val="subscript"/>
        </w:rPr>
        <w:t xml:space="preserve">l</w:t>
      </w:r>
      <w:r>
        <w:t xml:space="preserve"> </w:t>
      </w:r>
      <w:r>
        <w:t xml:space="preserve">− b</w:t>
      </w:r>
      <w:r>
        <w:rPr>
          <w:vertAlign w:val="subscript"/>
        </w:rPr>
        <w:t xml:space="preserve">l</w:t>
      </w:r>
      <w:r>
        <w:t xml:space="preserve"> </w:t>
      </w:r>
      <w:r>
        <w:t xml:space="preserve">over [J − 10 ms, J + 50 ms] (2.5 ms grid, temperature 0.02σ</w:t>
      </w:r>
      <w:r>
        <w:rPr>
          <w:vertAlign w:val="subscript"/>
        </w:rPr>
        <w:t xml:space="preserve">l</w:t>
      </w:r>
      <w:r>
        <w:t xml:space="preserve">).</w:t>
      </w:r>
    </w:p>
    <w:p>
      <w:pPr>
        <w:pStyle w:val="Compact"/>
        <w:numPr>
          <w:ilvl w:val="0"/>
          <w:numId w:val="1006"/>
        </w:numPr>
      </w:pPr>
      <w:r>
        <w:rPr>
          <w:iCs/>
          <w:i/>
        </w:rPr>
        <w:t xml:space="preserve">Reference amplitude:</w:t>
      </w:r>
      <w:r>
        <w:t xml:space="preserve"> </w:t>
      </w:r>
      <w:r>
        <w:t xml:space="preserve">pp</w:t>
      </w:r>
      <w:r>
        <w:rPr>
          <w:vertAlign w:val="subscript"/>
        </w:rPr>
        <w:t xml:space="preserve">l</w:t>
      </w:r>
      <w:r>
        <w:t xml:space="preserve">, a soft peak-to-peak amplitude of the QRS complex.</w:t>
      </w:r>
    </w:p>
    <w:p>
      <w:pPr>
        <w:pStyle w:val="FirstParagraph"/>
      </w:pPr>
      <w:r>
        <w:rPr>
          <w:bCs/>
          <w:b/>
        </w:rPr>
        <w:t xml:space="preserve">Concepts.</w:t>
      </w:r>
      <w:r>
        <w:t xml:space="preserve"> </w:t>
      </w:r>
      <w:r>
        <w:t xml:space="preserve">For each of V1, V2 and V3 (Table 2): x</w:t>
      </w:r>
      <w:r>
        <w:rPr>
          <w:vertAlign w:val="subscript"/>
        </w:rPr>
        <w:t xml:space="preserve">J</w:t>
      </w:r>
      <w:r>
        <w:t xml:space="preserve"> </w:t>
      </w:r>
      <w:r>
        <w:t xml:space="preserve">= x</w:t>
      </w:r>
      <w:r>
        <w:rPr>
          <w:vertAlign w:val="subscript"/>
        </w:rPr>
        <w:t xml:space="preserve">l</w:t>
      </w:r>
      <w:r>
        <w:t xml:space="preserve">(J</w:t>
      </w:r>
      <w:r>
        <w:rPr>
          <w:vertAlign w:val="subscript"/>
        </w:rPr>
        <w:t xml:space="preserve">l</w:t>
      </w:r>
      <w:r>
        <w:t xml:space="preserve">) − b</w:t>
      </w:r>
      <w:r>
        <w:rPr>
          <w:vertAlign w:val="subscript"/>
        </w:rPr>
        <w:t xml:space="preserve">l</w:t>
      </w:r>
      <w:r>
        <w:t xml:space="preserve">, x</w:t>
      </w:r>
      <w:r>
        <w:rPr>
          <w:vertAlign w:val="subscript"/>
        </w:rPr>
        <w:t xml:space="preserve">80</w:t>
      </w:r>
      <w:r>
        <w:t xml:space="preserve"> </w:t>
      </w:r>
      <w:r>
        <w:t xml:space="preserve">= x</w:t>
      </w:r>
      <w:r>
        <w:rPr>
          <w:vertAlign w:val="subscript"/>
        </w:rPr>
        <w:t xml:space="preserve">l</w:t>
      </w:r>
      <w:r>
        <w:t xml:space="preserve">(J</w:t>
      </w:r>
      <w:r>
        <w:rPr>
          <w:vertAlign w:val="subscript"/>
        </w:rPr>
        <w:t xml:space="preserve">l</w:t>
      </w:r>
      <w:r>
        <w:t xml:space="preserve"> </w:t>
      </w:r>
      <w:r>
        <w:t xml:space="preserve">+ Δ) − b</w:t>
      </w:r>
      <w:r>
        <w:rPr>
          <w:vertAlign w:val="subscript"/>
        </w:rPr>
        <w:t xml:space="preserve">l</w:t>
      </w:r>
      <w:r>
        <w:t xml:space="preserve"> </w:t>
      </w:r>
      <w:r>
        <w:t xml:space="preserve">with a learnable Δ ∈ [50, 110] ms (initialized at 80 ms), and</w:t>
      </w:r>
    </w:p>
    <w:p>
      <w:pPr>
        <w:pStyle w:val="BodyText"/>
        <w:suppressLineNumbers/>
      </w:pPr>
      <m:oMathPara>
        <m:oMathParaPr>
          <m:jc m:val="center"/>
        </m:oMathParaPr>
        <m:oMath>
          <m:r>
            <m:rPr>
              <m:nor/>
            </m:rPr>
            <m:t>J_elev</m:t>
          </m:r>
          <m:r>
            <m:rPr>
              <m:sty m:val="p"/>
            </m:rPr>
            <m:t>=</m:t>
          </m:r>
          <m:f>
            <m:fPr>
              <m:type m:val="bar"/>
            </m:fPr>
            <m:num>
              <m:sSub>
                <m:e>
                  <m:r>
                    <m:t>x</m:t>
                  </m:r>
                </m:e>
                <m:sub>
                  <m:r>
                    <m:t>J</m:t>
                  </m:r>
                </m:sub>
              </m:sSub>
            </m:num>
            <m:den>
              <m:r>
                <m:t>p</m:t>
              </m:r>
              <m:r>
                <m:t>p</m:t>
              </m:r>
            </m:den>
          </m:f>
          <m:r>
            <m:rPr>
              <m:sty m:val="p"/>
            </m:rPr>
            <m:t>,</m:t>
          </m:r>
          <m:r>
            <m:t> </m:t>
          </m:r>
          <m:r>
            <m:rPr>
              <m:nor/>
            </m:rPr>
            <m:t>ST80</m:t>
          </m:r>
          <m:r>
            <m:rPr>
              <m:sty m:val="p"/>
            </m:rPr>
            <m:t>=</m:t>
          </m:r>
          <m:f>
            <m:fPr>
              <m:type m:val="bar"/>
            </m:fPr>
            <m:num>
              <m:sSub>
                <m:e>
                  <m:r>
                    <m:t>x</m:t>
                  </m:r>
                </m:e>
                <m:sub>
                  <m:r>
                    <m:t>80</m:t>
                  </m:r>
                </m:sub>
              </m:sSub>
            </m:num>
            <m:den>
              <m:r>
                <m:t>p</m:t>
              </m:r>
              <m:r>
                <m:t>p</m:t>
              </m:r>
            </m:den>
          </m:f>
          <m:r>
            <m:rPr>
              <m:sty m:val="p"/>
            </m:rPr>
            <m:t>,</m:t>
          </m:r>
          <m:r>
            <m:t> </m:t>
          </m:r>
          <m:r>
            <m:rPr>
              <m:nor/>
            </m:rPr>
            <m:t>Corrado</m:t>
          </m:r>
          <m:r>
            <m:rPr>
              <m:sty m:val="p"/>
            </m:rPr>
            <m:t>=</m:t>
          </m:r>
          <m:f>
            <m:fPr>
              <m:type m:val="bar"/>
            </m:fPr>
            <m:num>
              <m:sSub>
                <m:e>
                  <m:r>
                    <m:t>x</m:t>
                  </m:r>
                </m:e>
                <m:sub>
                  <m:r>
                    <m:t>J</m:t>
                  </m:r>
                </m:sub>
              </m:sSub>
              <m:r>
                <m:rPr>
                  <m:sty m:val="p"/>
                </m:rPr>
                <m:t>−</m:t>
              </m:r>
              <m:sSub>
                <m:e>
                  <m:r>
                    <m:t>x</m:t>
                  </m:r>
                </m:e>
                <m:sub>
                  <m:r>
                    <m:t>80</m:t>
                  </m:r>
                </m:sub>
              </m:sSub>
            </m:num>
            <m:den>
              <m:d>
                <m:dPr>
                  <m:begChr m:val="|"/>
                  <m:sepChr m:val=""/>
                  <m:endChr m:val="|"/>
                  <m:grow/>
                </m:dPr>
                <m:e>
                  <m:sSub>
                    <m:e>
                      <m:r>
                        <m:t>x</m:t>
                      </m:r>
                    </m:e>
                    <m:sub>
                      <m:r>
                        <m:t>J</m:t>
                      </m:r>
                    </m:sub>
                  </m:sSub>
                </m:e>
              </m:d>
              <m:r>
                <m:rPr>
                  <m:sty m:val="p"/>
                </m:rPr>
                <m:t>+</m:t>
              </m:r>
              <m:d>
                <m:dPr>
                  <m:begChr m:val="|"/>
                  <m:sepChr m:val=""/>
                  <m:endChr m:val="|"/>
                  <m:grow/>
                </m:dPr>
                <m:e>
                  <m:sSub>
                    <m:e>
                      <m:r>
                        <m:t>x</m:t>
                      </m:r>
                    </m:e>
                    <m:sub>
                      <m:r>
                        <m:t>80</m:t>
                      </m:r>
                    </m:sub>
                  </m:sSub>
                </m:e>
              </m:d>
              <m:r>
                <m:rPr>
                  <m:sty m:val="p"/>
                </m:rPr>
                <m:t>+</m:t>
              </m:r>
              <m:r>
                <m:t>0.05</m:t>
              </m:r>
              <m:r>
                <m:t> </m:t>
              </m:r>
              <m:r>
                <m:t>p</m:t>
              </m:r>
              <m:r>
                <m:t>p</m:t>
              </m:r>
            </m:den>
          </m:f>
        </m:oMath>
      </m:oMathPara>
    </w:p>
    <w:p>
      <w:pPr>
        <w:pStyle w:val="FirstParagraph"/>
      </w:pPr>
      <w:r>
        <w:t xml:space="preserve">The remaining six concepts per lead are:</w:t>
      </w:r>
    </w:p>
    <w:p>
      <w:pPr>
        <w:pStyle w:val="Compact"/>
        <w:numPr>
          <w:ilvl w:val="0"/>
          <w:numId w:val="1007"/>
        </w:numPr>
      </w:pPr>
      <w:r>
        <w:rPr>
          <w:iCs/>
          <w:i/>
        </w:rPr>
        <w:t xml:space="preserve">slope</w:t>
      </w:r>
      <w:r>
        <w:t xml:space="preserve"> </w:t>
      </w:r>
      <w:r>
        <w:t xml:space="preserve">and</w:t>
      </w:r>
      <w:r>
        <w:t xml:space="preserve"> </w:t>
      </w:r>
      <w:r>
        <w:rPr>
          <w:iCs/>
          <w:i/>
        </w:rPr>
        <w:t xml:space="preserve">curv60:</w:t>
      </w:r>
      <w:r>
        <w:t xml:space="preserve"> </w:t>
      </w:r>
      <w:r>
        <w:t xml:space="preserve">the first- and second-order coefficients of quadratic fits on [J</w:t>
      </w:r>
      <w:r>
        <w:rPr>
          <w:vertAlign w:val="subscript"/>
        </w:rPr>
        <w:t xml:space="preserve">l</w:t>
      </w:r>
      <w:r>
        <w:t xml:space="preserve">, J</w:t>
      </w:r>
      <w:r>
        <w:rPr>
          <w:vertAlign w:val="subscript"/>
        </w:rPr>
        <w:t xml:space="preserve">l</w:t>
      </w:r>
      <w:r>
        <w:t xml:space="preserve"> </w:t>
      </w:r>
      <w:r>
        <w:t xml:space="preserve">+ 120 ms] and [J</w:t>
      </w:r>
      <w:r>
        <w:rPr>
          <w:vertAlign w:val="subscript"/>
        </w:rPr>
        <w:t xml:space="preserve">l</w:t>
      </w:r>
      <w:r>
        <w:t xml:space="preserve">, J</w:t>
      </w:r>
      <w:r>
        <w:rPr>
          <w:vertAlign w:val="subscript"/>
        </w:rPr>
        <w:t xml:space="preserve">l</w:t>
      </w:r>
      <w:r>
        <w:t xml:space="preserve"> </w:t>
      </w:r>
      <w:r>
        <w:t xml:space="preserve">+ 60 ms].</w:t>
      </w:r>
    </w:p>
    <w:p>
      <w:pPr>
        <w:pStyle w:val="Compact"/>
        <w:numPr>
          <w:ilvl w:val="0"/>
          <w:numId w:val="1007"/>
        </w:numPr>
      </w:pPr>
      <w:r>
        <w:rPr>
          <w:iCs/>
          <w:i/>
        </w:rPr>
        <w:t xml:space="preserve">beta_rel:</w:t>
      </w:r>
      <w:r>
        <w:t xml:space="preserve"> </w:t>
      </w:r>
      <w:r>
        <w:t xml:space="preserve">the angle between the upstroke on [J</w:t>
      </w:r>
      <w:r>
        <w:rPr>
          <w:vertAlign w:val="subscript"/>
        </w:rPr>
        <w:t xml:space="preserve">l</w:t>
      </w:r>
      <w:r>
        <w:t xml:space="preserve"> </w:t>
      </w:r>
      <w:r>
        <w:t xml:space="preserve">− 30, J</w:t>
      </w:r>
      <w:r>
        <w:rPr>
          <w:vertAlign w:val="subscript"/>
        </w:rPr>
        <w:t xml:space="preserve">l</w:t>
      </w:r>
      <w:r>
        <w:t xml:space="preserve">] ms and the downstroke on [J</w:t>
      </w:r>
      <w:r>
        <w:rPr>
          <w:vertAlign w:val="subscript"/>
        </w:rPr>
        <w:t xml:space="preserve">l</w:t>
      </w:r>
      <w:r>
        <w:t xml:space="preserve">, J</w:t>
      </w:r>
      <w:r>
        <w:rPr>
          <w:vertAlign w:val="subscript"/>
        </w:rPr>
        <w:t xml:space="preserve">l</w:t>
      </w:r>
      <w:r>
        <w:t xml:space="preserve"> </w:t>
      </w:r>
      <w:r>
        <w:t xml:space="preserve">+ 30] ms, measured in amplitude/pp per 100 ms.</w:t>
      </w:r>
    </w:p>
    <w:p>
      <w:pPr>
        <w:pStyle w:val="Compact"/>
        <w:numPr>
          <w:ilvl w:val="0"/>
          <w:numId w:val="1007"/>
        </w:numPr>
      </w:pPr>
      <w:r>
        <w:rPr>
          <w:iCs/>
          <w:i/>
        </w:rPr>
        <w:t xml:space="preserve">r_prime:</w:t>
      </w:r>
      <w:r>
        <w:t xml:space="preserve"> </w:t>
      </w:r>
      <w:r>
        <w:t xml:space="preserve">a soft maximum over the last 60 ms of the QRS complex.</w:t>
      </w:r>
    </w:p>
    <w:p>
      <w:pPr>
        <w:pStyle w:val="Compact"/>
        <w:numPr>
          <w:ilvl w:val="0"/>
          <w:numId w:val="1007"/>
        </w:numPr>
      </w:pPr>
      <w:r>
        <w:rPr>
          <w:iCs/>
          <w:i/>
        </w:rPr>
        <w:t xml:space="preserve">tri_w:</w:t>
      </w:r>
      <w:r>
        <w:t xml:space="preserve"> </w:t>
      </w:r>
      <w:r>
        <w:t xml:space="preserve">the width of the r′–ST complex at a learnable fraction h ∈ [0.05, 0.8] of its peak (initialized at 0.5).</w:t>
      </w:r>
    </w:p>
    <w:p>
      <w:pPr>
        <w:pStyle w:val="Compact"/>
        <w:numPr>
          <w:ilvl w:val="0"/>
          <w:numId w:val="1007"/>
        </w:numPr>
      </w:pPr>
      <w:r>
        <w:rPr>
          <w:iCs/>
          <w:i/>
        </w:rPr>
        <w:t xml:space="preserve">T:</w:t>
      </w:r>
      <w:r>
        <w:t xml:space="preserve"> </w:t>
      </w:r>
      <w:r>
        <w:t xml:space="preserve">the mean deviation 120–240 ms after J</w:t>
      </w:r>
      <w:r>
        <w:rPr>
          <w:vertAlign w:val="subscript"/>
        </w:rPr>
        <w:t xml:space="preserve">l</w:t>
      </w:r>
      <w:r>
        <w:t xml:space="preserve">.</w:t>
      </w:r>
    </w:p>
    <w:p>
      <w:pPr>
        <w:pStyle w:val="FirstParagraph"/>
      </w:pPr>
      <w:r>
        <w:t xml:space="preserve">All amplitudes are divided by pp</w:t>
      </w:r>
      <w:r>
        <w:rPr>
          <w:vertAlign w:val="subscript"/>
        </w:rPr>
        <w:t xml:space="preserve">l</w:t>
      </w:r>
      <w:r>
        <w:t xml:space="preserve">. A 28th, global concept, QRS_w, is the soft width (ms) of the normalized energy above 0.3 within −80 to +150 ms.</w:t>
      </w:r>
    </w:p>
    <w:p>
      <w:pPr>
        <w:pStyle w:val="BodyText"/>
      </w:pPr>
      <w:r>
        <w:t xml:space="preserve">The five learnable fiducial parameters (θ, δ</w:t>
      </w:r>
      <w:r>
        <w:rPr>
          <w:vertAlign w:val="subscript"/>
        </w:rPr>
        <w:t xml:space="preserve">J</w:t>
      </w:r>
      <w:r>
        <w:t xml:space="preserve">, baseline offset, Δ, h) are bounded through sigmoids. A variant that computes the energy from all nine leads was used as a comparator in the J-point validation (Section 2.7).</w:t>
      </w:r>
    </w:p>
    <w:p>
      <w:pPr>
        <w:pStyle w:val="BodyText"/>
        <w:keepNext/>
        <w:keepLines/>
        <w:spacing w:line="276" w:lineRule="auto" w:before="120" w:after="160"/>
      </w:pPr>
      <w:r>
        <w:rPr>
          <w:bCs/>
          <w:b/>
          <w:sz w:val="20"/>
        </w:rPr>
        <w:t xml:space="preserve">Table 2. Concepts.</w:t>
      </w:r>
    </w:p>
    <w:tbl>
      <w:tblPr>
        <w:tblStyle w:val="Table"/>
        <w:tblW w:type="dxa" w:w="9071"/>
        <w:jc w:val="center"/>
        <w:tblLayout w:type="fixed"/>
        <w:tblLook w:firstRow="1" w:lastRow="0" w:firstColumn="0" w:lastColumn="0" w:noHBand="0" w:noVBand="0" w:val="0020"/>
      </w:tblPr>
      <w:tblGrid>
        <w:gridCol w:w="2242"/>
        <w:gridCol w:w="4733"/>
        <w:gridCol w:w="2095"/>
      </w:tblGrid>
      <w:tr>
        <w:trPr>
          <w:tblHeader w:val="true"/>
        </w:trPr>
        <w:tc>
          <w:tcPr>
            <w:tcW w:type="dxa" w:w="2242"/>
            <w:tcBorders>
              <w:top w:val="single" w:sz="10" w:color="000000"/>
              <w:bottom w:val="single" w:sz="10" w:color="000000"/>
            </w:tcBorders>
          </w:tcPr>
          <w:p>
            <w:pPr>
              <w:pStyle w:val="Compact"/>
              <w:keepNext/>
              <w:suppressLineNumbers/>
              <w:spacing w:line="240" w:lineRule="auto" w:after="20" w:before="20"/>
              <w:jc w:val="left"/>
            </w:pPr>
            <w:r>
              <w:rPr>
                <w:b/>
                <w:sz w:val="19"/>
              </w:rPr>
              <w:t xml:space="preserve">Concept</w:t>
            </w:r>
          </w:p>
        </w:tc>
        <w:tc>
          <w:tcPr>
            <w:tcW w:type="dxa" w:w="4733"/>
            <w:tcBorders>
              <w:top w:val="single" w:sz="10" w:color="000000"/>
              <w:bottom w:val="single" w:sz="10" w:color="000000"/>
            </w:tcBorders>
          </w:tcPr>
          <w:p>
            <w:pPr>
              <w:pStyle w:val="Compact"/>
              <w:keepNext/>
              <w:suppressLineNumbers/>
              <w:spacing w:line="240" w:lineRule="auto" w:after="20" w:before="20"/>
              <w:jc w:val="left"/>
            </w:pPr>
            <w:r>
              <w:rPr>
                <w:b/>
                <w:sz w:val="19"/>
              </w:rPr>
              <w:t xml:space="preserve">Clinical counterpart</w:t>
            </w:r>
          </w:p>
        </w:tc>
        <w:tc>
          <w:tcPr>
            <w:tcW w:type="dxa" w:w="2095"/>
            <w:tcBorders>
              <w:top w:val="single" w:sz="10" w:color="000000"/>
              <w:bottom w:val="single" w:sz="10" w:color="000000"/>
            </w:tcBorders>
          </w:tcPr>
          <w:p>
            <w:pPr>
              <w:pStyle w:val="Compact"/>
              <w:keepNext/>
              <w:suppressLineNumbers/>
              <w:spacing w:line="240" w:lineRule="auto" w:after="20" w:before="20"/>
              <w:jc w:val="left"/>
            </w:pPr>
            <w:r>
              <w:rPr>
                <w:b/>
                <w:sz w:val="19"/>
              </w:rPr>
              <w:t xml:space="preserve">Measured on</w:t>
            </w:r>
          </w:p>
        </w:tc>
      </w:tr>
      <w:tr>
        <w:tc>
          <w:tcPr>
            <w:tcW w:type="dxa" w:w="2242"/>
          </w:tcPr>
          <w:p>
            <w:pPr>
              <w:pStyle w:val="Compact"/>
              <w:keepNext/>
              <w:suppressLineNumbers/>
              <w:spacing w:line="240" w:lineRule="auto" w:after="20" w:before="20"/>
              <w:jc w:val="left"/>
            </w:pPr>
            <w:r>
              <w:rPr>
                <w:sz w:val="19"/>
              </w:rPr>
              <w:t xml:space="preserve">J_elev</w:t>
            </w:r>
          </w:p>
        </w:tc>
        <w:tc>
          <w:tcPr>
            <w:tcW w:type="dxa" w:w="4733"/>
          </w:tcPr>
          <w:p>
            <w:pPr>
              <w:pStyle w:val="Compact"/>
              <w:keepNext/>
              <w:suppressLineNumbers/>
              <w:spacing w:line="240" w:lineRule="auto" w:after="20" w:before="20"/>
              <w:jc w:val="left"/>
            </w:pPr>
            <w:r>
              <w:rPr>
                <w:sz w:val="19"/>
              </w:rPr>
              <w:t xml:space="preserve">J-point / ST take-off elevation</w:t>
            </w:r>
          </w:p>
        </w:tc>
        <w:tc>
          <w:tcPr>
            <w:tcW w:type="dxa" w:w="2095"/>
          </w:tcPr>
          <w:p>
            <w:pPr>
              <w:pStyle w:val="Compact"/>
              <w:keepNext/>
              <w:suppressLineNumbers/>
              <w:spacing w:line="240" w:lineRule="auto" w:after="20" w:before="20"/>
              <w:jc w:val="left"/>
            </w:pPr>
            <w:r>
              <w:rPr>
                <w:sz w:val="19"/>
              </w:rPr>
              <w:t xml:space="preserve">V1, V2, V3</w:t>
            </w:r>
          </w:p>
        </w:tc>
      </w:tr>
      <w:tr>
        <w:tc>
          <w:tcPr>
            <w:tcW w:type="dxa" w:w="2242"/>
          </w:tcPr>
          <w:p>
            <w:pPr>
              <w:pStyle w:val="Compact"/>
              <w:keepNext/>
              <w:suppressLineNumbers/>
              <w:spacing w:line="240" w:lineRule="auto" w:after="20" w:before="20"/>
              <w:jc w:val="left"/>
            </w:pPr>
            <w:r>
              <w:rPr>
                <w:sz w:val="19"/>
              </w:rPr>
              <w:t xml:space="preserve">ST80</w:t>
            </w:r>
          </w:p>
        </w:tc>
        <w:tc>
          <w:tcPr>
            <w:tcW w:type="dxa" w:w="4733"/>
          </w:tcPr>
          <w:p>
            <w:pPr>
              <w:pStyle w:val="Compact"/>
              <w:keepNext/>
              <w:suppressLineNumbers/>
              <w:spacing w:line="240" w:lineRule="auto" w:after="20" w:before="20"/>
              <w:jc w:val="left"/>
            </w:pPr>
            <w:r>
              <w:rPr>
                <w:sz w:val="19"/>
              </w:rPr>
              <w:t xml:space="preserve">ST elevation about 80 ms after take-off</w:t>
            </w:r>
          </w:p>
        </w:tc>
        <w:tc>
          <w:tcPr>
            <w:tcW w:type="dxa" w:w="2095"/>
          </w:tcPr>
          <w:p>
            <w:pPr>
              <w:pStyle w:val="Compact"/>
              <w:keepNext/>
              <w:suppressLineNumbers/>
              <w:spacing w:line="240" w:lineRule="auto" w:after="20" w:before="20"/>
              <w:jc w:val="left"/>
            </w:pPr>
            <w:r>
              <w:rPr>
                <w:sz w:val="19"/>
              </w:rPr>
              <w:t xml:space="preserve">V1, V2, V3</w:t>
            </w:r>
          </w:p>
        </w:tc>
      </w:tr>
      <w:tr>
        <w:tc>
          <w:tcPr>
            <w:tcW w:type="dxa" w:w="2242"/>
          </w:tcPr>
          <w:p>
            <w:pPr>
              <w:pStyle w:val="Compact"/>
              <w:keepNext/>
              <w:suppressLineNumbers/>
              <w:spacing w:line="240" w:lineRule="auto" w:after="20" w:before="20"/>
              <w:jc w:val="left"/>
            </w:pPr>
            <w:r>
              <w:rPr>
                <w:sz w:val="19"/>
              </w:rPr>
              <w:t xml:space="preserve">Corrado</w:t>
            </w:r>
          </w:p>
        </w:tc>
        <w:tc>
          <w:tcPr>
            <w:tcW w:type="dxa" w:w="4733"/>
          </w:tcPr>
          <w:p>
            <w:pPr>
              <w:pStyle w:val="Compact"/>
              <w:keepNext/>
              <w:suppressLineNumbers/>
              <w:spacing w:line="240" w:lineRule="auto" w:after="20" w:before="20"/>
              <w:jc w:val="left"/>
            </w:pPr>
            <w:r>
              <w:rPr>
                <w:sz w:val="19"/>
              </w:rPr>
              <w:t xml:space="preserve">Corrado index (ST_J / ST_80); &gt; 0 means a descending (coved) ST segment</w:t>
            </w:r>
          </w:p>
        </w:tc>
        <w:tc>
          <w:tcPr>
            <w:tcW w:type="dxa" w:w="2095"/>
          </w:tcPr>
          <w:p>
            <w:pPr>
              <w:pStyle w:val="Compact"/>
              <w:keepNext/>
              <w:suppressLineNumbers/>
              <w:spacing w:line="240" w:lineRule="auto" w:after="20" w:before="20"/>
              <w:jc w:val="left"/>
            </w:pPr>
            <w:r>
              <w:rPr>
                <w:sz w:val="19"/>
              </w:rPr>
              <w:t xml:space="preserve">V1, V2, V3</w:t>
            </w:r>
          </w:p>
        </w:tc>
      </w:tr>
      <w:tr>
        <w:tc>
          <w:tcPr>
            <w:tcW w:type="dxa" w:w="2242"/>
          </w:tcPr>
          <w:p>
            <w:pPr>
              <w:pStyle w:val="Compact"/>
              <w:keepNext/>
              <w:suppressLineNumbers/>
              <w:spacing w:line="240" w:lineRule="auto" w:after="20" w:before="20"/>
              <w:jc w:val="left"/>
            </w:pPr>
            <w:r>
              <w:rPr>
                <w:sz w:val="19"/>
              </w:rPr>
              <w:t xml:space="preserve">slope, curv60</w:t>
            </w:r>
          </w:p>
        </w:tc>
        <w:tc>
          <w:tcPr>
            <w:tcW w:type="dxa" w:w="4733"/>
          </w:tcPr>
          <w:p>
            <w:pPr>
              <w:pStyle w:val="Compact"/>
              <w:keepNext/>
              <w:suppressLineNumbers/>
              <w:spacing w:line="240" w:lineRule="auto" w:after="20" w:before="20"/>
              <w:jc w:val="left"/>
            </w:pPr>
            <w:r>
              <w:rPr>
                <w:sz w:val="19"/>
              </w:rPr>
              <w:t xml:space="preserve">ST slope and early convexity (coved versus saddle-back)</w:t>
            </w:r>
          </w:p>
        </w:tc>
        <w:tc>
          <w:tcPr>
            <w:tcW w:type="dxa" w:w="2095"/>
          </w:tcPr>
          <w:p>
            <w:pPr>
              <w:pStyle w:val="Compact"/>
              <w:keepNext/>
              <w:suppressLineNumbers/>
              <w:spacing w:line="240" w:lineRule="auto" w:after="20" w:before="20"/>
              <w:jc w:val="left"/>
            </w:pPr>
            <w:r>
              <w:rPr>
                <w:sz w:val="19"/>
              </w:rPr>
              <w:t xml:space="preserve">V1, V2, V3</w:t>
            </w:r>
          </w:p>
        </w:tc>
      </w:tr>
      <w:tr>
        <w:tc>
          <w:tcPr>
            <w:tcW w:type="dxa" w:w="2242"/>
          </w:tcPr>
          <w:p>
            <w:pPr>
              <w:pStyle w:val="Compact"/>
              <w:keepNext/>
              <w:suppressLineNumbers/>
              <w:spacing w:line="240" w:lineRule="auto" w:after="20" w:before="20"/>
              <w:jc w:val="left"/>
            </w:pPr>
            <w:r>
              <w:rPr>
                <w:sz w:val="19"/>
              </w:rPr>
              <w:t xml:space="preserve">beta_rel</w:t>
            </w:r>
          </w:p>
        </w:tc>
        <w:tc>
          <w:tcPr>
            <w:tcW w:type="dxa" w:w="4733"/>
          </w:tcPr>
          <w:p>
            <w:pPr>
              <w:pStyle w:val="Compact"/>
              <w:keepNext/>
              <w:suppressLineNumbers/>
              <w:spacing w:line="240" w:lineRule="auto" w:after="20" w:before="20"/>
              <w:jc w:val="left"/>
            </w:pPr>
            <w:r>
              <w:rPr>
                <w:sz w:val="19"/>
              </w:rPr>
              <w:t xml:space="preserve">β angle of the r′ wave</w:t>
            </w:r>
          </w:p>
        </w:tc>
        <w:tc>
          <w:tcPr>
            <w:tcW w:type="dxa" w:w="2095"/>
          </w:tcPr>
          <w:p>
            <w:pPr>
              <w:pStyle w:val="Compact"/>
              <w:keepNext/>
              <w:suppressLineNumbers/>
              <w:spacing w:line="240" w:lineRule="auto" w:after="20" w:before="20"/>
              <w:jc w:val="left"/>
            </w:pPr>
            <w:r>
              <w:rPr>
                <w:sz w:val="19"/>
              </w:rPr>
              <w:t xml:space="preserve">V1, V2, V3</w:t>
            </w:r>
          </w:p>
        </w:tc>
      </w:tr>
      <w:tr>
        <w:tc>
          <w:tcPr>
            <w:tcW w:type="dxa" w:w="2242"/>
          </w:tcPr>
          <w:p>
            <w:pPr>
              <w:pStyle w:val="Compact"/>
              <w:keepNext/>
              <w:suppressLineNumbers/>
              <w:spacing w:line="240" w:lineRule="auto" w:after="20" w:before="20"/>
              <w:jc w:val="left"/>
            </w:pPr>
            <w:r>
              <w:rPr>
                <w:sz w:val="19"/>
              </w:rPr>
              <w:t xml:space="preserve">r_prime</w:t>
            </w:r>
          </w:p>
        </w:tc>
        <w:tc>
          <w:tcPr>
            <w:tcW w:type="dxa" w:w="4733"/>
          </w:tcPr>
          <w:p>
            <w:pPr>
              <w:pStyle w:val="Compact"/>
              <w:keepNext/>
              <w:suppressLineNumbers/>
              <w:spacing w:line="240" w:lineRule="auto" w:after="20" w:before="20"/>
              <w:jc w:val="left"/>
            </w:pPr>
            <w:r>
              <w:rPr>
                <w:sz w:val="19"/>
              </w:rPr>
              <w:t xml:space="preserve">Terminal r′ amplitude</w:t>
            </w:r>
          </w:p>
        </w:tc>
        <w:tc>
          <w:tcPr>
            <w:tcW w:type="dxa" w:w="2095"/>
          </w:tcPr>
          <w:p>
            <w:pPr>
              <w:pStyle w:val="Compact"/>
              <w:keepNext/>
              <w:suppressLineNumbers/>
              <w:spacing w:line="240" w:lineRule="auto" w:after="20" w:before="20"/>
              <w:jc w:val="left"/>
            </w:pPr>
            <w:r>
              <w:rPr>
                <w:sz w:val="19"/>
              </w:rPr>
              <w:t xml:space="preserve">V1, V2, V3</w:t>
            </w:r>
          </w:p>
        </w:tc>
      </w:tr>
      <w:tr>
        <w:tc>
          <w:tcPr>
            <w:tcW w:type="dxa" w:w="2242"/>
          </w:tcPr>
          <w:p>
            <w:pPr>
              <w:pStyle w:val="Compact"/>
              <w:keepNext/>
              <w:suppressLineNumbers/>
              <w:spacing w:line="240" w:lineRule="auto" w:after="20" w:before="20"/>
              <w:jc w:val="left"/>
            </w:pPr>
            <w:r>
              <w:rPr>
                <w:sz w:val="19"/>
              </w:rPr>
              <w:t xml:space="preserve">tri_w</w:t>
            </w:r>
          </w:p>
        </w:tc>
        <w:tc>
          <w:tcPr>
            <w:tcW w:type="dxa" w:w="4733"/>
          </w:tcPr>
          <w:p>
            <w:pPr>
              <w:pStyle w:val="Compact"/>
              <w:keepNext/>
              <w:suppressLineNumbers/>
              <w:spacing w:line="240" w:lineRule="auto" w:after="20" w:before="20"/>
              <w:jc w:val="left"/>
            </w:pPr>
            <w:r>
              <w:rPr>
                <w:sz w:val="19"/>
              </w:rPr>
              <w:t xml:space="preserve">Base width of the r′–ST triangle</w:t>
            </w:r>
          </w:p>
        </w:tc>
        <w:tc>
          <w:tcPr>
            <w:tcW w:type="dxa" w:w="2095"/>
          </w:tcPr>
          <w:p>
            <w:pPr>
              <w:pStyle w:val="Compact"/>
              <w:keepNext/>
              <w:suppressLineNumbers/>
              <w:spacing w:line="240" w:lineRule="auto" w:after="20" w:before="20"/>
              <w:jc w:val="left"/>
            </w:pPr>
            <w:r>
              <w:rPr>
                <w:sz w:val="19"/>
              </w:rPr>
              <w:t xml:space="preserve">V1, V2, V3</w:t>
            </w:r>
          </w:p>
        </w:tc>
      </w:tr>
      <w:tr>
        <w:tc>
          <w:tcPr>
            <w:tcW w:type="dxa" w:w="2242"/>
          </w:tcPr>
          <w:p>
            <w:pPr>
              <w:pStyle w:val="Compact"/>
              <w:keepNext/>
              <w:suppressLineNumbers/>
              <w:spacing w:line="240" w:lineRule="auto" w:after="20" w:before="20"/>
              <w:jc w:val="left"/>
            </w:pPr>
            <w:r>
              <w:rPr>
                <w:sz w:val="19"/>
              </w:rPr>
              <w:t xml:space="preserve">T</w:t>
            </w:r>
          </w:p>
        </w:tc>
        <w:tc>
          <w:tcPr>
            <w:tcW w:type="dxa" w:w="4733"/>
          </w:tcPr>
          <w:p>
            <w:pPr>
              <w:pStyle w:val="Compact"/>
              <w:keepNext/>
              <w:suppressLineNumbers/>
              <w:spacing w:line="240" w:lineRule="auto" w:after="20" w:before="20"/>
              <w:jc w:val="left"/>
            </w:pPr>
            <w:r>
              <w:rPr>
                <w:sz w:val="19"/>
              </w:rPr>
              <w:t xml:space="preserve">T-wave polarity</w:t>
            </w:r>
          </w:p>
        </w:tc>
        <w:tc>
          <w:tcPr>
            <w:tcW w:type="dxa" w:w="2095"/>
          </w:tcPr>
          <w:p>
            <w:pPr>
              <w:pStyle w:val="Compact"/>
              <w:keepNext/>
              <w:suppressLineNumbers/>
              <w:spacing w:line="240" w:lineRule="auto" w:after="20" w:before="20"/>
              <w:jc w:val="left"/>
            </w:pPr>
            <w:r>
              <w:rPr>
                <w:sz w:val="19"/>
              </w:rPr>
              <w:t xml:space="preserve">V1, V2, V3</w:t>
            </w:r>
          </w:p>
        </w:tc>
      </w:tr>
      <w:tr>
        <w:tc>
          <w:tcPr>
            <w:tcW w:type="dxa" w:w="2242"/>
            <w:tcBorders>
              <w:bottom w:val="single" w:sz="6" w:color="000000"/>
            </w:tcBorders>
          </w:tcPr>
          <w:p>
            <w:pPr>
              <w:pStyle w:val="Compact"/>
              <w:suppressLineNumbers/>
              <w:spacing w:line="240" w:lineRule="auto" w:after="20" w:before="20"/>
              <w:jc w:val="left"/>
            </w:pPr>
            <w:r>
              <w:rPr>
                <w:sz w:val="19"/>
              </w:rPr>
              <w:t xml:space="preserve">QRS_w</w:t>
            </w:r>
          </w:p>
        </w:tc>
        <w:tc>
          <w:tcPr>
            <w:tcW w:type="dxa" w:w="4733"/>
            <w:tcBorders>
              <w:bottom w:val="single" w:sz="6" w:color="000000"/>
            </w:tcBorders>
          </w:tcPr>
          <w:p>
            <w:pPr>
              <w:pStyle w:val="Compact"/>
              <w:suppressLineNumbers/>
              <w:spacing w:line="240" w:lineRule="auto" w:after="20" w:before="20"/>
              <w:jc w:val="left"/>
            </w:pPr>
            <w:r>
              <w:rPr>
                <w:sz w:val="19"/>
              </w:rPr>
              <w:t xml:space="preserve">QRS duration (energy-based)</w:t>
            </w:r>
          </w:p>
        </w:tc>
        <w:tc>
          <w:tcPr>
            <w:tcW w:type="dxa" w:w="2095"/>
            <w:tcBorders>
              <w:bottom w:val="single" w:sz="6" w:color="000000"/>
            </w:tcBorders>
          </w:tcPr>
          <w:p>
            <w:pPr>
              <w:pStyle w:val="Compact"/>
              <w:suppressLineNumbers/>
              <w:spacing w:line="240" w:lineRule="auto" w:after="20" w:before="20"/>
              <w:jc w:val="left"/>
            </w:pPr>
            <w:r>
              <w:rPr>
                <w:sz w:val="19"/>
              </w:rPr>
              <w:t xml:space="preserve">V1–V3 energy</w:t>
            </w:r>
          </w:p>
        </w:tc>
      </w:tr>
    </w:tbl>
    <w:bookmarkEnd w:id="27"/>
    <w:bookmarkStart w:id="28" w:name="concept-bottleneck-models"/>
    <w:p>
      <w:pPr>
        <w:pStyle w:val="Heading2"/>
      </w:pPr>
      <w:r>
        <w:t xml:space="preserve">2.6 Concept bottleneck models</w:t>
      </w:r>
    </w:p>
    <w:p>
      <w:pPr>
        <w:pStyle w:val="FirstParagraph"/>
      </w:pPr>
      <w:r>
        <w:t xml:space="preserve">A concept bottleneck model (CBM) standardizes the 28 concepts and applies a linear head whose weights carry clinically interpretable signs:</w:t>
      </w:r>
    </w:p>
    <w:p>
      <w:pPr>
        <w:pStyle w:val="BodyText"/>
        <w:suppressLineNumbers/>
      </w:pPr>
      <m:oMathPara>
        <m:oMathParaPr>
          <m:jc m:val="center"/>
        </m:oMathParaPr>
        <m:oMath>
          <m:r>
            <m:t>p</m:t>
          </m:r>
          <m:d>
            <m:dPr>
              <m:begChr m:val="("/>
              <m:sepChr m:val=""/>
              <m:endChr m:val=")"/>
              <m:grow/>
            </m:dPr>
            <m:e>
              <m:r>
                <m:t>y</m:t>
              </m:r>
              <m:r>
                <m:rPr>
                  <m:sty m:val="p"/>
                </m:rPr>
                <m:t>=</m:t>
              </m:r>
              <m:r>
                <m:t>1</m:t>
              </m:r>
              <m:r>
                <m:rPr>
                  <m:sty m:val="p"/>
                </m:rPr>
                <m:t>∣</m:t>
              </m:r>
              <m:r>
                <m:t>x</m:t>
              </m:r>
            </m:e>
          </m:d>
          <m:r>
            <m:rPr>
              <m:sty m:val="p"/>
            </m:rPr>
            <m:t>=</m:t>
          </m:r>
          <m:r>
            <m:t>σ</m:t>
          </m:r>
          <m:r>
            <m:t>​</m:t>
          </m:r>
          <m:d>
            <m:dPr>
              <m:begChr m:val="("/>
              <m:sepChr m:val=""/>
              <m:endChr m:val=")"/>
              <m:grow/>
            </m:dPr>
            <m:e>
              <m:nary>
                <m:naryPr>
                  <m:chr m:val="∑"/>
                  <m:limLoc m:val="undOvr"/>
                  <m:subHide m:val="off"/>
                  <m:supHide m:val="on"/>
                </m:naryPr>
                <m:sub>
                  <m:r>
                    <m:t>k</m:t>
                  </m:r>
                </m:sub>
                <m:sup>
                  <m:r>
                    <m:t>​</m:t>
                  </m:r>
                </m:sup>
                <m:e>
                  <m:sSub>
                    <m:e>
                      <m:r>
                        <m:t>s</m:t>
                      </m:r>
                    </m:e>
                    <m:sub>
                      <m:r>
                        <m:t>k</m:t>
                      </m:r>
                    </m:sub>
                  </m:sSub>
                </m:e>
              </m:nary>
              <m:r>
                <m:t> </m:t>
              </m:r>
              <m:r>
                <m:rPr>
                  <m:sty m:val="p"/>
                </m:rPr>
                <m:t>softplus</m:t>
              </m:r>
              <m:d>
                <m:dPr>
                  <m:begChr m:val="("/>
                  <m:sepChr m:val=""/>
                  <m:endChr m:val=")"/>
                  <m:grow/>
                </m:dPr>
                <m:e>
                  <m:sSub>
                    <m:e>
                      <m:r>
                        <m:t>v</m:t>
                      </m:r>
                    </m:e>
                    <m:sub>
                      <m:r>
                        <m:t>k</m:t>
                      </m:r>
                    </m:sub>
                  </m:sSub>
                </m:e>
              </m:d>
              <m:r>
                <m:t> </m:t>
              </m:r>
              <m:sSub>
                <m:e>
                  <m:acc>
                    <m:accPr>
                      <m:chr m:val="̃"/>
                    </m:accPr>
                    <m:e>
                      <m:r>
                        <m:t>c</m:t>
                      </m:r>
                    </m:e>
                  </m:acc>
                </m:e>
                <m:sub>
                  <m:r>
                    <m:t>k</m:t>
                  </m:r>
                </m:sub>
              </m:sSub>
              <m:d>
                <m:dPr>
                  <m:begChr m:val="("/>
                  <m:sepChr m:val=""/>
                  <m:endChr m:val=")"/>
                  <m:grow/>
                </m:dPr>
                <m:e>
                  <m:r>
                    <m:t>x</m:t>
                  </m:r>
                </m:e>
              </m:d>
              <m:r>
                <m:rPr>
                  <m:sty m:val="p"/>
                </m:rPr>
                <m:t>+</m:t>
              </m:r>
              <m:r>
                <m:t>b</m:t>
              </m:r>
            </m:e>
          </m:d>
          <m:r>
            <m:rPr>
              <m:sty m:val="p"/>
            </m:rPr>
            <m:t>,</m:t>
          </m:r>
          <m:r>
            <m:t>  </m:t>
          </m:r>
          <m:sSub>
            <m:e>
              <m:r>
                <m:t>s</m:t>
              </m:r>
            </m:e>
            <m:sub>
              <m:r>
                <m:t>k</m:t>
              </m:r>
            </m:sub>
          </m:sSub>
          <m:r>
            <m:rPr>
              <m:sty m:val="p"/>
            </m:rPr>
            <m:t>∈</m:t>
          </m:r>
          <m:r>
            <m:rPr>
              <m:sty m:val="p"/>
            </m:rPr>
            <m:t>{</m:t>
          </m:r>
          <m:r>
            <m:rPr>
              <m:sty m:val="p"/>
            </m:rPr>
            <m:t>−</m:t>
          </m:r>
          <m:r>
            <m:t>1</m:t>
          </m:r>
          <m:r>
            <m:rPr>
              <m:sty m:val="p"/>
            </m:rPr>
            <m:t>,</m:t>
          </m:r>
          <m:r>
            <m:t>0</m:t>
          </m:r>
          <m:r>
            <m:rPr>
              <m:sty m:val="p"/>
            </m:rPr>
            <m:t>,</m:t>
          </m:r>
          <m:r>
            <m:rPr>
              <m:sty m:val="p"/>
            </m:rPr>
            <m:t>+</m:t>
          </m:r>
          <m:r>
            <m:t>1</m:t>
          </m:r>
          <m:r>
            <m:rPr>
              <m:sty m:val="p"/>
            </m:rPr>
            <m:t>}</m:t>
          </m:r>
        </m:oMath>
      </m:oMathPara>
    </w:p>
    <w:p>
      <w:pPr>
        <w:pStyle w:val="FirstParagraph"/>
      </w:pPr>
      <w:r>
        <w:rPr>
          <w:bCs/>
          <w:b/>
        </w:rPr>
        <w:t xml:space="preserve">Sign gate.</w:t>
      </w:r>
      <w:r>
        <w:t xml:space="preserve"> </w:t>
      </w:r>
      <w:r>
        <w:t xml:space="preserve">The signs s</w:t>
      </w:r>
      <w:r>
        <w:rPr>
          <w:vertAlign w:val="subscript"/>
        </w:rPr>
        <w:t xml:space="preserve">k</w:t>
      </w:r>
      <w:r>
        <w:t xml:space="preserve"> </w:t>
      </w:r>
      <w:r>
        <w:t xml:space="preserve">are fixed before training, from the concepts at their initial (clinical) fiducial settings:</w:t>
      </w:r>
    </w:p>
    <w:p>
      <w:pPr>
        <w:pStyle w:val="Compact"/>
        <w:numPr>
          <w:ilvl w:val="0"/>
          <w:numId w:val="1008"/>
        </w:numPr>
      </w:pPr>
      <w:r>
        <w:t xml:space="preserve">s</w:t>
      </w:r>
      <w:r>
        <w:rPr>
          <w:vertAlign w:val="subscript"/>
        </w:rPr>
        <w:t xml:space="preserve">k</w:t>
      </w:r>
      <w:r>
        <w:t xml:space="preserve"> </w:t>
      </w:r>
      <w:r>
        <w:t xml:space="preserve">= +1 if the concept’s AUROC exceeds 0.5 + 0.03 in</w:t>
      </w:r>
      <w:r>
        <w:t xml:space="preserve"> </w:t>
      </w:r>
      <w:r>
        <w:rPr>
          <w:iCs/>
          <w:i/>
        </w:rPr>
        <w:t xml:space="preserve">every</w:t>
      </w:r>
      <w:r>
        <w:t xml:space="preserve"> </w:t>
      </w:r>
      <w:r>
        <w:t xml:space="preserve">training domain;</w:t>
      </w:r>
    </w:p>
    <w:p>
      <w:pPr>
        <w:pStyle w:val="Compact"/>
        <w:numPr>
          <w:ilvl w:val="0"/>
          <w:numId w:val="1008"/>
        </w:numPr>
      </w:pPr>
      <w:r>
        <w:t xml:space="preserve">s</w:t>
      </w:r>
      <w:r>
        <w:rPr>
          <w:vertAlign w:val="subscript"/>
        </w:rPr>
        <w:t xml:space="preserve">k</w:t>
      </w:r>
      <w:r>
        <w:t xml:space="preserve"> </w:t>
      </w:r>
      <w:r>
        <w:t xml:space="preserve">= −1 if it is below 0.5 − 0.03 in every domain;</w:t>
      </w:r>
    </w:p>
    <w:p>
      <w:pPr>
        <w:pStyle w:val="Compact"/>
        <w:numPr>
          <w:ilvl w:val="0"/>
          <w:numId w:val="1008"/>
        </w:numPr>
      </w:pPr>
      <w:r>
        <w:t xml:space="preserve">s</w:t>
      </w:r>
      <w:r>
        <w:rPr>
          <w:vertAlign w:val="subscript"/>
        </w:rPr>
        <w:t xml:space="preserve">k</w:t>
      </w:r>
      <w:r>
        <w:t xml:space="preserve"> </w:t>
      </w:r>
      <w:r>
        <w:t xml:space="preserve">= 0 otherwise, which removes the concept.</w:t>
      </w:r>
    </w:p>
    <w:p>
      <w:pPr>
        <w:pStyle w:val="FirstParagraph"/>
      </w:pPr>
      <w:r>
        <w:t xml:space="preserve">A concept therefore enters the model only if it points the same way at all training sites, and its learned weight cannot flip sign to exploit a site-specific correlation.</w:t>
      </w:r>
    </w:p>
    <w:p>
      <w:pPr>
        <w:pStyle w:val="BodyText"/>
      </w:pPr>
      <w:r>
        <w:rPr>
          <w:bCs/>
          <w:b/>
        </w:rPr>
        <w:t xml:space="preserve">Normalization.</w:t>
      </w:r>
      <w:r>
        <w:t xml:space="preserve"> </w:t>
      </w:r>
      <w:r>
        <w:t xml:space="preserve">In the default model (CBM) concepts are standardized with the mean and standard deviation of the training pool, frozen at test time. The domain-adaptive variant (CBM-Ada) standardizes each training domain with its own statistics. At test time it uses the statistics of the unlabeled target batch, a form of test-time adaptation at the concept level.</w:t>
      </w:r>
    </w:p>
    <w:p>
      <w:pPr>
        <w:pStyle w:val="BodyText"/>
      </w:pPr>
      <w:r>
        <w:rPr>
          <w:bCs/>
          <w:b/>
        </w:rPr>
        <w:t xml:space="preserve">Training.</w:t>
      </w:r>
    </w:p>
    <w:p>
      <w:pPr>
        <w:pStyle w:val="Compact"/>
        <w:numPr>
          <w:ilvl w:val="0"/>
          <w:numId w:val="1009"/>
        </w:numPr>
      </w:pPr>
      <w:r>
        <w:rPr>
          <w:iCs/>
          <w:i/>
        </w:rPr>
        <w:t xml:space="preserve">Loss:</w:t>
      </w:r>
      <w:r>
        <w:t xml:space="preserve"> </w:t>
      </w:r>
      <w:r>
        <w:t xml:space="preserve">the average over training domains of the class-weighted binary cross-entropy, plus an L1 penalty (10⁻³) on the weights.</w:t>
      </w:r>
    </w:p>
    <w:p>
      <w:pPr>
        <w:pStyle w:val="Compact"/>
        <w:numPr>
          <w:ilvl w:val="0"/>
          <w:numId w:val="1009"/>
        </w:numPr>
      </w:pPr>
      <w:r>
        <w:rPr>
          <w:iCs/>
          <w:i/>
        </w:rPr>
        <w:t xml:space="preserve">Optimization:</w:t>
      </w:r>
      <w:r>
        <w:t xml:space="preserve"> </w:t>
      </w:r>
      <w:r>
        <w:t xml:space="preserve">Adam (learning rate 0.02), full batch, at most 300 epochs, early stopping after 40 epochs without improvement in validation AUROC, random shifts of ±1 sample.</w:t>
      </w:r>
    </w:p>
    <w:p>
      <w:pPr>
        <w:pStyle w:val="Compact"/>
        <w:numPr>
          <w:ilvl w:val="0"/>
          <w:numId w:val="1009"/>
        </w:numPr>
      </w:pPr>
      <w:r>
        <w:rPr>
          <w:iCs/>
          <w:i/>
        </w:rPr>
        <w:t xml:space="preserve">Ensemble:</w:t>
      </w:r>
      <w:r>
        <w:t xml:space="preserve"> </w:t>
      </w:r>
      <w:r>
        <w:t xml:space="preserve">two seeds, with probabilities averaged.</w:t>
      </w:r>
    </w:p>
    <w:p>
      <w:pPr>
        <w:pStyle w:val="Compact"/>
        <w:numPr>
          <w:ilvl w:val="0"/>
          <w:numId w:val="1009"/>
        </w:numPr>
      </w:pPr>
      <w:r>
        <w:rPr>
          <w:iCs/>
          <w:i/>
        </w:rPr>
        <w:t xml:space="preserve">Fiducials:</w:t>
      </w:r>
      <w:r>
        <w:t xml:space="preserve"> </w:t>
      </w:r>
      <w:r>
        <w:t xml:space="preserve">the five fiducial parameters are learned jointly with the head.</w:t>
      </w:r>
    </w:p>
    <w:p>
      <w:pPr>
        <w:pStyle w:val="FirstParagraph"/>
      </w:pPr>
      <w:r>
        <w:rPr>
          <w:bCs/>
          <w:b/>
        </w:rPr>
        <w:t xml:space="preserve">Variants.</w:t>
      </w:r>
      <w:r>
        <w:t xml:space="preserve"> </w:t>
      </w:r>
      <w:r>
        <w:t xml:space="preserve">CBM uses the 28 concepts above. CBM-noQRS removes the duration concept (s = 0). CBM-sd15 replaces QRS_w with QRS_sd15, a duration concept designed to be robust to device bandwidth.</w:t>
      </w:r>
    </w:p>
    <w:p>
      <w:pPr>
        <w:pStyle w:val="BodyText"/>
      </w:pPr>
      <w:r>
        <w:t xml:space="preserve">QRS_w is a soft threshold width of the derivative energy, so it depends on the high-frequency content that differs between acquisition devices. QRS_sd15 is instead the RMS duration (square root of the second central moment) of the derivative energy envelope e(t) of V1–V3, computed within −80 to +140 ms after a 15 Hz low-pass filter. The envelope is normalized to its peak, and a floor of 0.1 is subtracted with a soft rectifier before the moments are taken:</w:t>
      </w:r>
    </w:p>
    <w:p>
      <w:pPr>
        <w:pStyle w:val="BodyText"/>
        <w:suppressLineNumbers/>
      </w:pPr>
      <m:oMathPara>
        <m:oMathParaPr>
          <m:jc m:val="center"/>
        </m:oMathParaPr>
        <m:oMath>
          <m:sSub>
            <m:e>
              <m:r>
                <m:rPr>
                  <m:sty m:val="p"/>
                </m:rPr>
                <m:t>Q</m:t>
              </m:r>
              <m:r>
                <m:rPr>
                  <m:sty m:val="p"/>
                </m:rPr>
                <m:t>R</m:t>
              </m:r>
              <m:r>
                <m:rPr>
                  <m:sty m:val="p"/>
                </m:rPr>
                <m:t>S</m:t>
              </m:r>
            </m:e>
            <m:sub>
              <m:r>
                <m:t>s</m:t>
              </m:r>
              <m:r>
                <m:t>d</m:t>
              </m:r>
              <m:r>
                <m:t>15</m:t>
              </m:r>
            </m:sub>
          </m:sSub>
          <m:r>
            <m:rPr>
              <m:sty m:val="p"/>
            </m:rPr>
            <m:t>=</m:t>
          </m:r>
          <m:rad>
            <m:radPr>
              <m:degHide m:val="on"/>
            </m:radPr>
            <m:deg/>
            <m:e>
              <m:f>
                <m:fPr>
                  <m:type m:val="bar"/>
                </m:fPr>
                <m:num>
                  <m:nary>
                    <m:naryPr>
                      <m:chr m:val="∑"/>
                      <m:limLoc m:val="undOvr"/>
                      <m:subHide m:val="off"/>
                      <m:supHide m:val="on"/>
                    </m:naryPr>
                    <m:sub>
                      <m:r>
                        <m:t>t</m:t>
                      </m:r>
                    </m:sub>
                    <m:sup>
                      <m:r>
                        <m:t>​</m:t>
                      </m:r>
                    </m:sup>
                    <m:e>
                      <m:sSup>
                        <m:e>
                          <m:d>
                            <m:dPr>
                              <m:begChr m:val="("/>
                              <m:sepChr m:val=""/>
                              <m:endChr m:val=")"/>
                              <m:grow/>
                            </m:dPr>
                            <m:e>
                              <m:r>
                                <m:t>t</m:t>
                              </m:r>
                              <m:r>
                                <m:rPr>
                                  <m:sty m:val="p"/>
                                </m:rPr>
                                <m:t>−</m:t>
                              </m:r>
                              <m:r>
                                <m:t>μ</m:t>
                              </m:r>
                            </m:e>
                          </m:d>
                        </m:e>
                        <m:sup>
                          <m:r>
                            <m:t>2</m:t>
                          </m:r>
                        </m:sup>
                      </m:sSup>
                    </m:e>
                  </m:nary>
                  <m:r>
                    <m:t> </m:t>
                  </m:r>
                  <m:r>
                    <m:t>e</m:t>
                  </m:r>
                  <m:d>
                    <m:dPr>
                      <m:begChr m:val="("/>
                      <m:sepChr m:val=""/>
                      <m:endChr m:val=")"/>
                      <m:grow/>
                    </m:dPr>
                    <m:e>
                      <m:r>
                        <m:t>t</m:t>
                      </m:r>
                    </m:e>
                  </m:d>
                </m:num>
                <m:den>
                  <m:nary>
                    <m:naryPr>
                      <m:chr m:val="∑"/>
                      <m:limLoc m:val="undOvr"/>
                      <m:subHide m:val="off"/>
                      <m:supHide m:val="on"/>
                    </m:naryPr>
                    <m:sub>
                      <m:r>
                        <m:t>t</m:t>
                      </m:r>
                    </m:sub>
                    <m:sup>
                      <m:r>
                        <m:t>​</m:t>
                      </m:r>
                    </m:sup>
                    <m:e>
                      <m:r>
                        <m:t>e</m:t>
                      </m:r>
                    </m:e>
                  </m:nary>
                  <m:d>
                    <m:dPr>
                      <m:begChr m:val="("/>
                      <m:sepChr m:val=""/>
                      <m:endChr m:val=")"/>
                      <m:grow/>
                    </m:dPr>
                    <m:e>
                      <m:r>
                        <m:t>t</m:t>
                      </m:r>
                    </m:e>
                  </m:d>
                </m:den>
              </m:f>
            </m:e>
          </m:rad>
          <m:r>
            <m:rPr>
              <m:sty m:val="p"/>
            </m:rPr>
            <m:t>,</m:t>
          </m:r>
          <m:r>
            <m:t>  </m:t>
          </m:r>
          <m:r>
            <m:t>μ</m:t>
          </m:r>
          <m:r>
            <m:rPr>
              <m:sty m:val="p"/>
            </m:rPr>
            <m:t>=</m:t>
          </m:r>
          <m:f>
            <m:fPr>
              <m:type m:val="bar"/>
            </m:fPr>
            <m:num>
              <m:nary>
                <m:naryPr>
                  <m:chr m:val="∑"/>
                  <m:limLoc m:val="undOvr"/>
                  <m:subHide m:val="off"/>
                  <m:supHide m:val="on"/>
                </m:naryPr>
                <m:sub>
                  <m:r>
                    <m:t>t</m:t>
                  </m:r>
                </m:sub>
                <m:sup>
                  <m:r>
                    <m:t>​</m:t>
                  </m:r>
                </m:sup>
                <m:e>
                  <m:r>
                    <m:t>t</m:t>
                  </m:r>
                </m:e>
              </m:nary>
              <m:r>
                <m:t> </m:t>
              </m:r>
              <m:r>
                <m:t>e</m:t>
              </m:r>
              <m:d>
                <m:dPr>
                  <m:begChr m:val="("/>
                  <m:sepChr m:val=""/>
                  <m:endChr m:val=")"/>
                  <m:grow/>
                </m:dPr>
                <m:e>
                  <m:r>
                    <m:t>t</m:t>
                  </m:r>
                </m:e>
              </m:d>
            </m:num>
            <m:den>
              <m:nary>
                <m:naryPr>
                  <m:chr m:val="∑"/>
                  <m:limLoc m:val="undOvr"/>
                  <m:subHide m:val="off"/>
                  <m:supHide m:val="on"/>
                </m:naryPr>
                <m:sub>
                  <m:r>
                    <m:t>t</m:t>
                  </m:r>
                </m:sub>
                <m:sup>
                  <m:r>
                    <m:t>​</m:t>
                  </m:r>
                </m:sup>
                <m:e>
                  <m:r>
                    <m:t>e</m:t>
                  </m:r>
                </m:e>
              </m:nary>
              <m:d>
                <m:dPr>
                  <m:begChr m:val="("/>
                  <m:sepChr m:val=""/>
                  <m:endChr m:val=")"/>
                  <m:grow/>
                </m:dPr>
                <m:e>
                  <m:r>
                    <m:t>t</m:t>
                  </m:r>
                </m:e>
              </m:d>
            </m:den>
          </m:f>
        </m:oMath>
      </m:oMathPara>
    </w:p>
    <w:p>
      <w:pPr>
        <w:pStyle w:val="FirstParagraph"/>
      </w:pPr>
      <w:r>
        <w:t xml:space="preserve">Convolution with the filter adds the filter’s own variance to the variance of the envelope. True duration differences are therefore preserved additively, while differences in device bandwidth above 15 Hz are removed.</w:t>
      </w:r>
    </w:p>
    <w:p>
      <w:pPr>
        <w:pStyle w:val="BodyText"/>
      </w:pPr>
      <w:r>
        <w:t xml:space="preserve">QRS_sd15 was chosen from eight candidate duration definitions by a rule that uses no labels. The rule required monotone tracking of QRS widening in phantoms (Spearman ρ ≥ 0.95, Section 2.7). Among the candidates that passed, it picked the one least sensitive to simulated device perturbations of the negative class: 30 Hz and 20 Hz low-pass filtering and 3-point smoothing, measured as the absolute standardized mean difference (|SMD|).</w:t>
      </w:r>
    </w:p>
    <w:p>
      <w:pPr>
        <w:pStyle w:val="BodyText"/>
      </w:pPr>
      <w:r>
        <w:rPr>
          <w:bCs/>
          <w:b/>
        </w:rPr>
        <w:t xml:space="preserve">Hybrid.</w:t>
      </w:r>
      <w:r>
        <w:t xml:space="preserve"> </w:t>
      </w:r>
      <w:r>
        <w:t xml:space="preserve">Hybrid models average the predicted probabilities of the V1–V3 CNN and a CBM (Hybrid = CNN-V1V3 + CBM; Hybrid-Ada = CNN-V1V3 + CBM-Ada). Averaging probabilities rather than ranks keeps the output on a probability scale, so that a validation threshold remains meaningful.</w:t>
      </w:r>
    </w:p>
    <w:bookmarkEnd w:id="28"/>
    <w:bookmarkStart w:id="29" w:name="Xd7e3ef32ff9fd85882bd3489ea849ddec3568b3"/>
    <w:p>
      <w:pPr>
        <w:pStyle w:val="Heading2"/>
      </w:pPr>
      <w:r>
        <w:t xml:space="preserve">2.7 Physician-free validation of the concept layer</w:t>
      </w:r>
    </w:p>
    <w:p>
      <w:pPr>
        <w:pStyle w:val="FirstParagraph"/>
      </w:pPr>
      <w:r>
        <w:t xml:space="preserve">No clinician was available to annotate the BrS cohorts. We therefore validated the concept layer in two ways that need no new annotation: synthetic phantoms with known ground truth, and an external database annotated by cardiologists.</w:t>
      </w:r>
    </w:p>
    <w:p>
      <w:pPr>
        <w:pStyle w:val="BodyText"/>
      </w:pPr>
      <w:r>
        <w:rPr>
          <w:bCs/>
          <w:b/>
        </w:rPr>
        <w:t xml:space="preserve">Synthetic phantoms.</w:t>
      </w:r>
    </w:p>
    <w:p>
      <w:pPr>
        <w:pStyle w:val="Compact"/>
        <w:numPr>
          <w:ilvl w:val="0"/>
          <w:numId w:val="1010"/>
        </w:numPr>
      </w:pPr>
      <w:r>
        <w:rPr>
          <w:iCs/>
          <w:i/>
        </w:rPr>
        <w:t xml:space="preserve">Generation:</w:t>
      </w:r>
      <w:r>
        <w:t xml:space="preserve"> </w:t>
      </w:r>
      <w:r>
        <w:t xml:space="preserve">beats synthesized at 1000 Hz with a P wave, an rS complex with a terminal r′ in V1–V3 and a J point 80 ms after the R peak. The ST segment was normal (linear decline, J elevation 0–0.08 mV), coved (cosine descent with a negative T wave, 0.15–0.6 mV) or saddle-back (an early dip and rise with a positive T wave, 0.1–0.4 mV); r′ amplitude ranged over 0–0.5 mV.</w:t>
      </w:r>
    </w:p>
    <w:p>
      <w:pPr>
        <w:pStyle w:val="Compact"/>
        <w:numPr>
          <w:ilvl w:val="0"/>
          <w:numId w:val="1010"/>
        </w:numPr>
      </w:pPr>
      <w:r>
        <w:rPr>
          <w:iCs/>
          <w:i/>
        </w:rPr>
        <w:t xml:space="preserve">Perturbation:</w:t>
      </w:r>
      <w:r>
        <w:t xml:space="preserve"> </w:t>
      </w:r>
      <w:r>
        <w:t xml:space="preserve">random per-lead gains (0.3–3), DC offsets, white noise and 0.3 Hz baseline wander were added, and the beats were downsampled to 100 Hz and passed through the alignment and z-scoring of Section 2.2.</w:t>
      </w:r>
    </w:p>
    <w:p>
      <w:pPr>
        <w:pStyle w:val="Compact"/>
        <w:numPr>
          <w:ilvl w:val="0"/>
          <w:numId w:val="1010"/>
        </w:numPr>
      </w:pPr>
      <w:r>
        <w:rPr>
          <w:iCs/>
          <w:i/>
        </w:rPr>
        <w:t xml:space="preserve">Noise levels:</w:t>
      </w:r>
      <w:r>
        <w:t xml:space="preserve"> </w:t>
      </w:r>
      <w:r>
        <w:t xml:space="preserve">clean (noise SD 0.005); noisy (0.03, wander 0.15); and noisy with random alignment jitter of ±20 ms.</w:t>
      </w:r>
    </w:p>
    <w:p>
      <w:pPr>
        <w:pStyle w:val="Compact"/>
        <w:numPr>
          <w:ilvl w:val="0"/>
          <w:numId w:val="1010"/>
        </w:numPr>
      </w:pPr>
      <w:r>
        <w:rPr>
          <w:iCs/>
          <w:i/>
        </w:rPr>
        <w:t xml:space="preserve">Checks:</w:t>
      </w:r>
      <w:r>
        <w:t xml:space="preserve"> </w:t>
      </w:r>
      <w:r>
        <w:t xml:space="preserve">(i) affine invariance, comparing concepts on raw and z-scored inputs; (ii) correctness of gradients against finite differences; (iii) recovery of the true J elevation and ST80 (Spearman correlation); (iv) discrimination of coved from saddle-back shapes (AUROC).</w:t>
      </w:r>
    </w:p>
    <w:p>
      <w:pPr>
        <w:pStyle w:val="FirstParagraph"/>
      </w:pPr>
      <w:r>
        <w:rPr>
          <w:bCs/>
          <w:b/>
        </w:rPr>
        <w:t xml:space="preserve">LUDB J-point agreement.</w:t>
      </w:r>
    </w:p>
    <w:p>
      <w:pPr>
        <w:pStyle w:val="Compact"/>
        <w:numPr>
          <w:ilvl w:val="0"/>
          <w:numId w:val="1011"/>
        </w:numPr>
      </w:pPr>
      <w:r>
        <w:rPr>
          <w:iCs/>
          <w:i/>
        </w:rPr>
        <w:t xml:space="preserve">Processing:</w:t>
      </w:r>
      <w:r>
        <w:t xml:space="preserve"> </w:t>
      </w:r>
      <w:r>
        <w:t xml:space="preserve">the LUDB recordings went through the same pipeline as HUCA (band-pass filter, downsampling to 100 Hz, median beat, alignment, z-scoring). The concept layer never saw the annotations.</w:t>
      </w:r>
    </w:p>
    <w:p>
      <w:pPr>
        <w:pStyle w:val="Compact"/>
        <w:numPr>
          <w:ilvl w:val="0"/>
          <w:numId w:val="1011"/>
        </w:numPr>
      </w:pPr>
      <w:r>
        <w:rPr>
          <w:iCs/>
          <w:i/>
        </w:rPr>
        <w:t xml:space="preserve">Error:</w:t>
      </w:r>
      <w:r>
        <w:t xml:space="preserve"> </w:t>
      </w:r>
      <w:r>
        <w:t xml:space="preserve">the soft J point of the median beat was mapped back to absolute time in each beat and compared with the cardiologist QRS-offset annotation of lead V2. The per-record error is the median over beats.</w:t>
      </w:r>
    </w:p>
    <w:p>
      <w:pPr>
        <w:pStyle w:val="Compact"/>
        <w:numPr>
          <w:ilvl w:val="0"/>
          <w:numId w:val="1011"/>
        </w:numPr>
      </w:pPr>
      <w:r>
        <w:rPr>
          <w:iCs/>
          <w:i/>
        </w:rPr>
        <w:t xml:space="preserve">Reported statistics:</w:t>
      </w:r>
      <w:r>
        <w:t xml:space="preserve"> </w:t>
      </w:r>
      <w:r>
        <w:t xml:space="preserve">bias (mean error), SD, mean absolute error and the share of records within ±10 and ±20 ms, by conduction subgroup. As an acceptance criterion we used the CSE tolerance for QRS offset (SD ≤ 11.6 ms, i.e. 2σ</w:t>
      </w:r>
      <w:r>
        <w:rPr>
          <w:vertAlign w:val="subscript"/>
        </w:rPr>
        <w:t xml:space="preserve">CSE</w:t>
      </w:r>
      <w:r>
        <w:t xml:space="preserve">).</w:t>
      </w:r>
    </w:p>
    <w:p>
      <w:pPr>
        <w:pStyle w:val="Compact"/>
        <w:numPr>
          <w:ilvl w:val="0"/>
          <w:numId w:val="1011"/>
        </w:numPr>
      </w:pPr>
      <w:r>
        <w:rPr>
          <w:iCs/>
          <w:i/>
        </w:rPr>
        <w:t xml:space="preserve">Variants compared:</w:t>
      </w:r>
      <w:r>
        <w:t xml:space="preserve"> </w:t>
      </w:r>
      <w:r>
        <w:t xml:space="preserve">energy from V1–V3 or from all nine leads; fiducials at their clinical initialization or as learned by a CBM trained on all three BrS cohorts; and a hard (non-soft) first-crossing threshold, to check that softening introduces no bias.</w:t>
      </w:r>
    </w:p>
    <w:bookmarkEnd w:id="29"/>
    <w:bookmarkStart w:id="30" w:name="concept-anchored-threshold-transfer-catt"/>
    <w:p>
      <w:pPr>
        <w:pStyle w:val="Heading2"/>
      </w:pPr>
      <w:r>
        <w:t xml:space="preserve">2.8 Concept-anchored threshold transfer (CATT)</w:t>
      </w:r>
    </w:p>
    <w:p>
      <w:pPr>
        <w:pStyle w:val="FirstParagraph"/>
      </w:pPr>
      <w:r>
        <w:rPr>
          <w:bCs/>
          <w:b/>
        </w:rPr>
        <w:t xml:space="preserve">Problem.</w:t>
      </w:r>
      <w:r>
        <w:t xml:space="preserve"> </w:t>
      </w:r>
      <w:r>
        <w:t xml:space="preserve">A classifier f is trained on labelled source data, and its threshold t</w:t>
      </w:r>
      <w:r>
        <w:rPr>
          <w:vertAlign w:val="subscript"/>
        </w:rPr>
        <w:t xml:space="preserve">src</w:t>
      </w:r>
      <w:r>
        <w:t xml:space="preserve"> </w:t>
      </w:r>
      <w:r>
        <w:t xml:space="preserve">is chosen on a source validation set by Youden’s J. At a new site only unlabelled ECGs are available. When the target score distribution shifts, t</w:t>
      </w:r>
      <w:r>
        <w:rPr>
          <w:vertAlign w:val="subscript"/>
        </w:rPr>
        <w:t xml:space="preserve">src</w:t>
      </w:r>
      <w:r>
        <w:t xml:space="preserve"> </w:t>
      </w:r>
      <w:r>
        <w:t xml:space="preserve">can land far from the target’s balanced-accuracy-optimal threshold even if AUROC is preserved.</w:t>
      </w:r>
    </w:p>
    <w:p>
      <w:pPr>
        <w:pStyle w:val="BodyText"/>
      </w:pPr>
      <w:r>
        <w:t xml:space="preserve">This is a shift of the scores, not of the prevalence alone. Under pure label shift the class-conditional score densities are unchanged, so the Youden threshold (where the likelihood ratio is about 1) is unchanged. Prevalence-correction methods therefore cannot repair it.</w:t>
      </w:r>
    </w:p>
    <w:p>
      <w:pPr>
        <w:pStyle w:val="BodyText"/>
      </w:pPr>
      <w:r>
        <w:rPr>
          <w:bCs/>
          <w:b/>
        </w:rPr>
        <w:t xml:space="preserve">Method.</w:t>
      </w:r>
      <w:r>
        <w:t xml:space="preserve"> </w:t>
      </w:r>
      <w:r>
        <w:t xml:space="preserve">CATT uses a second, structurally different model as a weak labeller of the target cohort: the concept model g.</w:t>
      </w:r>
    </w:p>
    <w:p>
      <w:pPr>
        <w:pStyle w:val="Compact"/>
        <w:numPr>
          <w:ilvl w:val="0"/>
          <w:numId w:val="1012"/>
        </w:numPr>
      </w:pPr>
      <w:r>
        <w:t xml:space="preserve">Apply g with its own source threshold to obtain pseudo-labels ỹ = 1[g(x) ≥ t</w:t>
      </w:r>
      <w:r>
        <w:rPr>
          <w:vertAlign w:val="subscript"/>
        </w:rPr>
        <w:t xml:space="preserve">g</w:t>
      </w:r>
      <w:r>
        <w:t xml:space="preserve">] on the unlabelled target set.</w:t>
      </w:r>
    </w:p>
    <w:p>
      <w:pPr>
        <w:pStyle w:val="Compact"/>
        <w:numPr>
          <w:ilvl w:val="0"/>
          <w:numId w:val="1012"/>
        </w:numPr>
      </w:pPr>
      <w:r>
        <w:t xml:space="preserve">Choose the threshold of f that maximizes Youden’s J</w:t>
      </w:r>
      <w:r>
        <w:t xml:space="preserve"> </w:t>
      </w:r>
      <w:r>
        <w:rPr>
          <w:iCs/>
          <w:i/>
        </w:rPr>
        <w:t xml:space="preserve">against the pseudo-labels</w:t>
      </w:r>
      <w:r>
        <w:t xml:space="preserve"> </w:t>
      </w:r>
      <w:r>
        <w:t xml:space="preserve">on the same target set:</w:t>
      </w:r>
    </w:p>
    <w:p>
      <w:pPr>
        <w:pStyle w:val="FirstParagraph"/>
        <w:suppressLineNumbers/>
      </w:pPr>
      <m:oMathPara>
        <m:oMathParaPr>
          <m:jc m:val="center"/>
        </m:oMathParaPr>
        <m:oMath>
          <m:sSub>
            <m:e>
              <m:acc>
                <m:accPr>
                  <m:chr m:val="̂"/>
                </m:accPr>
                <m:e>
                  <m:r>
                    <m:t>t</m:t>
                  </m:r>
                </m:e>
              </m:acc>
            </m:e>
            <m:sub>
              <m:r>
                <m:rPr>
                  <m:nor/>
                </m:rPr>
                <m:t>CATT</m:t>
              </m:r>
            </m:sub>
          </m:sSub>
          <m:r>
            <m:rPr>
              <m:sty m:val="p"/>
            </m:rPr>
            <m:t>=</m:t>
          </m:r>
          <m:r>
            <m:rPr>
              <m:sty m:val="p"/>
            </m:rPr>
            <m:t>arg</m:t>
          </m:r>
          <m:limLow>
            <m:e>
              <m:r>
                <m:rPr>
                  <m:sty m:val="p"/>
                </m:rPr>
                <m:t>max</m:t>
              </m:r>
            </m:e>
            <m:lim>
              <m:r>
                <m:t>t</m:t>
              </m:r>
            </m:lim>
          </m:limLow>
          <m:d>
            <m:dPr>
              <m:begChr m:val="["/>
              <m:sepChr m:val=""/>
              <m:endChr m:val="]"/>
              <m:grow/>
            </m:dPr>
            <m:e>
              <m:r>
                <m:rPr>
                  <m:sty m:val="p"/>
                </m:rPr>
                <m:t>Pr</m:t>
              </m:r>
              <m:d>
                <m:dPr>
                  <m:begChr m:val="("/>
                  <m:sepChr m:val=""/>
                  <m:endChr m:val=")"/>
                  <m:grow/>
                </m:dPr>
                <m:e>
                  <m:r>
                    <m:t>f</m:t>
                  </m:r>
                  <m:d>
                    <m:dPr>
                      <m:begChr m:val="("/>
                      <m:sepChr m:val=""/>
                      <m:endChr m:val=")"/>
                      <m:grow/>
                    </m:dPr>
                    <m:e>
                      <m:r>
                        <m:t>x</m:t>
                      </m:r>
                    </m:e>
                  </m:d>
                  <m:r>
                    <m:rPr>
                      <m:sty m:val="p"/>
                    </m:rPr>
                    <m:t>≥</m:t>
                  </m:r>
                  <m:r>
                    <m:t>t</m:t>
                  </m:r>
                  <m:r>
                    <m:rPr>
                      <m:sty m:val="p"/>
                    </m:rPr>
                    <m:t>∣</m:t>
                  </m:r>
                  <m:acc>
                    <m:accPr>
                      <m:chr m:val="̃"/>
                    </m:accPr>
                    <m:e>
                      <m:r>
                        <m:t>y</m:t>
                      </m:r>
                    </m:e>
                  </m:acc>
                  <m:r>
                    <m:rPr>
                      <m:sty m:val="p"/>
                    </m:rPr>
                    <m:t>=</m:t>
                  </m:r>
                  <m:r>
                    <m:t>1</m:t>
                  </m:r>
                </m:e>
              </m:d>
              <m:r>
                <m:rPr>
                  <m:sty m:val="p"/>
                </m:rPr>
                <m:t>−</m:t>
              </m:r>
              <m:r>
                <m:rPr>
                  <m:sty m:val="p"/>
                </m:rPr>
                <m:t>Pr</m:t>
              </m:r>
              <m:d>
                <m:dPr>
                  <m:begChr m:val="("/>
                  <m:sepChr m:val=""/>
                  <m:endChr m:val=")"/>
                  <m:grow/>
                </m:dPr>
                <m:e>
                  <m:r>
                    <m:t>f</m:t>
                  </m:r>
                  <m:d>
                    <m:dPr>
                      <m:begChr m:val="("/>
                      <m:sepChr m:val=""/>
                      <m:endChr m:val=")"/>
                      <m:grow/>
                    </m:dPr>
                    <m:e>
                      <m:r>
                        <m:t>x</m:t>
                      </m:r>
                    </m:e>
                  </m:d>
                  <m:r>
                    <m:rPr>
                      <m:sty m:val="p"/>
                    </m:rPr>
                    <m:t>≥</m:t>
                  </m:r>
                  <m:r>
                    <m:t>t</m:t>
                  </m:r>
                  <m:r>
                    <m:rPr>
                      <m:sty m:val="p"/>
                    </m:rPr>
                    <m:t>∣</m:t>
                  </m:r>
                  <m:acc>
                    <m:accPr>
                      <m:chr m:val="̃"/>
                    </m:accPr>
                    <m:e>
                      <m:r>
                        <m:t>y</m:t>
                      </m:r>
                    </m:e>
                  </m:acc>
                  <m:r>
                    <m:rPr>
                      <m:sty m:val="p"/>
                    </m:rPr>
                    <m:t>=</m:t>
                  </m:r>
                  <m:r>
                    <m:t>0</m:t>
                  </m:r>
                </m:e>
              </m:d>
            </m:e>
          </m:d>
        </m:oMath>
      </m:oMathPara>
    </w:p>
    <w:p>
      <w:pPr>
        <w:pStyle w:val="FirstParagraph"/>
      </w:pPr>
      <w:r>
        <w:t xml:space="preserve">No target labels are used, and f itself is not modified. In all experiments g is the pre-specified CBM-sd15 ensemble.</w:t>
      </w:r>
    </w:p>
    <w:p>
      <w:pPr>
        <w:pStyle w:val="BodyText"/>
      </w:pPr>
      <w:r>
        <w:rPr>
          <w:bCs/>
          <w:b/>
        </w:rPr>
        <w:t xml:space="preserve">Why the miscalibration of g does not matter.</w:t>
      </w:r>
      <w:r>
        <w:t xml:space="preserve"> </w:t>
      </w:r>
      <w:r>
        <w:t xml:space="preserve">Let π be the target prevalence, α = P(ỹ = 1 | y = 0) and β = P(ỹ = 0 | y = 1) the error rates of the pseudo-labels, and q = P(ỹ = 1). If the errors of g are conditionally independent of the score of f given the true class (ỹ ⊥ f(x) | y), then each pseudo-class is a mixture of the two true classes. Writing λ₁ = P(y = 1 | ỹ = 1) and λ₀ = P(y = 1 | ỹ = 0),</w:t>
      </w:r>
    </w:p>
    <w:p>
      <w:pPr>
        <w:pStyle w:val="BodyText"/>
        <w:suppressLineNumbers/>
      </w:pPr>
      <m:oMathPara>
        <m:oMathParaPr>
          <m:jc m:val="center"/>
        </m:oMathParaPr>
        <m:oMath>
          <m:acc>
            <m:accPr>
              <m:chr m:val="̃"/>
            </m:accPr>
            <m:e>
              <m:r>
                <m:t>J</m:t>
              </m:r>
            </m:e>
          </m:acc>
          <m:d>
            <m:dPr>
              <m:begChr m:val="("/>
              <m:sepChr m:val=""/>
              <m:endChr m:val=")"/>
              <m:grow/>
            </m:dPr>
            <m:e>
              <m:r>
                <m:t>t</m:t>
              </m:r>
            </m:e>
          </m:d>
          <m:r>
            <m:rPr>
              <m:sty m:val="p"/>
            </m:rPr>
            <m:t>=</m:t>
          </m:r>
          <m:d>
            <m:dPr>
              <m:begChr m:val="("/>
              <m:sepChr m:val=""/>
              <m:endChr m:val=")"/>
              <m:grow/>
            </m:dPr>
            <m:e>
              <m:sSub>
                <m:e>
                  <m:r>
                    <m:t>λ</m:t>
                  </m:r>
                </m:e>
                <m:sub>
                  <m:r>
                    <m:t>1</m:t>
                  </m:r>
                </m:sub>
              </m:sSub>
              <m:r>
                <m:rPr>
                  <m:sty m:val="p"/>
                </m:rPr>
                <m:t>−</m:t>
              </m:r>
              <m:sSub>
                <m:e>
                  <m:r>
                    <m:t>λ</m:t>
                  </m:r>
                </m:e>
                <m:sub>
                  <m:r>
                    <m:t>0</m:t>
                  </m:r>
                </m:sub>
              </m:sSub>
            </m:e>
          </m:d>
          <m:r>
            <m:t> </m:t>
          </m:r>
          <m:d>
            <m:dPr>
              <m:begChr m:val="["/>
              <m:sepChr m:val=""/>
              <m:endChr m:val="]"/>
              <m:grow/>
            </m:dPr>
            <m:e>
              <m:r>
                <m:rPr>
                  <m:sty m:val="p"/>
                </m:rPr>
                <m:t>T</m:t>
              </m:r>
              <m:r>
                <m:rPr>
                  <m:sty m:val="p"/>
                </m:rPr>
                <m:t>P</m:t>
              </m:r>
              <m:r>
                <m:rPr>
                  <m:sty m:val="p"/>
                </m:rPr>
                <m:t>R</m:t>
              </m:r>
              <m:d>
                <m:dPr>
                  <m:begChr m:val="("/>
                  <m:sepChr m:val=""/>
                  <m:endChr m:val=")"/>
                  <m:grow/>
                </m:dPr>
                <m:e>
                  <m:r>
                    <m:t>t</m:t>
                  </m:r>
                </m:e>
              </m:d>
              <m:r>
                <m:rPr>
                  <m:sty m:val="p"/>
                </m:rPr>
                <m:t>−</m:t>
              </m:r>
              <m:r>
                <m:rPr>
                  <m:sty m:val="p"/>
                </m:rPr>
                <m:t>F</m:t>
              </m:r>
              <m:r>
                <m:rPr>
                  <m:sty m:val="p"/>
                </m:rPr>
                <m:t>P</m:t>
              </m:r>
              <m:r>
                <m:rPr>
                  <m:sty m:val="p"/>
                </m:rPr>
                <m:t>R</m:t>
              </m:r>
              <m:d>
                <m:dPr>
                  <m:begChr m:val="("/>
                  <m:sepChr m:val=""/>
                  <m:endChr m:val=")"/>
                  <m:grow/>
                </m:dPr>
                <m:e>
                  <m:r>
                    <m:t>t</m:t>
                  </m:r>
                </m:e>
              </m:d>
            </m:e>
          </m:d>
          <m:r>
            <m:rPr>
              <m:sty m:val="p"/>
            </m:rPr>
            <m:t>=</m:t>
          </m:r>
          <m:f>
            <m:fPr>
              <m:type m:val="bar"/>
            </m:fPr>
            <m:num>
              <m:r>
                <m:t>π</m:t>
              </m:r>
              <m:d>
                <m:dPr>
                  <m:begChr m:val="("/>
                  <m:sepChr m:val=""/>
                  <m:endChr m:val=")"/>
                  <m:grow/>
                </m:dPr>
                <m:e>
                  <m:r>
                    <m:t>1</m:t>
                  </m:r>
                  <m:r>
                    <m:rPr>
                      <m:sty m:val="p"/>
                    </m:rPr>
                    <m:t>−</m:t>
                  </m:r>
                  <m:r>
                    <m:t>π</m:t>
                  </m:r>
                </m:e>
              </m:d>
              <m:r>
                <m:t> </m:t>
              </m:r>
              <m:d>
                <m:dPr>
                  <m:begChr m:val="("/>
                  <m:sepChr m:val=""/>
                  <m:endChr m:val=")"/>
                  <m:grow/>
                </m:dPr>
                <m:e>
                  <m:r>
                    <m:t>1</m:t>
                  </m:r>
                  <m:r>
                    <m:rPr>
                      <m:sty m:val="p"/>
                    </m:rPr>
                    <m:t>−</m:t>
                  </m:r>
                  <m:r>
                    <m:t>α</m:t>
                  </m:r>
                  <m:r>
                    <m:rPr>
                      <m:sty m:val="p"/>
                    </m:rPr>
                    <m:t>−</m:t>
                  </m:r>
                  <m:r>
                    <m:t>β</m:t>
                  </m:r>
                </m:e>
              </m:d>
            </m:num>
            <m:den>
              <m:r>
                <m:t>q</m:t>
              </m:r>
              <m:d>
                <m:dPr>
                  <m:begChr m:val="("/>
                  <m:sepChr m:val=""/>
                  <m:endChr m:val=")"/>
                  <m:grow/>
                </m:dPr>
                <m:e>
                  <m:r>
                    <m:t>1</m:t>
                  </m:r>
                  <m:r>
                    <m:rPr>
                      <m:sty m:val="p"/>
                    </m:rPr>
                    <m:t>−</m:t>
                  </m:r>
                  <m:r>
                    <m:t>q</m:t>
                  </m:r>
                </m:e>
              </m:d>
            </m:den>
          </m:f>
          <m:r>
            <m:t> </m:t>
          </m:r>
          <m:r>
            <m:t>J</m:t>
          </m:r>
          <m:d>
            <m:dPr>
              <m:begChr m:val="("/>
              <m:sepChr m:val=""/>
              <m:endChr m:val=")"/>
              <m:grow/>
            </m:dPr>
            <m:e>
              <m:r>
                <m:t>t</m:t>
              </m:r>
            </m:e>
          </m:d>
        </m:oMath>
      </m:oMathPara>
    </w:p>
    <w:p>
      <w:pPr>
        <w:pStyle w:val="FirstParagraph"/>
      </w:pPr>
      <w:r>
        <w:t xml:space="preserve">The Youden index measured on pseudo-labels is therefore a positive multiple of the true Youden index whenever α + β &lt; 1, and both are maximized by the same threshold. This is the class-conditional label-noise invariance of balanced-error-optimal classifiers (Menon et al., 2015). The pseudo-labeller’s own threshold error changes only α and β, so it shrinks the scaling factor without moving the maximizer.</w:t>
      </w:r>
    </w:p>
    <w:p>
      <w:pPr>
        <w:pStyle w:val="BodyText"/>
      </w:pPr>
      <w:r>
        <w:t xml:space="preserve">In finite samples a small factor makes the empirical maximizer noisy. When the conditional-independence assumption is violated, the maximizer is biased towards the errors of g. These are the two quantities analysed in Section 2.9. The condition mirrors the view-independence assumption of co-training (Blum and Mitchell, 1998). A physiological measurement model is a natural second view of the ECG for a raw-signal CNN.</w:t>
      </w:r>
    </w:p>
    <w:p>
      <w:pPr>
        <w:pStyle w:val="BodyText"/>
      </w:pPr>
      <w:r>
        <w:rPr>
          <w:bCs/>
          <w:b/>
        </w:rPr>
        <w:t xml:space="preserve">Label-free comparators.</w:t>
      </w:r>
      <w:r>
        <w:t xml:space="preserve"> </w:t>
      </w:r>
      <w:r>
        <w:t xml:space="preserve">All use only source labels and unlabelled target data:</w:t>
      </w:r>
    </w:p>
    <w:p>
      <w:pPr>
        <w:pStyle w:val="BodyText"/>
        <w:keepNext/>
        <w:keepLines/>
        <w:spacing w:line="276" w:lineRule="auto" w:before="120" w:after="160"/>
      </w:pPr>
      <w:r>
        <w:rPr>
          <w:bCs/>
          <w:b/>
          <w:sz w:val="20"/>
        </w:rPr>
        <w:t xml:space="preserve">Table 3.</w:t>
      </w:r>
      <w:r>
        <w:rPr>
          <w:sz w:val="20"/>
        </w:rPr>
        <w:t xml:space="preserve"> </w:t>
      </w:r>
      <w:r>
        <w:rPr>
          <w:sz w:val="20"/>
        </w:rPr>
        <w:t xml:space="preserve">Label-free threshold-transfer comparators. All methods are applied to the same trained target model.</w:t>
      </w:r>
    </w:p>
    <w:tbl>
      <w:tblPr>
        <w:tblStyle w:val="Table"/>
        <w:tblW w:type="dxa" w:w="9071"/>
        <w:jc w:val="center"/>
        <w:tblLayout w:type="fixed"/>
        <w:tblLook w:firstRow="1" w:lastRow="0" w:firstColumn="0" w:lastColumn="0" w:noHBand="0" w:noVBand="0" w:val="0020"/>
      </w:tblPr>
      <w:tblGrid>
        <w:gridCol w:w="1440"/>
        <w:gridCol w:w="3815"/>
        <w:gridCol w:w="3815"/>
      </w:tblGrid>
      <w:tr>
        <w:trPr>
          <w:tblHeader w:val="true"/>
        </w:trPr>
        <w:tc>
          <w:tcPr>
            <w:tcW w:type="dxa" w:w="1440"/>
            <w:tcBorders>
              <w:top w:val="single" w:sz="10" w:color="000000"/>
              <w:bottom w:val="single" w:sz="10" w:color="000000"/>
            </w:tcBorders>
          </w:tcPr>
          <w:p>
            <w:pPr>
              <w:pStyle w:val="Compact"/>
              <w:keepNext/>
              <w:suppressLineNumbers/>
              <w:spacing w:line="240" w:lineRule="auto" w:after="20" w:before="20"/>
              <w:jc w:val="left"/>
            </w:pPr>
            <w:r>
              <w:rPr>
                <w:b/>
                <w:sz w:val="19"/>
              </w:rPr>
              <w:t xml:space="preserve">Method</w:t>
            </w:r>
          </w:p>
        </w:tc>
        <w:tc>
          <w:tcPr>
            <w:tcW w:type="dxa" w:w="3815"/>
            <w:tcBorders>
              <w:top w:val="single" w:sz="10" w:color="000000"/>
              <w:bottom w:val="single" w:sz="10" w:color="000000"/>
            </w:tcBorders>
          </w:tcPr>
          <w:p>
            <w:pPr>
              <w:pStyle w:val="Compact"/>
              <w:keepNext/>
              <w:suppressLineNumbers/>
              <w:spacing w:line="240" w:lineRule="auto" w:after="20" w:before="20"/>
              <w:jc w:val="left"/>
            </w:pPr>
            <w:r>
              <w:rPr>
                <w:b/>
                <w:sz w:val="19"/>
              </w:rPr>
              <w:t xml:space="preserve">Family</w:t>
            </w:r>
          </w:p>
        </w:tc>
        <w:tc>
          <w:tcPr>
            <w:tcW w:type="dxa" w:w="3815"/>
            <w:tcBorders>
              <w:top w:val="single" w:sz="10" w:color="000000"/>
              <w:bottom w:val="single" w:sz="10" w:color="000000"/>
            </w:tcBorders>
          </w:tcPr>
          <w:p>
            <w:pPr>
              <w:pStyle w:val="Compact"/>
              <w:keepNext/>
              <w:suppressLineNumbers/>
              <w:spacing w:line="240" w:lineRule="auto" w:after="20" w:before="20"/>
              <w:jc w:val="left"/>
            </w:pPr>
            <w:r>
              <w:rPr>
                <w:b/>
                <w:sz w:val="19"/>
              </w:rPr>
              <w:t xml:space="preserve">Description</w:t>
            </w:r>
          </w:p>
        </w:tc>
      </w:tr>
      <w:tr>
        <w:tc>
          <w:tcPr>
            <w:tcW w:type="dxa" w:w="1440"/>
          </w:tcPr>
          <w:p>
            <w:pPr>
              <w:pStyle w:val="Compact"/>
              <w:keepNext/>
              <w:suppressLineNumbers/>
              <w:spacing w:line="240" w:lineRule="auto" w:after="20" w:before="20"/>
              <w:jc w:val="left"/>
            </w:pPr>
            <w:r>
              <w:rPr>
                <w:sz w:val="19"/>
              </w:rPr>
              <w:t xml:space="preserve">SRC</w:t>
            </w:r>
          </w:p>
        </w:tc>
        <w:tc>
          <w:tcPr>
            <w:tcW w:type="dxa" w:w="3815"/>
          </w:tcPr>
          <w:p>
            <w:pPr>
              <w:pStyle w:val="Compact"/>
              <w:keepNext/>
              <w:suppressLineNumbers/>
              <w:spacing w:line="240" w:lineRule="auto" w:after="20" w:before="20"/>
              <w:jc w:val="left"/>
            </w:pPr>
            <w:r>
              <w:rPr>
                <w:sz w:val="19"/>
              </w:rPr>
              <w:t xml:space="preserve">—</w:t>
            </w:r>
          </w:p>
        </w:tc>
        <w:tc>
          <w:tcPr>
            <w:tcW w:type="dxa" w:w="3815"/>
          </w:tcPr>
          <w:p>
            <w:pPr>
              <w:pStyle w:val="Compact"/>
              <w:keepNext/>
              <w:suppressLineNumbers/>
              <w:spacing w:line="240" w:lineRule="auto" w:after="20" w:before="20"/>
              <w:jc w:val="left"/>
            </w:pPr>
            <w:r>
              <w:rPr>
                <w:sz w:val="19"/>
              </w:rPr>
              <w:t xml:space="preserve">Source Youden threshold</w:t>
            </w:r>
          </w:p>
        </w:tc>
      </w:tr>
      <w:tr>
        <w:tc>
          <w:tcPr>
            <w:tcW w:type="dxa" w:w="1440"/>
          </w:tcPr>
          <w:p>
            <w:pPr>
              <w:pStyle w:val="Compact"/>
              <w:keepNext/>
              <w:suppressLineNumbers/>
              <w:spacing w:line="240" w:lineRule="auto" w:after="20" w:before="20"/>
              <w:jc w:val="left"/>
            </w:pPr>
            <w:r>
              <w:rPr>
                <w:sz w:val="19"/>
              </w:rPr>
              <w:t xml:space="preserve">EM-prior</w:t>
            </w:r>
          </w:p>
        </w:tc>
        <w:tc>
          <w:tcPr>
            <w:tcW w:type="dxa" w:w="3815"/>
          </w:tcPr>
          <w:p>
            <w:pPr>
              <w:pStyle w:val="Compact"/>
              <w:keepNext/>
              <w:suppressLineNumbers/>
              <w:spacing w:line="240" w:lineRule="auto" w:after="20" w:before="20"/>
              <w:jc w:val="left"/>
            </w:pPr>
            <w:r>
              <w:rPr>
                <w:sz w:val="19"/>
              </w:rPr>
              <w:t xml:space="preserve">Prior shift (Saerens et al., 2002)</w:t>
            </w:r>
          </w:p>
        </w:tc>
        <w:tc>
          <w:tcPr>
            <w:tcW w:type="dxa" w:w="3815"/>
          </w:tcPr>
          <w:p>
            <w:pPr>
              <w:pStyle w:val="Compact"/>
              <w:keepNext/>
              <w:suppressLineNumbers/>
              <w:spacing w:line="240" w:lineRule="auto" w:after="20" w:before="20"/>
              <w:jc w:val="left"/>
            </w:pPr>
            <w:r>
              <w:rPr>
                <w:sz w:val="19"/>
              </w:rPr>
              <w:t xml:space="preserve">Platt calibration on source validation; EM estimate of the target prior π̂; threshold the prior-adjusted posterior at π̂ (balanced-error optimal)</w:t>
            </w:r>
          </w:p>
        </w:tc>
      </w:tr>
      <w:tr>
        <w:tc>
          <w:tcPr>
            <w:tcW w:type="dxa" w:w="1440"/>
          </w:tcPr>
          <w:p>
            <w:pPr>
              <w:pStyle w:val="Compact"/>
              <w:keepNext/>
              <w:suppressLineNumbers/>
              <w:spacing w:line="240" w:lineRule="auto" w:after="20" w:before="20"/>
              <w:jc w:val="left"/>
            </w:pPr>
            <w:r>
              <w:rPr>
                <w:sz w:val="19"/>
              </w:rPr>
              <w:t xml:space="preserve">BBSE-Q</w:t>
            </w:r>
          </w:p>
        </w:tc>
        <w:tc>
          <w:tcPr>
            <w:tcW w:type="dxa" w:w="3815"/>
          </w:tcPr>
          <w:p>
            <w:pPr>
              <w:pStyle w:val="Compact"/>
              <w:keepNext/>
              <w:suppressLineNumbers/>
              <w:spacing w:line="240" w:lineRule="auto" w:after="20" w:before="20"/>
              <w:jc w:val="left"/>
            </w:pPr>
            <w:r>
              <w:rPr>
                <w:sz w:val="19"/>
              </w:rPr>
              <w:t xml:space="preserve">Prior shift (Lipton et al., 2018)</w:t>
            </w:r>
          </w:p>
        </w:tc>
        <w:tc>
          <w:tcPr>
            <w:tcW w:type="dxa" w:w="3815"/>
          </w:tcPr>
          <w:p>
            <w:pPr>
              <w:pStyle w:val="Compact"/>
              <w:keepNext/>
              <w:suppressLineNumbers/>
              <w:spacing w:line="240" w:lineRule="auto" w:after="20" w:before="20"/>
              <w:jc w:val="left"/>
            </w:pPr>
            <w:r>
              <w:rPr>
                <w:sz w:val="19"/>
              </w:rPr>
              <w:t xml:space="preserve">π̂ from the source confusion matrix at t</w:t>
            </w:r>
            <w:r>
              <w:rPr>
                <w:sz w:val="19"/>
                <w:vertAlign w:val="subscript"/>
              </w:rPr>
              <w:t xml:space="preserve">src</w:t>
            </w:r>
            <w:r>
              <w:rPr>
                <w:sz w:val="19"/>
              </w:rPr>
              <w:t xml:space="preserve">; threshold at the (1 − π̂) quantile of target scores</w:t>
            </w:r>
          </w:p>
        </w:tc>
      </w:tr>
      <w:tr>
        <w:tc>
          <w:tcPr>
            <w:tcW w:type="dxa" w:w="1440"/>
          </w:tcPr>
          <w:p>
            <w:pPr>
              <w:pStyle w:val="Compact"/>
              <w:keepNext/>
              <w:suppressLineNumbers/>
              <w:spacing w:line="240" w:lineRule="auto" w:after="20" w:before="20"/>
              <w:jc w:val="left"/>
            </w:pPr>
            <w:r>
              <w:rPr>
                <w:sz w:val="19"/>
              </w:rPr>
              <w:t xml:space="preserve">MED</w:t>
            </w:r>
          </w:p>
        </w:tc>
        <w:tc>
          <w:tcPr>
            <w:tcW w:type="dxa" w:w="3815"/>
          </w:tcPr>
          <w:p>
            <w:pPr>
              <w:pStyle w:val="Compact"/>
              <w:keepNext/>
              <w:suppressLineNumbers/>
              <w:spacing w:line="240" w:lineRule="auto" w:after="20" w:before="20"/>
              <w:jc w:val="left"/>
            </w:pPr>
            <w:r>
              <w:rPr>
                <w:sz w:val="19"/>
              </w:rPr>
              <w:t xml:space="preserve">Score-distribution matching</w:t>
            </w:r>
          </w:p>
        </w:tc>
        <w:tc>
          <w:tcPr>
            <w:tcW w:type="dxa" w:w="3815"/>
          </w:tcPr>
          <w:p>
            <w:pPr>
              <w:pStyle w:val="Compact"/>
              <w:keepNext/>
              <w:suppressLineNumbers/>
              <w:spacing w:line="240" w:lineRule="auto" w:after="20" w:before="20"/>
              <w:jc w:val="left"/>
            </w:pPr>
            <w:r>
              <w:rPr>
                <w:sz w:val="19"/>
              </w:rPr>
              <w:t xml:space="preserve">Map target median and IQR of the scores onto the source validation median and IQR</w:t>
            </w:r>
          </w:p>
        </w:tc>
      </w:tr>
      <w:tr>
        <w:tc>
          <w:tcPr>
            <w:tcW w:type="dxa" w:w="1440"/>
          </w:tcPr>
          <w:p>
            <w:pPr>
              <w:pStyle w:val="Compact"/>
              <w:keepNext/>
              <w:suppressLineNumbers/>
              <w:spacing w:line="240" w:lineRule="auto" w:after="20" w:before="20"/>
              <w:jc w:val="left"/>
            </w:pPr>
            <w:r>
              <w:rPr>
                <w:sz w:val="19"/>
              </w:rPr>
              <w:t xml:space="preserve">LSM</w:t>
            </w:r>
          </w:p>
        </w:tc>
        <w:tc>
          <w:tcPr>
            <w:tcW w:type="dxa" w:w="3815"/>
          </w:tcPr>
          <w:p>
            <w:pPr>
              <w:pStyle w:val="Compact"/>
              <w:keepNext/>
              <w:suppressLineNumbers/>
              <w:spacing w:line="240" w:lineRule="auto" w:after="20" w:before="20"/>
              <w:jc w:val="left"/>
            </w:pPr>
            <w:r>
              <w:rPr>
                <w:sz w:val="19"/>
              </w:rPr>
              <w:t xml:space="preserve">Mixture model (our initial proposal)</w:t>
            </w:r>
          </w:p>
        </w:tc>
        <w:tc>
          <w:tcPr>
            <w:tcW w:type="dxa" w:w="3815"/>
          </w:tcPr>
          <w:p>
            <w:pPr>
              <w:pStyle w:val="Compact"/>
              <w:keepNext/>
              <w:suppressLineNumbers/>
              <w:spacing w:line="240" w:lineRule="auto" w:after="20" w:before="20"/>
              <w:jc w:val="left"/>
            </w:pPr>
            <w:r>
              <w:rPr>
                <w:sz w:val="19"/>
              </w:rPr>
              <w:t xml:space="preserve">Target logits modelled as a two-component Gaussian mixture with source class shapes and a shared location shift δ; threshold t</w:t>
            </w:r>
            <w:r>
              <w:rPr>
                <w:sz w:val="19"/>
                <w:vertAlign w:val="subscript"/>
              </w:rPr>
              <w:t xml:space="preserve">src</w:t>
            </w:r>
            <w:r>
              <w:rPr>
                <w:sz w:val="19"/>
              </w:rPr>
              <w:t xml:space="preserve"> </w:t>
            </w:r>
            <w:r>
              <w:rPr>
                <w:sz w:val="19"/>
              </w:rPr>
              <w:t xml:space="preserve">+ δ</w:t>
            </w:r>
          </w:p>
        </w:tc>
      </w:tr>
      <w:tr>
        <w:tc>
          <w:tcPr>
            <w:tcW w:type="dxa" w:w="1440"/>
          </w:tcPr>
          <w:p>
            <w:pPr>
              <w:pStyle w:val="Compact"/>
              <w:keepNext/>
              <w:suppressLineNumbers/>
              <w:spacing w:line="240" w:lineRule="auto" w:after="20" w:before="20"/>
              <w:jc w:val="left"/>
            </w:pPr>
            <w:r>
              <w:rPr>
                <w:sz w:val="19"/>
              </w:rPr>
              <w:t xml:space="preserve">AdaBN</w:t>
            </w:r>
          </w:p>
        </w:tc>
        <w:tc>
          <w:tcPr>
            <w:tcW w:type="dxa" w:w="3815"/>
          </w:tcPr>
          <w:p>
            <w:pPr>
              <w:pStyle w:val="Compact"/>
              <w:keepNext/>
              <w:suppressLineNumbers/>
              <w:spacing w:line="240" w:lineRule="auto" w:after="20" w:before="20"/>
              <w:jc w:val="left"/>
            </w:pPr>
            <w:r>
              <w:rPr>
                <w:sz w:val="19"/>
              </w:rPr>
              <w:t xml:space="preserve">Test-time adaptation (Li et al., 2016; Schneider et al., 2020)</w:t>
            </w:r>
          </w:p>
        </w:tc>
        <w:tc>
          <w:tcPr>
            <w:tcW w:type="dxa" w:w="3815"/>
          </w:tcPr>
          <w:p>
            <w:pPr>
              <w:pStyle w:val="Compact"/>
              <w:keepNext/>
              <w:suppressLineNumbers/>
              <w:spacing w:line="240" w:lineRule="auto" w:after="20" w:before="20"/>
              <w:jc w:val="left"/>
            </w:pPr>
            <w:r>
              <w:rPr>
                <w:sz w:val="19"/>
              </w:rPr>
              <w:t xml:space="preserve">Batch-normalization statistics re-estimated on the target batch; source threshold</w:t>
            </w:r>
          </w:p>
        </w:tc>
      </w:tr>
      <w:tr>
        <w:tc>
          <w:tcPr>
            <w:tcW w:type="dxa" w:w="1440"/>
          </w:tcPr>
          <w:p>
            <w:pPr>
              <w:pStyle w:val="Compact"/>
              <w:keepNext/>
              <w:suppressLineNumbers/>
              <w:spacing w:line="240" w:lineRule="auto" w:after="20" w:before="20"/>
              <w:jc w:val="left"/>
            </w:pPr>
            <w:r>
              <w:rPr>
                <w:sz w:val="19"/>
              </w:rPr>
              <w:t xml:space="preserve">TENT</w:t>
            </w:r>
          </w:p>
        </w:tc>
        <w:tc>
          <w:tcPr>
            <w:tcW w:type="dxa" w:w="3815"/>
          </w:tcPr>
          <w:p>
            <w:pPr>
              <w:pStyle w:val="Compact"/>
              <w:keepNext/>
              <w:suppressLineNumbers/>
              <w:spacing w:line="240" w:lineRule="auto" w:after="20" w:before="20"/>
              <w:jc w:val="left"/>
            </w:pPr>
            <w:r>
              <w:rPr>
                <w:sz w:val="19"/>
              </w:rPr>
              <w:t xml:space="preserve">Test-time adaptation (Wang et al., 2021)</w:t>
            </w:r>
          </w:p>
        </w:tc>
        <w:tc>
          <w:tcPr>
            <w:tcW w:type="dxa" w:w="3815"/>
          </w:tcPr>
          <w:p>
            <w:pPr>
              <w:pStyle w:val="Compact"/>
              <w:keepNext/>
              <w:suppressLineNumbers/>
              <w:spacing w:line="240" w:lineRule="auto" w:after="20" w:before="20"/>
              <w:jc w:val="left"/>
            </w:pPr>
            <w:r>
              <w:rPr>
                <w:sz w:val="19"/>
              </w:rPr>
              <w:t xml:space="preserve">AdaBN plus entropy minimization of the batch-normalization affine parameters (Adam, learning rate 10⁻³, 10 full-batch steps, fixed a priori); source threshold</w:t>
            </w:r>
          </w:p>
        </w:tc>
      </w:tr>
      <w:tr>
        <w:tc>
          <w:tcPr>
            <w:tcW w:type="dxa" w:w="1440"/>
            <w:tcBorders>
              <w:bottom w:val="single" w:sz="6" w:color="000000"/>
            </w:tcBorders>
          </w:tcPr>
          <w:p>
            <w:pPr>
              <w:pStyle w:val="Compact"/>
              <w:suppressLineNumbers/>
              <w:spacing w:line="240" w:lineRule="auto" w:after="20" w:before="20"/>
              <w:jc w:val="left"/>
            </w:pPr>
            <w:r>
              <w:rPr>
                <w:sz w:val="19"/>
              </w:rPr>
              <w:t xml:space="preserve">ORACLE</w:t>
            </w:r>
          </w:p>
        </w:tc>
        <w:tc>
          <w:tcPr>
            <w:tcW w:type="dxa" w:w="3815"/>
            <w:tcBorders>
              <w:bottom w:val="single" w:sz="6" w:color="000000"/>
            </w:tcBorders>
          </w:tcPr>
          <w:p>
            <w:pPr>
              <w:pStyle w:val="Compact"/>
              <w:suppressLineNumbers/>
              <w:spacing w:line="240" w:lineRule="auto" w:after="20" w:before="20"/>
              <w:jc w:val="left"/>
            </w:pPr>
            <w:r>
              <w:rPr>
                <w:sz w:val="19"/>
              </w:rPr>
              <w:t xml:space="preserve">Upper bound</w:t>
            </w:r>
          </w:p>
        </w:tc>
        <w:tc>
          <w:tcPr>
            <w:tcW w:type="dxa" w:w="3815"/>
            <w:tcBorders>
              <w:bottom w:val="single" w:sz="6" w:color="000000"/>
            </w:tcBorders>
          </w:tcPr>
          <w:p>
            <w:pPr>
              <w:pStyle w:val="Compact"/>
              <w:suppressLineNumbers/>
              <w:spacing w:line="240" w:lineRule="auto" w:after="20" w:before="20"/>
              <w:jc w:val="left"/>
            </w:pPr>
            <w:r>
              <w:rPr>
                <w:sz w:val="19"/>
              </w:rPr>
              <w:t xml:space="preserve">Youden threshold computed with target labels</w:t>
            </w:r>
          </w:p>
        </w:tc>
      </w:tr>
    </w:tbl>
    <w:p>
      <w:pPr>
        <w:pStyle w:val="BodyText"/>
        <w:spacing w:before="200"/>
      </w:pPr>
      <w:r>
        <w:rPr>
          <w:bCs/>
          <w:b/>
        </w:rPr>
        <w:t xml:space="preserve">Additional comparators.</w:t>
      </w:r>
      <w:r>
        <w:t xml:space="preserve"> </w:t>
      </w:r>
      <w:r>
        <w:t xml:space="preserve">To cover the strongest alternatives in the literature, we added five more:</w:t>
      </w:r>
    </w:p>
    <w:p>
      <w:pPr>
        <w:pStyle w:val="Compact"/>
        <w:numPr>
          <w:ilvl w:val="0"/>
          <w:numId w:val="1013"/>
        </w:numPr>
      </w:pPr>
      <w:r>
        <w:rPr>
          <w:iCs/>
          <w:i/>
        </w:rPr>
        <w:t xml:space="preserve">UPA</w:t>
      </w:r>
      <w:r>
        <w:t xml:space="preserve"> </w:t>
      </w:r>
      <w:r>
        <w:t xml:space="preserve">(unsupervised prediction alignment; Roschewitz et al., 2023). The target score distribution is mapped onto the source-validation distribution by cumulative-distribution matching, and the source threshold is then applied. Equivalently, the threshold is the quantile of the target scores at F_src(t</w:t>
      </w:r>
      <w:r>
        <w:rPr>
          <w:vertAlign w:val="subscript"/>
        </w:rPr>
        <w:t xml:space="preserve">src</w:t>
      </w:r>
      <w:r>
        <w:t xml:space="preserve">). UPA assumes that prevalence is unchanged between sites.</w:t>
      </w:r>
    </w:p>
    <w:p>
      <w:pPr>
        <w:pStyle w:val="Compact"/>
        <w:numPr>
          <w:ilvl w:val="0"/>
          <w:numId w:val="1013"/>
        </w:numPr>
      </w:pPr>
      <w:r>
        <w:rPr>
          <w:iCs/>
          <w:i/>
        </w:rPr>
        <w:t xml:space="preserve">GMM-2.</w:t>
      </w:r>
      <w:r>
        <w:t xml:space="preserve"> </w:t>
      </w:r>
      <w:r>
        <w:t xml:space="preserve">A two-component Gaussian mixture is fitted to the target logits, and the threshold is placed where the two component densities cross (the balanced-error point if the mixture is correct).</w:t>
      </w:r>
    </w:p>
    <w:p>
      <w:pPr>
        <w:pStyle w:val="Compact"/>
        <w:numPr>
          <w:ilvl w:val="0"/>
          <w:numId w:val="1013"/>
        </w:numPr>
      </w:pPr>
      <w:r>
        <w:rPr>
          <w:iCs/>
          <w:i/>
        </w:rPr>
        <w:t xml:space="preserve">Otsu.</w:t>
      </w:r>
      <w:r>
        <w:t xml:space="preserve"> </w:t>
      </w:r>
      <w:r>
        <w:t xml:space="preserve">Otsu’s between-class-variance threshold on the target logits.</w:t>
      </w:r>
    </w:p>
    <w:p>
      <w:pPr>
        <w:pStyle w:val="Compact"/>
        <w:numPr>
          <w:ilvl w:val="0"/>
          <w:numId w:val="1013"/>
        </w:numPr>
      </w:pPr>
      <w:r>
        <w:rPr>
          <w:iCs/>
          <w:i/>
        </w:rPr>
        <w:t xml:space="preserve">DANN</w:t>
      </w:r>
      <w:r>
        <w:t xml:space="preserve"> </w:t>
      </w:r>
      <w:r>
        <w:t xml:space="preserve">(Ganin and Lempitsky, 2015). Training-time adversarial feature alignment, with a gradient-reversal layer, a domain discriminator on the 64-dimensional CNN features and the standard λ schedule.</w:t>
      </w:r>
    </w:p>
    <w:p>
      <w:pPr>
        <w:pStyle w:val="Compact"/>
        <w:numPr>
          <w:ilvl w:val="0"/>
          <w:numId w:val="1013"/>
        </w:numPr>
      </w:pPr>
      <w:r>
        <w:rPr>
          <w:iCs/>
          <w:i/>
        </w:rPr>
        <w:t xml:space="preserve">Deep CORAL</w:t>
      </w:r>
      <w:r>
        <w:t xml:space="preserve"> </w:t>
      </w:r>
      <w:r>
        <w:t xml:space="preserve">(Sun and Saenko, 2016). Training-time covariance alignment of the same features, with weight 1.</w:t>
      </w:r>
    </w:p>
    <w:p>
      <w:pPr>
        <w:pStyle w:val="FirstParagraph"/>
      </w:pPr>
      <w:r>
        <w:t xml:space="preserve">DANN and Deep CORAL used the unlabelled target ECGs during training. They kept the architecture, augmentation and early stopping on source-validation AUROC of CNN-V1V3, and their hyperparameters were fixed from the original papers without tuning. They were evaluated with their own source Youden threshold, and with CATT applied on top. We also tested three variants of CATT: soft pseudo-labels, confident pseudo-labels only, and a combined CBM-sd15 + ST_V2 labeller.</w:t>
      </w:r>
    </w:p>
    <w:p>
      <w:pPr>
        <w:pStyle w:val="BodyText"/>
      </w:pPr>
      <w:r>
        <w:t xml:space="preserve">AdaBN and TENT were recomputed for every target batch, so their dependence on batch composition (prevalence) is part of the evaluation.</w:t>
      </w:r>
    </w:p>
    <w:p>
      <w:pPr>
        <w:pStyle w:val="BodyText"/>
      </w:pPr>
      <w:r>
        <w:rPr>
          <w:bCs/>
          <w:b/>
        </w:rPr>
        <w:t xml:space="preserve">Development protocol.</w:t>
      </w:r>
      <w:r>
        <w:t xml:space="preserve"> </w:t>
      </w:r>
      <w:r>
        <w:t xml:space="preserve">To avoid tuning the method on the evaluation data, all design decisions about threshold transfer were made on two development settings only, HUCA → Claris and HUCA → Mortara. These decisions were abandoning LSM, and choosing plain CATT over a variant whose pseudo-labeller threshold is first shifted by LSM. The remaining seven settings are reported as held-out. The main target model is CNN-V1V3, and results are also reported for the hybrids.</w:t>
      </w:r>
    </w:p>
    <w:bookmarkEnd w:id="30"/>
    <w:bookmarkStart w:id="31" w:name="Xba013e63e26a2d43a0c60bf147f4f613f70c97a"/>
    <w:p>
      <w:pPr>
        <w:pStyle w:val="Heading2"/>
      </w:pPr>
      <w:r>
        <w:t xml:space="preserve">2.9 Pseudo-labeller ablation and mechanism analysis</w:t>
      </w:r>
    </w:p>
    <w:p>
      <w:pPr>
        <w:pStyle w:val="FirstParagraph"/>
      </w:pPr>
      <w:r>
        <w:t xml:space="preserve">The identity in Section 2.8 makes two testable predictions about which pseudo-labeller should work best:</w:t>
      </w:r>
    </w:p>
    <w:p>
      <w:pPr>
        <w:pStyle w:val="Compact"/>
        <w:numPr>
          <w:ilvl w:val="0"/>
          <w:numId w:val="1014"/>
        </w:numPr>
      </w:pPr>
      <w:r>
        <w:t xml:space="preserve">It should have a large separation factor 1 − α − β.</w:t>
      </w:r>
    </w:p>
    <w:p>
      <w:pPr>
        <w:pStyle w:val="Compact"/>
        <w:numPr>
          <w:ilvl w:val="0"/>
          <w:numId w:val="1014"/>
        </w:numPr>
      </w:pPr>
      <w:r>
        <w:t xml:space="preserve">Its errors should be close to conditionally independent of the target model’s score.</w:t>
      </w:r>
    </w:p>
    <w:p>
      <w:pPr>
        <w:pStyle w:val="FirstParagraph"/>
      </w:pPr>
      <w:r>
        <w:t xml:space="preserve">Neither prediction says that the pseudo-labeller needs a high AUROC. To test this, we kept the target model fixed (CNN-V1V3) and ran CATT with seven pseudo-labellers. Each was trained on the same source data and thresholded at its own source-validation Youden point.</w:t>
      </w:r>
    </w:p>
    <w:p>
      <w:pPr>
        <w:pStyle w:val="BodyText"/>
        <w:keepNext/>
        <w:keepLines/>
        <w:spacing w:line="276" w:lineRule="auto" w:before="120" w:after="160"/>
      </w:pPr>
      <w:r>
        <w:rPr>
          <w:bCs/>
          <w:b/>
          <w:sz w:val="20"/>
        </w:rPr>
        <w:t xml:space="preserve">Table 4.</w:t>
      </w:r>
      <w:r>
        <w:rPr>
          <w:sz w:val="20"/>
        </w:rPr>
        <w:t xml:space="preserve"> </w:t>
      </w:r>
      <w:r>
        <w:rPr>
          <w:sz w:val="20"/>
        </w:rPr>
        <w:t xml:space="preserve">Pseudo-labellers compared in the ablation. CNNalt is the strongest possible control for view dependence: it is a near-copy of the target model.</w:t>
      </w:r>
    </w:p>
    <w:tbl>
      <w:tblPr>
        <w:tblStyle w:val="Table"/>
        <w:tblW w:type="dxa" w:w="9071"/>
        <w:jc w:val="center"/>
        <w:tblLayout w:type="fixed"/>
        <w:tblLook w:firstRow="1" w:lastRow="0" w:firstColumn="0" w:lastColumn="0" w:noHBand="0" w:noVBand="0" w:val="0020"/>
      </w:tblPr>
      <w:tblGrid>
        <w:gridCol w:w="1822"/>
        <w:gridCol w:w="2039"/>
        <w:gridCol w:w="5208"/>
      </w:tblGrid>
      <w:tr>
        <w:trPr>
          <w:tblHeader w:val="true"/>
        </w:trPr>
        <w:tc>
          <w:tcPr>
            <w:tcW w:type="dxa" w:w="1822"/>
            <w:tcBorders>
              <w:top w:val="single" w:sz="10" w:color="000000"/>
              <w:bottom w:val="single" w:sz="10" w:color="000000"/>
            </w:tcBorders>
          </w:tcPr>
          <w:p>
            <w:pPr>
              <w:pStyle w:val="Compact"/>
              <w:keepNext/>
              <w:suppressLineNumbers/>
              <w:spacing w:line="240" w:lineRule="auto" w:after="20" w:before="20"/>
              <w:jc w:val="left"/>
            </w:pPr>
            <w:r>
              <w:rPr>
                <w:b/>
                <w:sz w:val="19"/>
              </w:rPr>
              <w:t xml:space="preserve">Group</w:t>
            </w:r>
          </w:p>
        </w:tc>
        <w:tc>
          <w:tcPr>
            <w:tcW w:type="dxa" w:w="2039"/>
            <w:tcBorders>
              <w:top w:val="single" w:sz="10" w:color="000000"/>
              <w:bottom w:val="single" w:sz="10" w:color="000000"/>
            </w:tcBorders>
          </w:tcPr>
          <w:p>
            <w:pPr>
              <w:pStyle w:val="Compact"/>
              <w:keepNext/>
              <w:suppressLineNumbers/>
              <w:spacing w:line="240" w:lineRule="auto" w:after="20" w:before="20"/>
              <w:jc w:val="left"/>
            </w:pPr>
            <w:r>
              <w:rPr>
                <w:b/>
                <w:sz w:val="19"/>
              </w:rPr>
              <w:t xml:space="preserve">Labeller</w:t>
            </w:r>
          </w:p>
        </w:tc>
        <w:tc>
          <w:tcPr>
            <w:tcW w:type="dxa" w:w="5208"/>
            <w:tcBorders>
              <w:top w:val="single" w:sz="10" w:color="000000"/>
              <w:bottom w:val="single" w:sz="10" w:color="000000"/>
            </w:tcBorders>
          </w:tcPr>
          <w:p>
            <w:pPr>
              <w:pStyle w:val="Compact"/>
              <w:keepNext/>
              <w:suppressLineNumbers/>
              <w:spacing w:line="240" w:lineRule="auto" w:after="20" w:before="20"/>
              <w:jc w:val="left"/>
            </w:pPr>
            <w:r>
              <w:rPr>
                <w:b/>
                <w:sz w:val="19"/>
              </w:rPr>
              <w:t xml:space="preserve">Description</w:t>
            </w:r>
          </w:p>
        </w:tc>
      </w:tr>
      <w:tr>
        <w:tc>
          <w:tcPr>
            <w:tcW w:type="dxa" w:w="1822"/>
          </w:tcPr>
          <w:p>
            <w:pPr>
              <w:pStyle w:val="Compact"/>
              <w:keepNext/>
              <w:suppressLineNumbers/>
              <w:spacing w:line="240" w:lineRule="auto" w:after="20" w:before="20"/>
              <w:jc w:val="left"/>
            </w:pPr>
            <w:r>
              <w:rPr>
                <w:sz w:val="19"/>
              </w:rPr>
              <w:t xml:space="preserve">Concept</w:t>
            </w:r>
          </w:p>
        </w:tc>
        <w:tc>
          <w:tcPr>
            <w:tcW w:type="dxa" w:w="2039"/>
          </w:tcPr>
          <w:p>
            <w:pPr>
              <w:pStyle w:val="Compact"/>
              <w:keepNext/>
              <w:suppressLineNumbers/>
              <w:spacing w:line="240" w:lineRule="auto" w:after="20" w:before="20"/>
              <w:jc w:val="left"/>
            </w:pPr>
            <w:r>
              <w:rPr>
                <w:sz w:val="19"/>
              </w:rPr>
              <w:t xml:space="preserve">CBM-sd15</w:t>
            </w:r>
          </w:p>
        </w:tc>
        <w:tc>
          <w:tcPr>
            <w:tcW w:type="dxa" w:w="5208"/>
          </w:tcPr>
          <w:p>
            <w:pPr>
              <w:pStyle w:val="Compact"/>
              <w:keepNext/>
              <w:suppressLineNumbers/>
              <w:spacing w:line="240" w:lineRule="auto" w:after="20" w:before="20"/>
              <w:jc w:val="left"/>
            </w:pPr>
            <w:r>
              <w:rPr>
                <w:sz w:val="19"/>
              </w:rPr>
              <w:t xml:space="preserve">Pre-specified default (Section 2.6)</w:t>
            </w:r>
          </w:p>
        </w:tc>
      </w:tr>
      <w:tr>
        <w:tc>
          <w:tcPr>
            <w:tcW w:type="dxa" w:w="1822"/>
          </w:tcPr>
          <w:p>
            <w:pPr>
              <w:pStyle w:val="Compact"/>
              <w:keepNext/>
              <w:suppressLineNumbers/>
              <w:spacing w:line="240" w:lineRule="auto" w:after="20" w:before="20"/>
              <w:jc w:val="left"/>
            </w:pPr>
            <w:r>
              <w:rPr>
                <w:sz w:val="19"/>
              </w:rPr>
              <w:t xml:space="preserve">Concept</w:t>
            </w:r>
          </w:p>
        </w:tc>
        <w:tc>
          <w:tcPr>
            <w:tcW w:type="dxa" w:w="2039"/>
          </w:tcPr>
          <w:p>
            <w:pPr>
              <w:pStyle w:val="Compact"/>
              <w:keepNext/>
              <w:suppressLineNumbers/>
              <w:spacing w:line="240" w:lineRule="auto" w:after="20" w:before="20"/>
              <w:jc w:val="left"/>
            </w:pPr>
            <w:r>
              <w:rPr>
                <w:sz w:val="19"/>
              </w:rPr>
              <w:t xml:space="preserve">CBM</w:t>
            </w:r>
          </w:p>
        </w:tc>
        <w:tc>
          <w:tcPr>
            <w:tcW w:type="dxa" w:w="5208"/>
          </w:tcPr>
          <w:p>
            <w:pPr>
              <w:pStyle w:val="Compact"/>
              <w:keepNext/>
              <w:suppressLineNumbers/>
              <w:spacing w:line="240" w:lineRule="auto" w:after="20" w:before="20"/>
              <w:jc w:val="left"/>
            </w:pPr>
            <w:r>
              <w:rPr>
                <w:sz w:val="19"/>
              </w:rPr>
              <w:t xml:space="preserve">Main concept model with QRS_w</w:t>
            </w:r>
          </w:p>
        </w:tc>
      </w:tr>
      <w:tr>
        <w:tc>
          <w:tcPr>
            <w:tcW w:type="dxa" w:w="1822"/>
          </w:tcPr>
          <w:p>
            <w:pPr>
              <w:pStyle w:val="Compact"/>
              <w:keepNext/>
              <w:suppressLineNumbers/>
              <w:spacing w:line="240" w:lineRule="auto" w:after="20" w:before="20"/>
              <w:jc w:val="left"/>
            </w:pPr>
            <w:r>
              <w:rPr>
                <w:sz w:val="19"/>
              </w:rPr>
              <w:t xml:space="preserve">Concept</w:t>
            </w:r>
          </w:p>
        </w:tc>
        <w:tc>
          <w:tcPr>
            <w:tcW w:type="dxa" w:w="2039"/>
          </w:tcPr>
          <w:p>
            <w:pPr>
              <w:pStyle w:val="Compact"/>
              <w:keepNext/>
              <w:suppressLineNumbers/>
              <w:spacing w:line="240" w:lineRule="auto" w:after="20" w:before="20"/>
              <w:jc w:val="left"/>
            </w:pPr>
            <w:r>
              <w:rPr>
                <w:sz w:val="19"/>
              </w:rPr>
              <w:t xml:space="preserve">ST_V2</w:t>
            </w:r>
          </w:p>
        </w:tc>
        <w:tc>
          <w:tcPr>
            <w:tcW w:type="dxa" w:w="5208"/>
          </w:tcPr>
          <w:p>
            <w:pPr>
              <w:pStyle w:val="Compact"/>
              <w:keepNext/>
              <w:suppressLineNumbers/>
              <w:spacing w:line="240" w:lineRule="auto" w:after="20" w:before="20"/>
              <w:jc w:val="left"/>
            </w:pPr>
            <w:r>
              <w:rPr>
                <w:sz w:val="19"/>
              </w:rPr>
              <w:t xml:space="preserve">Single hand-crafted feature (ST-segment level in V2), no learning</w:t>
            </w:r>
          </w:p>
        </w:tc>
      </w:tr>
      <w:tr>
        <w:tc>
          <w:tcPr>
            <w:tcW w:type="dxa" w:w="1822"/>
          </w:tcPr>
          <w:p>
            <w:pPr>
              <w:pStyle w:val="Compact"/>
              <w:keepNext/>
              <w:suppressLineNumbers/>
              <w:spacing w:line="240" w:lineRule="auto" w:after="20" w:before="20"/>
              <w:jc w:val="left"/>
            </w:pPr>
            <w:r>
              <w:rPr>
                <w:sz w:val="19"/>
              </w:rPr>
              <w:t xml:space="preserve">Black box</w:t>
            </w:r>
          </w:p>
        </w:tc>
        <w:tc>
          <w:tcPr>
            <w:tcW w:type="dxa" w:w="2039"/>
          </w:tcPr>
          <w:p>
            <w:pPr>
              <w:pStyle w:val="Compact"/>
              <w:keepNext/>
              <w:suppressLineNumbers/>
              <w:spacing w:line="240" w:lineRule="auto" w:after="20" w:before="20"/>
              <w:jc w:val="left"/>
            </w:pPr>
            <w:r>
              <w:rPr>
                <w:sz w:val="19"/>
              </w:rPr>
              <w:t xml:space="preserve">LogReg9</w:t>
            </w:r>
          </w:p>
        </w:tc>
        <w:tc>
          <w:tcPr>
            <w:tcW w:type="dxa" w:w="5208"/>
          </w:tcPr>
          <w:p>
            <w:pPr>
              <w:pStyle w:val="Compact"/>
              <w:keepNext/>
              <w:suppressLineNumbers/>
              <w:spacing w:line="240" w:lineRule="auto" w:after="20" w:before="20"/>
              <w:jc w:val="left"/>
            </w:pPr>
            <w:r>
              <w:rPr>
                <w:sz w:val="19"/>
              </w:rPr>
              <w:t xml:space="preserve">L2-regularized logistic regression on the raw 9-lead median beat</w:t>
            </w:r>
          </w:p>
        </w:tc>
      </w:tr>
      <w:tr>
        <w:tc>
          <w:tcPr>
            <w:tcW w:type="dxa" w:w="1822"/>
          </w:tcPr>
          <w:p>
            <w:pPr>
              <w:pStyle w:val="Compact"/>
              <w:keepNext/>
              <w:suppressLineNumbers/>
              <w:spacing w:line="240" w:lineRule="auto" w:after="20" w:before="20"/>
              <w:jc w:val="left"/>
            </w:pPr>
            <w:r>
              <w:rPr>
                <w:sz w:val="19"/>
              </w:rPr>
              <w:t xml:space="preserve">Black box</w:t>
            </w:r>
          </w:p>
        </w:tc>
        <w:tc>
          <w:tcPr>
            <w:tcW w:type="dxa" w:w="2039"/>
          </w:tcPr>
          <w:p>
            <w:pPr>
              <w:pStyle w:val="Compact"/>
              <w:keepNext/>
              <w:suppressLineNumbers/>
              <w:spacing w:line="240" w:lineRule="auto" w:after="20" w:before="20"/>
              <w:jc w:val="left"/>
            </w:pPr>
            <w:r>
              <w:rPr>
                <w:sz w:val="19"/>
              </w:rPr>
              <w:t xml:space="preserve">CNN9</w:t>
            </w:r>
          </w:p>
        </w:tc>
        <w:tc>
          <w:tcPr>
            <w:tcW w:type="dxa" w:w="5208"/>
          </w:tcPr>
          <w:p>
            <w:pPr>
              <w:pStyle w:val="Compact"/>
              <w:keepNext/>
              <w:suppressLineNumbers/>
              <w:spacing w:line="240" w:lineRule="auto" w:after="20" w:before="20"/>
              <w:jc w:val="left"/>
            </w:pPr>
            <w:r>
              <w:rPr>
                <w:sz w:val="19"/>
              </w:rPr>
              <w:t xml:space="preserve">9-lead CNN (Section 2.4)</w:t>
            </w:r>
          </w:p>
        </w:tc>
      </w:tr>
      <w:tr>
        <w:tc>
          <w:tcPr>
            <w:tcW w:type="dxa" w:w="1822"/>
          </w:tcPr>
          <w:p>
            <w:pPr>
              <w:pStyle w:val="Compact"/>
              <w:keepNext/>
              <w:suppressLineNumbers/>
              <w:spacing w:line="240" w:lineRule="auto" w:after="20" w:before="20"/>
              <w:jc w:val="left"/>
            </w:pPr>
            <w:r>
              <w:rPr>
                <w:sz w:val="19"/>
              </w:rPr>
              <w:t xml:space="preserve">Black box</w:t>
            </w:r>
          </w:p>
        </w:tc>
        <w:tc>
          <w:tcPr>
            <w:tcW w:type="dxa" w:w="2039"/>
          </w:tcPr>
          <w:p>
            <w:pPr>
              <w:pStyle w:val="Compact"/>
              <w:keepNext/>
              <w:suppressLineNumbers/>
              <w:spacing w:line="240" w:lineRule="auto" w:after="20" w:before="20"/>
              <w:jc w:val="left"/>
            </w:pPr>
            <w:r>
              <w:rPr>
                <w:sz w:val="19"/>
              </w:rPr>
              <w:t xml:space="preserve">ResNet</w:t>
            </w:r>
          </w:p>
        </w:tc>
        <w:tc>
          <w:tcPr>
            <w:tcW w:type="dxa" w:w="5208"/>
          </w:tcPr>
          <w:p>
            <w:pPr>
              <w:pStyle w:val="Compact"/>
              <w:keepNext/>
              <w:suppressLineNumbers/>
              <w:spacing w:line="240" w:lineRule="auto" w:after="20" w:before="20"/>
              <w:jc w:val="left"/>
            </w:pPr>
            <w:r>
              <w:rPr>
                <w:sz w:val="19"/>
              </w:rPr>
              <w:t xml:space="preserve">1D ResNet on V1–V3</w:t>
            </w:r>
          </w:p>
        </w:tc>
      </w:tr>
      <w:tr>
        <w:tc>
          <w:tcPr>
            <w:tcW w:type="dxa" w:w="1822"/>
            <w:tcBorders>
              <w:bottom w:val="single" w:sz="6" w:color="000000"/>
            </w:tcBorders>
          </w:tcPr>
          <w:p>
            <w:pPr>
              <w:pStyle w:val="Compact"/>
              <w:suppressLineNumbers/>
              <w:spacing w:line="240" w:lineRule="auto" w:after="20" w:before="20"/>
              <w:jc w:val="left"/>
            </w:pPr>
            <w:r>
              <w:rPr>
                <w:sz w:val="19"/>
              </w:rPr>
              <w:t xml:space="preserve">Black box</w:t>
            </w:r>
          </w:p>
        </w:tc>
        <w:tc>
          <w:tcPr>
            <w:tcW w:type="dxa" w:w="2039"/>
            <w:tcBorders>
              <w:bottom w:val="single" w:sz="6" w:color="000000"/>
            </w:tcBorders>
          </w:tcPr>
          <w:p>
            <w:pPr>
              <w:pStyle w:val="Compact"/>
              <w:suppressLineNumbers/>
              <w:spacing w:line="240" w:lineRule="auto" w:after="20" w:before="20"/>
              <w:jc w:val="left"/>
            </w:pPr>
            <w:r>
              <w:rPr>
                <w:sz w:val="19"/>
              </w:rPr>
              <w:t xml:space="preserve">CNNalt</w:t>
            </w:r>
          </w:p>
        </w:tc>
        <w:tc>
          <w:tcPr>
            <w:tcW w:type="dxa" w:w="5208"/>
            <w:tcBorders>
              <w:bottom w:val="single" w:sz="6" w:color="000000"/>
            </w:tcBorders>
          </w:tcPr>
          <w:p>
            <w:pPr>
              <w:pStyle w:val="Compact"/>
              <w:suppressLineNumbers/>
              <w:spacing w:line="240" w:lineRule="auto" w:after="20" w:before="20"/>
              <w:jc w:val="left"/>
            </w:pPr>
            <w:r>
              <w:rPr>
                <w:sz w:val="19"/>
              </w:rPr>
              <w:t xml:space="preserve">Same architecture, inputs and data as the target CNN-V1V3, but initialization seeds 3–5 instead of 0–2</w:t>
            </w:r>
          </w:p>
        </w:tc>
      </w:tr>
    </w:tbl>
    <w:p>
      <w:pPr>
        <w:pStyle w:val="BodyText"/>
        <w:spacing w:before="200"/>
      </w:pPr>
      <w:r>
        <w:rPr>
          <w:bCs/>
          <w:b/>
        </w:rPr>
        <w:t xml:space="preserve">Mechanism variables.</w:t>
      </w:r>
      <w:r>
        <w:t xml:space="preserve"> </w:t>
      </w:r>
      <w:r>
        <w:t xml:space="preserve">For every setting × validation seed × labeller we computed four quantities on the full target cohort, using the true labels for analysis only:</w:t>
      </w:r>
    </w:p>
    <w:p>
      <w:pPr>
        <w:pStyle w:val="Compact"/>
        <w:numPr>
          <w:ilvl w:val="0"/>
          <w:numId w:val="1015"/>
        </w:numPr>
      </w:pPr>
      <w:r>
        <w:t xml:space="preserve">α and β, the pseudo-label error rates.</w:t>
      </w:r>
    </w:p>
    <w:p>
      <w:pPr>
        <w:pStyle w:val="Compact"/>
        <w:numPr>
          <w:ilvl w:val="0"/>
          <w:numId w:val="1015"/>
        </w:numPr>
      </w:pPr>
      <w:r>
        <w:t xml:space="preserve">The separation factor 1 − α − β.</w:t>
      </w:r>
    </w:p>
    <w:p>
      <w:pPr>
        <w:pStyle w:val="Compact"/>
        <w:numPr>
          <w:ilvl w:val="0"/>
          <w:numId w:val="1015"/>
        </w:numPr>
      </w:pPr>
      <w:r>
        <w:t xml:space="preserve">The within-class dependence cond_rho: the Spearman correlation between the labeller’s score and the target model’s score, computed separately in each true class and averaged over the two classes.</w:t>
      </w:r>
    </w:p>
    <w:p>
      <w:pPr>
        <w:pStyle w:val="Compact"/>
        <w:numPr>
          <w:ilvl w:val="0"/>
          <w:numId w:val="1015"/>
        </w:numPr>
      </w:pPr>
      <w:r>
        <w:t xml:space="preserve">The labeller’s own AUROC.</w:t>
      </w:r>
    </w:p>
    <w:p>
      <w:pPr>
        <w:pStyle w:val="FirstParagraph"/>
      </w:pPr>
      <w:r>
        <w:t xml:space="preserve">The outcome was the gap between CATT and ORACLE balanced accuracy at natural prevalence.</w:t>
      </w:r>
    </w:p>
    <w:p>
      <w:pPr>
        <w:pStyle w:val="BodyText"/>
      </w:pPr>
      <w:r>
        <w:rPr>
          <w:bCs/>
          <w:b/>
        </w:rPr>
        <w:t xml:space="preserve">Analysis.</w:t>
      </w:r>
      <w:r>
        <w:t xml:space="preserve"> </w:t>
      </w:r>
      <w:r>
        <w:t xml:space="preserve">We averaged over seeds, giving 63 labeller × setting points (7 × 9). We report:</w:t>
      </w:r>
    </w:p>
    <w:p>
      <w:pPr>
        <w:pStyle w:val="Compact"/>
        <w:numPr>
          <w:ilvl w:val="0"/>
          <w:numId w:val="1016"/>
        </w:numPr>
      </w:pPr>
      <w:r>
        <w:t xml:space="preserve">Spearman correlations of the gap with each mechanism variable.</w:t>
      </w:r>
    </w:p>
    <w:p>
      <w:pPr>
        <w:pStyle w:val="Compact"/>
        <w:numPr>
          <w:ilvl w:val="0"/>
          <w:numId w:val="1016"/>
        </w:numPr>
      </w:pPr>
      <w:r>
        <w:t xml:space="preserve">A standardized linear regression of the gap on the two theory-derived variables, cond_rho and 1 − α − β.</w:t>
      </w:r>
    </w:p>
    <w:p>
      <w:pPr>
        <w:pStyle w:val="Compact"/>
        <w:numPr>
          <w:ilvl w:val="0"/>
          <w:numId w:val="1016"/>
        </w:numPr>
      </w:pPr>
      <w:r>
        <w:t xml:space="preserve">The same regression with labeller AUROC added as a third predictor, to check whether AUROC carries information beyond the two theory-derived variables.</w:t>
      </w:r>
    </w:p>
    <w:p>
      <w:pPr>
        <w:pStyle w:val="FirstParagraph"/>
      </w:pPr>
      <w:r>
        <w:t xml:space="preserve">The regressions are descriptive. The 63 points are not independent because they share settings, so p-values are given only for the marginal correlations.</w:t>
      </w:r>
    </w:p>
    <w:p>
      <w:pPr>
        <w:pStyle w:val="BodyText"/>
      </w:pPr>
      <w:r>
        <w:rPr>
          <w:bCs/>
          <w:b/>
        </w:rPr>
        <w:t xml:space="preserve">Simulation.</w:t>
      </w:r>
      <w:r>
        <w:t xml:space="preserve"> </w:t>
      </w:r>
      <w:r>
        <w:t xml:space="preserve">To test the mechanism under controlled conditions, we simulated target batches with prevalence 0.2.</w:t>
      </w:r>
    </w:p>
    <w:p>
      <w:pPr>
        <w:pStyle w:val="Compact"/>
        <w:numPr>
          <w:ilvl w:val="0"/>
          <w:numId w:val="1017"/>
        </w:numPr>
      </w:pPr>
      <w:r>
        <w:t xml:space="preserve">The target-model scores are Gaussian within each class, f | y ∼ N(μ_y, σ_y²), with μ_0 = 0, μ_1 = 1.6, σ</w:t>
      </w:r>
      <w:r>
        <w:rPr>
          <w:vertAlign w:val="subscript"/>
        </w:rPr>
        <w:t xml:space="preserve">0</w:t>
      </w:r>
      <w:r>
        <w:t xml:space="preserve"> </w:t>
      </w:r>
      <w:r>
        <w:t xml:space="preserve">= 1 and σ</w:t>
      </w:r>
      <w:r>
        <w:rPr>
          <w:vertAlign w:val="subscript"/>
        </w:rPr>
        <w:t xml:space="preserve">1</w:t>
      </w:r>
      <w:r>
        <w:t xml:space="preserve"> </w:t>
      </w:r>
      <w:r>
        <w:t xml:space="preserve">= 1.6. The unequal variances put the true Youden threshold away from the midpoint.</w:t>
      </w:r>
    </w:p>
    <w:p>
      <w:pPr>
        <w:pStyle w:val="Compact"/>
        <w:numPr>
          <w:ilvl w:val="0"/>
          <w:numId w:val="1017"/>
        </w:numPr>
      </w:pPr>
      <w:r>
        <w:t xml:space="preserve">The pseudo-labeller score g has within-class correlation ρ with f and a class separation of 2.5 SD.</w:t>
      </w:r>
    </w:p>
    <w:p>
      <w:pPr>
        <w:pStyle w:val="Compact"/>
        <w:numPr>
          <w:ilvl w:val="0"/>
          <w:numId w:val="1017"/>
        </w:numPr>
      </w:pPr>
      <w:r>
        <w:t xml:space="preserve">g is thresholded at its correct midpoint, or shifted by c ∈ {−0.75, −1.25, −1.75, −2.25} SD to mimic a transferred threshold that has drifted. This sweeps 1 − α − β from 0.79 to 0.16.</w:t>
      </w:r>
    </w:p>
    <w:p>
      <w:pPr>
        <w:pStyle w:val="FirstParagraph"/>
      </w:pPr>
      <w:r>
        <w:t xml:space="preserve">We compared ρ = 0 with ρ = 0.9 at the two cohort sizes of this study (n = 356 and n = 1154), with 300 replicates per cell. The outcome was the gap between the balanced accuracy at the CATT threshold and at the true Youden threshold, both computed analytically.</w:t>
      </w:r>
    </w:p>
    <w:p>
      <w:pPr>
        <w:pStyle w:val="BodyText"/>
      </w:pPr>
      <w:r>
        <w:t xml:space="preserve">Two further scenarios are reported in the supplementary files: a grid over ρ, labeller accuracy and n, and a shared-artefact model in which a subgroup of negatives raises both scores.</w:t>
      </w:r>
    </w:p>
    <w:bookmarkEnd w:id="31"/>
    <w:bookmarkStart w:id="32" w:name="sensitivity-analyses-and-implementation"/>
    <w:p>
      <w:pPr>
        <w:pStyle w:val="Heading2"/>
      </w:pPr>
      <w:r>
        <w:t xml:space="preserve">2.10 Sensitivity analyses and implementation</w:t>
      </w:r>
    </w:p>
    <w:p>
      <w:pPr>
        <w:pStyle w:val="FirstParagraph"/>
      </w:pPr>
      <w:r>
        <w:t xml:space="preserve">Two weaknesses of the data could plausibly change the conclusions, so we tested each directly.</w:t>
      </w:r>
    </w:p>
    <w:p>
      <w:pPr>
        <w:pStyle w:val="BodyText"/>
      </w:pPr>
      <w:r>
        <w:rPr>
          <w:bCs/>
          <w:b/>
        </w:rPr>
        <w:t xml:space="preserve">Reconstructed Melo labels.</w:t>
      </w:r>
      <w:r>
        <w:t xml:space="preserve"> </w:t>
      </w:r>
      <w:r>
        <w:t xml:space="preserve">We simulated the possibility that the true labels of the Claris and Mortara cohorts differ from the reconstructed labels in a fraction p ∈ {2, 5, 10}% of patients. Labels were flipped uniformly at random, with 20 draws per level.</w:t>
      </w:r>
    </w:p>
    <w:p>
      <w:pPr>
        <w:pStyle w:val="BodyText"/>
      </w:pPr>
      <w:r>
        <w:t xml:space="preserve">The trained models, source thresholds and CATT pseudo-labels were kept exactly as computed, because in practice they were derived from the reconstructed labels. Only the evaluation on the Melo targets used the perturbed labels. This is a conservative scenario: retraining on correct labels could only help the models. We evaluated the six settings with a Melo target; settings with a HUCA target are unaffected.</w:t>
      </w:r>
    </w:p>
    <w:p>
      <w:pPr>
        <w:pStyle w:val="BodyText"/>
      </w:pPr>
      <w:r>
        <w:rPr>
          <w:bCs/>
          <w:b/>
        </w:rPr>
        <w:t xml:space="preserve">Median-beat construction for HUCA.</w:t>
      </w:r>
      <w:r>
        <w:t xml:space="preserve"> </w:t>
      </w:r>
      <w:r>
        <w:t xml:space="preserve">The Melo median beats were computed by the acquisition devices at a high sampling rate, whereas the HUCA median beats were computed by our pipeline at 100 Hz. Imprecise beat alignment smears a median beat (wider QRS, lower peaks). This could create part of the HUCA–Melo shift through the pipeline itself.</w:t>
      </w:r>
    </w:p>
    <w:p>
      <w:pPr>
        <w:pStyle w:val="BodyText"/>
      </w:pPr>
      <w:r>
        <w:t xml:space="preserve">We therefore rebuilt the HUCA median beats with a device-style procedure:</w:t>
      </w:r>
    </w:p>
    <w:p>
      <w:pPr>
        <w:pStyle w:val="Compact"/>
        <w:numPr>
          <w:ilvl w:val="0"/>
          <w:numId w:val="1018"/>
        </w:numPr>
      </w:pPr>
      <w:r>
        <w:t xml:space="preserve">Filter as in Section 2.2, then upsample the signal to 500 Hz.</w:t>
      </w:r>
    </w:p>
    <w:p>
      <w:pPr>
        <w:pStyle w:val="Compact"/>
        <w:numPr>
          <w:ilvl w:val="0"/>
          <w:numId w:val="1018"/>
        </w:numPr>
      </w:pPr>
      <w:r>
        <w:t xml:space="preserve">Detect QRS complexes on the 500 Hz energy envelope.</w:t>
      </w:r>
    </w:p>
    <w:p>
      <w:pPr>
        <w:pStyle w:val="Compact"/>
        <w:numPr>
          <w:ilvl w:val="0"/>
          <w:numId w:val="1018"/>
        </w:numPr>
      </w:pPr>
      <w:r>
        <w:t xml:space="preserve">Align each beat to a median template by cross-correlation (±20 ms search, 2 ms step, two iterations).</w:t>
      </w:r>
    </w:p>
    <w:p>
      <w:pPr>
        <w:pStyle w:val="Compact"/>
        <w:numPr>
          <w:ilvl w:val="0"/>
          <w:numId w:val="1018"/>
        </w:numPr>
      </w:pPr>
      <w:r>
        <w:t xml:space="preserve">Take the median at 500 Hz, then downsample to 100 Hz with anti-alias filtering.</w:t>
      </w:r>
    </w:p>
    <w:p>
      <w:pPr>
        <w:pStyle w:val="Compact"/>
        <w:numPr>
          <w:ilvl w:val="0"/>
          <w:numId w:val="1018"/>
        </w:numPr>
      </w:pPr>
      <w:r>
        <w:t xml:space="preserve">Re-anchor and z-score as before.</w:t>
      </w:r>
    </w:p>
    <w:p>
      <w:pPr>
        <w:pStyle w:val="FirstParagraph"/>
      </w:pPr>
      <w:r>
        <w:t xml:space="preserve">We retrained CNN-V1V3, the 9-lead CNN and CBM-sd15 on the seven settings involving HUCA, with the same validation seeds as the main analysis. We then repeated the AUROC and threshold-transfer evaluation.</w:t>
      </w:r>
    </w:p>
    <w:p>
      <w:pPr>
        <w:pStyle w:val="BodyText"/>
      </w:pPr>
      <w:r>
        <w:rPr>
          <w:bCs/>
          <w:b/>
        </w:rPr>
        <w:t xml:space="preserve">Patient overlap between the Melo devices.</w:t>
      </w:r>
      <w:r>
        <w:t xml:space="preserve"> </w:t>
      </w:r>
      <w:r>
        <w:t xml:space="preserve">For each beat we computed its nearest neighbour (Pearson correlation over the nine-lead median beat) in the other device’s cohort. We compared this with nearest neighbours within a cohort, with HUCA ↔ Claris pairs, and with the same HUCA patient processed by the two median-beat pipelines.</w:t>
      </w:r>
    </w:p>
    <w:p>
      <w:pPr>
        <w:pStyle w:val="BodyText"/>
      </w:pPr>
      <w:r>
        <w:rPr>
          <w:bCs/>
          <w:b/>
        </w:rPr>
        <w:t xml:space="preserve">HUCA subgroups.</w:t>
      </w:r>
      <w:r>
        <w:t xml:space="preserve"> </w:t>
      </w:r>
      <w:r>
        <w:t xml:space="preserve">In the settings with a HUCA target, we computed AUROC separately for BrS-positive patients with and without a Brugada-type baseline pattern, each against all negatives. We also computed false-positive rates at the SRC, CATT and oracle thresholds for negatives with and without that pattern, and repeated the evaluation without the seven records whose label value is 2.</w:t>
      </w:r>
    </w:p>
    <w:p>
      <w:pPr>
        <w:pStyle w:val="BodyText"/>
      </w:pPr>
      <w:r>
        <w:rPr>
          <w:bCs/>
          <w:b/>
        </w:rPr>
        <w:t xml:space="preserve">Uncertainty of threshold-transfer results.</w:t>
      </w:r>
      <w:r>
        <w:t xml:space="preserve"> </w:t>
      </w:r>
      <w:r>
        <w:t xml:space="preserve">We retrained CNN-V1V3 with the same seeds, reproducing the stored scores to within 6 × 10⁻⁷, and saved per-patient scores for every method. We then drew 1000 patient-level bootstrap samples of each target cohort, stratified by class. In every sample we re-estimated every threshold that depends on the target batch (CATT and its variants, MED, UPA, GMM-2, Otsu, oracle); AdaBN, TENT, DANN and Deep CORAL scores were taken from the full batch. We report percentile 95% intervals for the difference between CATT and each method, per setting (Holm-adjusted over settings) and pooled over the held-out settings. At 5% prevalence we report the distribution over 200 resampled batches per setting.</w:t>
      </w:r>
    </w:p>
    <w:p>
      <w:pPr>
        <w:pStyle w:val="BodyText"/>
      </w:pPr>
      <w:r>
        <w:rPr>
          <w:bCs/>
          <w:b/>
        </w:rPr>
        <w:t xml:space="preserve">Sample size.</w:t>
      </w:r>
      <w:r>
        <w:t xml:space="preserve"> </w:t>
      </w:r>
      <w:r>
        <w:t xml:space="preserve">We set each threshold on a random subset of n ∈ {20, 30, 50, 75, 100, 150, 200, 300} target ECGs (100 draws each) and evaluated it on the whole target cohort.</w:t>
      </w:r>
    </w:p>
    <w:p>
      <w:pPr>
        <w:pStyle w:val="BodyText"/>
      </w:pPr>
      <w:r>
        <w:rPr>
          <w:bCs/>
          <w:b/>
        </w:rPr>
        <w:t xml:space="preserve">Concept decomposition of the shift.</w:t>
      </w:r>
      <w:r>
        <w:t xml:space="preserve"> </w:t>
      </w:r>
      <w:r>
        <w:t xml:space="preserve">For the CBM retrained in each setting (first validation split), the change in mean logit between source-validation and target patients of the same class was split into per-concept terms w_k(z̄_k,target − z̄_k,source), using the frozen source standardization. Target labels were used only to separate the classes in this analysis.</w:t>
      </w:r>
    </w:p>
    <w:p>
      <w:pPr>
        <w:pStyle w:val="BodyText"/>
      </w:pPr>
      <w:r>
        <w:rPr>
          <w:bCs/>
          <w:b/>
        </w:rPr>
        <w:t xml:space="preserve">Implementation.</w:t>
      </w:r>
      <w:r>
        <w:t xml:space="preserve"> </w:t>
      </w:r>
      <w:r>
        <w:t xml:space="preserve">All code is in Python 3, using PyTorch for the neural and concept models, and NumPy, SciPy and scikit-learn for signal processing and statistics. All experiments ran on CPU. The full pipeline will be released with the paper: harmonization, concept layer, models, phantoms, LUDB validation, threshold transfer and every analysis script.</w:t>
      </w:r>
    </w:p>
    <w:p>
      <w:pPr>
        <w:pStyle w:val="BodyText"/>
      </w:pPr>
      <w:r>
        <w:t xml:space="preserve">Public datasets used:</w:t>
      </w:r>
    </w:p>
    <w:p>
      <w:pPr>
        <w:pStyle w:val="Compact"/>
        <w:numPr>
          <w:ilvl w:val="0"/>
          <w:numId w:val="1019"/>
        </w:numPr>
      </w:pPr>
      <w:r>
        <w:t xml:space="preserve">HUCA and LUDB from PhysioNet.</w:t>
      </w:r>
    </w:p>
    <w:p>
      <w:pPr>
        <w:pStyle w:val="Compact"/>
        <w:numPr>
          <w:ilvl w:val="0"/>
          <w:numId w:val="1019"/>
        </w:numPr>
      </w:pPr>
      <w:r>
        <w:t xml:space="preserve">The Melo cohorts from the authors’ public release.</w:t>
      </w:r>
    </w:p>
    <w:bookmarkEnd w:id="32"/>
    <w:bookmarkEnd w:id="33"/>
    <w:bookmarkStart w:id="58" w:name="results"/>
    <w:p>
      <w:pPr>
        <w:pStyle w:val="Heading1"/>
      </w:pPr>
      <w:r>
        <w:t xml:space="preserve">3. Results</w:t>
      </w:r>
    </w:p>
    <w:bookmarkStart w:id="34" w:name="X3ac1b09ffb98b4cc08ea2be547d771ac70423d0"/>
    <w:p>
      <w:pPr>
        <w:pStyle w:val="Heading2"/>
      </w:pPr>
      <w:r>
        <w:t xml:space="preserve">3.1 The three cohorts are separable domains, and source thresholds fail across them</w:t>
      </w:r>
    </w:p>
    <w:p>
      <w:pPr>
        <w:pStyle w:val="FirstParagraph"/>
      </w:pPr>
      <w:r>
        <w:rPr>
          <w:bCs/>
          <w:b/>
        </w:rPr>
        <w:t xml:space="preserve">Domain separability.</w:t>
      </w:r>
      <w:r>
        <w:t xml:space="preserve"> </w:t>
      </w:r>
      <w:r>
        <w:t xml:space="preserve">After harmonization, a linear classifier identified the source cohort of a median beat with 95.5% accuracy (three classes, cross-validated). The AUROC was 0.998 for HUCA versus Melo, and 0.98 for Claris versus Mortara, the two Melo devices. The settings in Section 2.3 are therefore genuine distribution shifts, not resamplings of one population.</w:t>
      </w:r>
    </w:p>
    <w:p>
      <w:pPr>
        <w:pStyle w:val="BodyText"/>
      </w:pPr>
      <w:r>
        <w:rPr>
          <w:bCs/>
          <w:b/>
        </w:rPr>
        <w:t xml:space="preserve">No patient overlap between the Melo devices.</w:t>
      </w:r>
      <w:r>
        <w:t xml:space="preserve"> </w:t>
      </w:r>
      <w:r>
        <w:t xml:space="preserve">Claris and Mortara come from the same centre, so the same patients might have been recorded on both devices, which would leak patients between source and target in the Claris ↔ Mortara settings. We found no sign of this.</w:t>
      </w:r>
    </w:p>
    <w:p>
      <w:pPr>
        <w:pStyle w:val="BodyText"/>
      </w:pPr>
      <w:r>
        <w:t xml:space="preserve">For every Mortara beat we found its most similar Claris beat (Pearson correlation over nine leads × 75 samples). The highest such correlation was 0.87 (median 0.69). This is the same level as between HUCA and Claris (maximum 0.87), and well below two other reference levels:</w:t>
      </w:r>
    </w:p>
    <w:p>
      <w:pPr>
        <w:pStyle w:val="Compact"/>
        <w:numPr>
          <w:ilvl w:val="0"/>
          <w:numId w:val="1020"/>
        </w:numPr>
      </w:pPr>
      <w:r>
        <w:t xml:space="preserve">the typical nearest neighbour within a cohort (median 0.89–0.90);</w:t>
      </w:r>
    </w:p>
    <w:p>
      <w:pPr>
        <w:pStyle w:val="Compact"/>
        <w:numPr>
          <w:ilvl w:val="0"/>
          <w:numId w:val="1020"/>
        </w:numPr>
      </w:pPr>
      <w:r>
        <w:t xml:space="preserve">the same HUCA patient processed by two different median-beat pipelines (median 0.96; Section 2.10).</w:t>
      </w:r>
    </w:p>
    <w:p>
      <w:pPr>
        <w:pStyle w:val="FirstParagraph"/>
      </w:pPr>
      <w:r>
        <w:t xml:space="preserve">No mutual nearest-neighbour pair across the two devices exceeded r = 0.95.</w:t>
      </w:r>
    </w:p>
    <w:p>
      <w:pPr>
        <w:pStyle w:val="BodyText"/>
      </w:pPr>
      <w:r>
        <w:rPr>
          <w:bCs/>
          <w:b/>
        </w:rPr>
        <w:t xml:space="preserve">Within-domain performance.</w:t>
      </w:r>
      <w:r>
        <w:t xml:space="preserve"> </w:t>
      </w:r>
      <w:r>
        <w:t xml:space="preserve">Under 5-fold cross-validation inside each cohort, the 9-lead CNN reached AUROC 0.929 on HUCA, 0.893 on Claris and 0.810 on Mortara. Logistic regression reached 0.872, 0.872 and 0.825.</w:t>
      </w:r>
    </w:p>
    <w:p>
      <w:pPr>
        <w:pStyle w:val="BodyText"/>
      </w:pPr>
      <w:r>
        <w:t xml:space="preserve">The untrained single feature ST_V2 reached 0.829, 0.790 and 0.805. Because it is not learned, these values are also its AUROC in every cross-domain setting with that target.</w:t>
      </w:r>
    </w:p>
    <w:p>
      <w:pPr>
        <w:pStyle w:val="BodyText"/>
      </w:pPr>
      <w:r>
        <w:rPr>
          <w:bCs/>
          <w:b/>
        </w:rPr>
        <w:t xml:space="preserve">Cross-domain performance.</w:t>
      </w:r>
      <w:r>
        <w:t xml:space="preserve"> </w:t>
      </w:r>
      <w:r>
        <w:t xml:space="preserve">Across the nine out-of-domain settings, the 9-lead CNN averaged AUROC 0.809 and logistic regression 0.793 (Table 5). Neither exceeded the unlearned ST_V2 feature (0.808 on average over the same targets).</w:t>
      </w:r>
    </w:p>
    <w:p>
      <w:pPr>
        <w:pStyle w:val="BodyText"/>
      </w:pPr>
      <w:r>
        <w:t xml:space="preserve">The larger failure was the decision threshold. When moving between HUCA and the Melo cohorts, the Youden threshold chosen on source validation data was badly misplaced in a direction that depended on the pair:</w:t>
      </w:r>
    </w:p>
    <w:p>
      <w:pPr>
        <w:pStyle w:val="Compact"/>
        <w:numPr>
          <w:ilvl w:val="0"/>
          <w:numId w:val="1021"/>
        </w:numPr>
      </w:pPr>
      <w:r>
        <w:t xml:space="preserve">From Melo to HUCA, the CNN labelled almost every HUCA ECG positive (specificity 0.15–0.22).</w:t>
      </w:r>
    </w:p>
    <w:p>
      <w:pPr>
        <w:pStyle w:val="Compact"/>
        <w:numPr>
          <w:ilvl w:val="0"/>
          <w:numId w:val="1021"/>
        </w:numPr>
      </w:pPr>
      <w:r>
        <w:t xml:space="preserve">From HUCA to Melo, it missed most Melo positives (sensitivity 0.27–0.34).</w:t>
      </w:r>
    </w:p>
    <w:p>
      <w:pPr>
        <w:pStyle w:val="FirstParagraph"/>
      </w:pPr>
      <w:r>
        <w:t xml:space="preserve">Ranking quality in these settings was preserved (AUROC 0.75–0.88). The collapse therefore concerns calibration of the threshold, not discrimination. Settings among the Melo cohorts or with HUCA in a pooled source were less affected.</w:t>
      </w:r>
    </w:p>
    <w:p>
      <w:pPr>
        <w:pStyle w:val="BodyText"/>
        <w:keepNext/>
        <w:keepLines/>
        <w:spacing w:line="276" w:lineRule="auto" w:before="120" w:after="160"/>
      </w:pPr>
      <w:r>
        <w:rPr>
          <w:bCs/>
          <w:b/>
          <w:sz w:val="20"/>
        </w:rPr>
        <w:t xml:space="preserve">Table 5.</w:t>
      </w:r>
      <w:r>
        <w:rPr>
          <w:sz w:val="20"/>
        </w:rPr>
        <w:t xml:space="preserve"> </w:t>
      </w:r>
      <w:r>
        <w:rPr>
          <w:sz w:val="20"/>
        </w:rPr>
        <w:t xml:space="preserve">Nine-lead CNN baseline in the nine out-of-domain settings. Sensitivity and specificity are at the source-validation Youden threshold (single validation split).</w:t>
      </w:r>
    </w:p>
    <w:tbl>
      <w:tblPr>
        <w:tblStyle w:val="Table"/>
        <w:tblW w:type="dxa" w:w="9071"/>
        <w:jc w:val="center"/>
        <w:tblLayout w:type="fixed"/>
        <w:tblLook w:firstRow="1" w:lastRow="0" w:firstColumn="0" w:lastColumn="0" w:noHBand="0" w:noVBand="0" w:val="0020"/>
      </w:tblPr>
      <w:tblGrid>
        <w:gridCol w:w="3511"/>
        <w:gridCol w:w="1464"/>
        <w:gridCol w:w="2047"/>
        <w:gridCol w:w="2047"/>
      </w:tblGrid>
      <w:tr>
        <w:trPr>
          <w:tblHeader w:val="true"/>
        </w:trPr>
        <w:tc>
          <w:tcPr>
            <w:tcW w:type="dxa" w:w="3511"/>
            <w:tcBorders>
              <w:top w:val="single" w:sz="10" w:color="000000"/>
              <w:bottom w:val="single" w:sz="10" w:color="000000"/>
            </w:tcBorders>
          </w:tcPr>
          <w:p>
            <w:pPr>
              <w:pStyle w:val="Compact"/>
              <w:keepNext/>
              <w:suppressLineNumbers/>
              <w:spacing w:line="240" w:lineRule="auto" w:after="20" w:before="20"/>
              <w:jc w:val="left"/>
            </w:pPr>
            <w:r>
              <w:rPr>
                <w:b/>
                <w:sz w:val="19"/>
              </w:rPr>
              <w:t xml:space="preserve">Setting</w:t>
            </w:r>
          </w:p>
        </w:tc>
        <w:tc>
          <w:tcPr>
            <w:tcW w:type="dxa" w:w="1464"/>
            <w:tcBorders>
              <w:top w:val="single" w:sz="10" w:color="000000"/>
              <w:bottom w:val="single" w:sz="10" w:color="000000"/>
            </w:tcBorders>
          </w:tcPr>
          <w:p>
            <w:pPr>
              <w:pStyle w:val="Compact"/>
              <w:keepNext/>
              <w:suppressLineNumbers/>
              <w:spacing w:line="240" w:lineRule="auto" w:after="20" w:before="20"/>
              <w:jc w:val="left"/>
            </w:pPr>
            <w:r>
              <w:rPr>
                <w:b/>
                <w:sz w:val="19"/>
              </w:rPr>
              <w:t xml:space="preserve">AUROC</w:t>
            </w:r>
          </w:p>
        </w:tc>
        <w:tc>
          <w:tcPr>
            <w:tcW w:type="dxa" w:w="2047"/>
            <w:tcBorders>
              <w:top w:val="single" w:sz="10" w:color="000000"/>
              <w:bottom w:val="single" w:sz="10" w:color="000000"/>
            </w:tcBorders>
          </w:tcPr>
          <w:p>
            <w:pPr>
              <w:pStyle w:val="Compact"/>
              <w:keepNext/>
              <w:suppressLineNumbers/>
              <w:spacing w:line="240" w:lineRule="auto" w:after="20" w:before="20"/>
              <w:jc w:val="left"/>
            </w:pPr>
            <w:r>
              <w:rPr>
                <w:b/>
                <w:sz w:val="19"/>
              </w:rPr>
              <w:t xml:space="preserve">Sensitivity</w:t>
            </w:r>
          </w:p>
        </w:tc>
        <w:tc>
          <w:tcPr>
            <w:tcW w:type="dxa" w:w="2047"/>
            <w:tcBorders>
              <w:top w:val="single" w:sz="10" w:color="000000"/>
              <w:bottom w:val="single" w:sz="10" w:color="000000"/>
            </w:tcBorders>
          </w:tcPr>
          <w:p>
            <w:pPr>
              <w:pStyle w:val="Compact"/>
              <w:keepNext/>
              <w:suppressLineNumbers/>
              <w:spacing w:line="240" w:lineRule="auto" w:after="20" w:before="20"/>
              <w:jc w:val="left"/>
            </w:pPr>
            <w:r>
              <w:rPr>
                <w:b/>
                <w:sz w:val="19"/>
              </w:rPr>
              <w:t xml:space="preserve">Specificity</w:t>
            </w:r>
          </w:p>
        </w:tc>
      </w:tr>
      <w:tr>
        <w:tc>
          <w:tcPr>
            <w:tcW w:type="dxa" w:w="3511"/>
          </w:tcPr>
          <w:p>
            <w:pPr>
              <w:pStyle w:val="Compact"/>
              <w:keepNext/>
              <w:suppressLineNumbers/>
              <w:spacing w:line="240" w:lineRule="auto" w:after="20" w:before="20"/>
              <w:jc w:val="left"/>
            </w:pPr>
            <w:r>
              <w:rPr>
                <w:sz w:val="19"/>
              </w:rPr>
              <w:t xml:space="preserve">HUCA → Claris</w:t>
            </w:r>
          </w:p>
        </w:tc>
        <w:tc>
          <w:tcPr>
            <w:tcW w:type="dxa" w:w="1464"/>
          </w:tcPr>
          <w:p>
            <w:pPr>
              <w:pStyle w:val="Compact"/>
              <w:keepNext/>
              <w:suppressLineNumbers/>
              <w:spacing w:line="240" w:lineRule="auto" w:after="20" w:before="20"/>
              <w:jc w:val="left"/>
            </w:pPr>
            <w:r>
              <w:rPr>
                <w:sz w:val="19"/>
              </w:rPr>
              <w:t xml:space="preserve">0.751</w:t>
            </w:r>
          </w:p>
        </w:tc>
        <w:tc>
          <w:tcPr>
            <w:tcW w:type="dxa" w:w="2047"/>
          </w:tcPr>
          <w:p>
            <w:pPr>
              <w:pStyle w:val="Compact"/>
              <w:keepNext/>
              <w:suppressLineNumbers/>
              <w:spacing w:line="240" w:lineRule="auto" w:after="20" w:before="20"/>
              <w:jc w:val="left"/>
            </w:pPr>
            <w:r>
              <w:rPr>
                <w:sz w:val="19"/>
              </w:rPr>
              <w:t xml:space="preserve">0.27</w:t>
            </w:r>
          </w:p>
        </w:tc>
        <w:tc>
          <w:tcPr>
            <w:tcW w:type="dxa" w:w="2047"/>
          </w:tcPr>
          <w:p>
            <w:pPr>
              <w:pStyle w:val="Compact"/>
              <w:keepNext/>
              <w:suppressLineNumbers/>
              <w:spacing w:line="240" w:lineRule="auto" w:after="20" w:before="20"/>
              <w:jc w:val="left"/>
            </w:pPr>
            <w:r>
              <w:rPr>
                <w:sz w:val="19"/>
              </w:rPr>
              <w:t xml:space="preserve">0.96</w:t>
            </w:r>
          </w:p>
        </w:tc>
      </w:tr>
      <w:tr>
        <w:tc>
          <w:tcPr>
            <w:tcW w:type="dxa" w:w="3511"/>
          </w:tcPr>
          <w:p>
            <w:pPr>
              <w:pStyle w:val="Compact"/>
              <w:keepNext/>
              <w:suppressLineNumbers/>
              <w:spacing w:line="240" w:lineRule="auto" w:after="20" w:before="20"/>
              <w:jc w:val="left"/>
            </w:pPr>
            <w:r>
              <w:rPr>
                <w:sz w:val="19"/>
              </w:rPr>
              <w:t xml:space="preserve">HUCA → Mortara</w:t>
            </w:r>
          </w:p>
        </w:tc>
        <w:tc>
          <w:tcPr>
            <w:tcW w:type="dxa" w:w="1464"/>
          </w:tcPr>
          <w:p>
            <w:pPr>
              <w:pStyle w:val="Compact"/>
              <w:keepNext/>
              <w:suppressLineNumbers/>
              <w:spacing w:line="240" w:lineRule="auto" w:after="20" w:before="20"/>
              <w:jc w:val="left"/>
            </w:pPr>
            <w:r>
              <w:rPr>
                <w:sz w:val="19"/>
              </w:rPr>
              <w:t xml:space="preserve">0.785</w:t>
            </w:r>
          </w:p>
        </w:tc>
        <w:tc>
          <w:tcPr>
            <w:tcW w:type="dxa" w:w="2047"/>
          </w:tcPr>
          <w:p>
            <w:pPr>
              <w:pStyle w:val="Compact"/>
              <w:keepNext/>
              <w:suppressLineNumbers/>
              <w:spacing w:line="240" w:lineRule="auto" w:after="20" w:before="20"/>
              <w:jc w:val="left"/>
            </w:pPr>
            <w:r>
              <w:rPr>
                <w:sz w:val="19"/>
              </w:rPr>
              <w:t xml:space="preserve">0.34</w:t>
            </w:r>
          </w:p>
        </w:tc>
        <w:tc>
          <w:tcPr>
            <w:tcW w:type="dxa" w:w="2047"/>
          </w:tcPr>
          <w:p>
            <w:pPr>
              <w:pStyle w:val="Compact"/>
              <w:keepNext/>
              <w:suppressLineNumbers/>
              <w:spacing w:line="240" w:lineRule="auto" w:after="20" w:before="20"/>
              <w:jc w:val="left"/>
            </w:pPr>
            <w:r>
              <w:rPr>
                <w:sz w:val="19"/>
              </w:rPr>
              <w:t xml:space="preserve">0.96</w:t>
            </w:r>
          </w:p>
        </w:tc>
      </w:tr>
      <w:tr>
        <w:tc>
          <w:tcPr>
            <w:tcW w:type="dxa" w:w="3511"/>
          </w:tcPr>
          <w:p>
            <w:pPr>
              <w:pStyle w:val="Compact"/>
              <w:keepNext/>
              <w:suppressLineNumbers/>
              <w:spacing w:line="240" w:lineRule="auto" w:after="20" w:before="20"/>
              <w:jc w:val="left"/>
            </w:pPr>
            <w:r>
              <w:rPr>
                <w:sz w:val="19"/>
              </w:rPr>
              <w:t xml:space="preserve">Claris → HUCA</w:t>
            </w:r>
          </w:p>
        </w:tc>
        <w:tc>
          <w:tcPr>
            <w:tcW w:type="dxa" w:w="1464"/>
          </w:tcPr>
          <w:p>
            <w:pPr>
              <w:pStyle w:val="Compact"/>
              <w:keepNext/>
              <w:suppressLineNumbers/>
              <w:spacing w:line="240" w:lineRule="auto" w:after="20" w:before="20"/>
              <w:jc w:val="left"/>
            </w:pPr>
            <w:r>
              <w:rPr>
                <w:sz w:val="19"/>
              </w:rPr>
              <w:t xml:space="preserve">0.842</w:t>
            </w:r>
          </w:p>
        </w:tc>
        <w:tc>
          <w:tcPr>
            <w:tcW w:type="dxa" w:w="2047"/>
          </w:tcPr>
          <w:p>
            <w:pPr>
              <w:pStyle w:val="Compact"/>
              <w:keepNext/>
              <w:suppressLineNumbers/>
              <w:spacing w:line="240" w:lineRule="auto" w:after="20" w:before="20"/>
              <w:jc w:val="left"/>
            </w:pPr>
            <w:r>
              <w:rPr>
                <w:sz w:val="19"/>
              </w:rPr>
              <w:t xml:space="preserve">0.99</w:t>
            </w:r>
          </w:p>
        </w:tc>
        <w:tc>
          <w:tcPr>
            <w:tcW w:type="dxa" w:w="2047"/>
          </w:tcPr>
          <w:p>
            <w:pPr>
              <w:pStyle w:val="Compact"/>
              <w:keepNext/>
              <w:suppressLineNumbers/>
              <w:spacing w:line="240" w:lineRule="auto" w:after="20" w:before="20"/>
              <w:jc w:val="left"/>
            </w:pPr>
            <w:r>
              <w:rPr>
                <w:sz w:val="19"/>
              </w:rPr>
              <w:t xml:space="preserve">0.22</w:t>
            </w:r>
          </w:p>
        </w:tc>
      </w:tr>
      <w:tr>
        <w:tc>
          <w:tcPr>
            <w:tcW w:type="dxa" w:w="3511"/>
          </w:tcPr>
          <w:p>
            <w:pPr>
              <w:pStyle w:val="Compact"/>
              <w:keepNext/>
              <w:suppressLineNumbers/>
              <w:spacing w:line="240" w:lineRule="auto" w:after="20" w:before="20"/>
              <w:jc w:val="left"/>
            </w:pPr>
            <w:r>
              <w:rPr>
                <w:sz w:val="19"/>
              </w:rPr>
              <w:t xml:space="preserve">Mortara → HUCA</w:t>
            </w:r>
          </w:p>
        </w:tc>
        <w:tc>
          <w:tcPr>
            <w:tcW w:type="dxa" w:w="1464"/>
          </w:tcPr>
          <w:p>
            <w:pPr>
              <w:pStyle w:val="Compact"/>
              <w:keepNext/>
              <w:suppressLineNumbers/>
              <w:spacing w:line="240" w:lineRule="auto" w:after="20" w:before="20"/>
              <w:jc w:val="left"/>
            </w:pPr>
            <w:r>
              <w:rPr>
                <w:sz w:val="19"/>
              </w:rPr>
              <w:t xml:space="preserve">0.884</w:t>
            </w:r>
          </w:p>
        </w:tc>
        <w:tc>
          <w:tcPr>
            <w:tcW w:type="dxa" w:w="2047"/>
          </w:tcPr>
          <w:p>
            <w:pPr>
              <w:pStyle w:val="Compact"/>
              <w:keepNext/>
              <w:suppressLineNumbers/>
              <w:spacing w:line="240" w:lineRule="auto" w:after="20" w:before="20"/>
              <w:jc w:val="left"/>
            </w:pPr>
            <w:r>
              <w:rPr>
                <w:sz w:val="19"/>
              </w:rPr>
              <w:t xml:space="preserve">1.00</w:t>
            </w:r>
          </w:p>
        </w:tc>
        <w:tc>
          <w:tcPr>
            <w:tcW w:type="dxa" w:w="2047"/>
          </w:tcPr>
          <w:p>
            <w:pPr>
              <w:pStyle w:val="Compact"/>
              <w:keepNext/>
              <w:suppressLineNumbers/>
              <w:spacing w:line="240" w:lineRule="auto" w:after="20" w:before="20"/>
              <w:jc w:val="left"/>
            </w:pPr>
            <w:r>
              <w:rPr>
                <w:sz w:val="19"/>
              </w:rPr>
              <w:t xml:space="preserve">0.15</w:t>
            </w:r>
          </w:p>
        </w:tc>
      </w:tr>
      <w:tr>
        <w:tc>
          <w:tcPr>
            <w:tcW w:type="dxa" w:w="3511"/>
          </w:tcPr>
          <w:p>
            <w:pPr>
              <w:pStyle w:val="Compact"/>
              <w:keepNext/>
              <w:suppressLineNumbers/>
              <w:spacing w:line="240" w:lineRule="auto" w:after="20" w:before="20"/>
              <w:jc w:val="left"/>
            </w:pPr>
            <w:r>
              <w:rPr>
                <w:sz w:val="19"/>
              </w:rPr>
              <w:t xml:space="preserve">Claris + Mortara → HUCA</w:t>
            </w:r>
          </w:p>
        </w:tc>
        <w:tc>
          <w:tcPr>
            <w:tcW w:type="dxa" w:w="1464"/>
          </w:tcPr>
          <w:p>
            <w:pPr>
              <w:pStyle w:val="Compact"/>
              <w:keepNext/>
              <w:suppressLineNumbers/>
              <w:spacing w:line="240" w:lineRule="auto" w:after="20" w:before="20"/>
              <w:jc w:val="left"/>
            </w:pPr>
            <w:r>
              <w:rPr>
                <w:sz w:val="19"/>
              </w:rPr>
              <w:t xml:space="preserve">0.845</w:t>
            </w:r>
          </w:p>
        </w:tc>
        <w:tc>
          <w:tcPr>
            <w:tcW w:type="dxa" w:w="2047"/>
          </w:tcPr>
          <w:p>
            <w:pPr>
              <w:pStyle w:val="Compact"/>
              <w:keepNext/>
              <w:suppressLineNumbers/>
              <w:spacing w:line="240" w:lineRule="auto" w:after="20" w:before="20"/>
              <w:jc w:val="left"/>
            </w:pPr>
            <w:r>
              <w:rPr>
                <w:sz w:val="19"/>
              </w:rPr>
              <w:t xml:space="preserve">1.00</w:t>
            </w:r>
          </w:p>
        </w:tc>
        <w:tc>
          <w:tcPr>
            <w:tcW w:type="dxa" w:w="2047"/>
          </w:tcPr>
          <w:p>
            <w:pPr>
              <w:pStyle w:val="Compact"/>
              <w:keepNext/>
              <w:suppressLineNumbers/>
              <w:spacing w:line="240" w:lineRule="auto" w:after="20" w:before="20"/>
              <w:jc w:val="left"/>
            </w:pPr>
            <w:r>
              <w:rPr>
                <w:sz w:val="19"/>
              </w:rPr>
              <w:t xml:space="preserve">0.17</w:t>
            </w:r>
          </w:p>
        </w:tc>
      </w:tr>
      <w:tr>
        <w:tc>
          <w:tcPr>
            <w:tcW w:type="dxa" w:w="3511"/>
          </w:tcPr>
          <w:p>
            <w:pPr>
              <w:pStyle w:val="Compact"/>
              <w:keepNext/>
              <w:suppressLineNumbers/>
              <w:spacing w:line="240" w:lineRule="auto" w:after="20" w:before="20"/>
              <w:jc w:val="left"/>
            </w:pPr>
            <w:r>
              <w:rPr>
                <w:sz w:val="19"/>
              </w:rPr>
              <w:t xml:space="preserve">Claris → Mortara</w:t>
            </w:r>
          </w:p>
        </w:tc>
        <w:tc>
          <w:tcPr>
            <w:tcW w:type="dxa" w:w="1464"/>
          </w:tcPr>
          <w:p>
            <w:pPr>
              <w:pStyle w:val="Compact"/>
              <w:keepNext/>
              <w:suppressLineNumbers/>
              <w:spacing w:line="240" w:lineRule="auto" w:after="20" w:before="20"/>
              <w:jc w:val="left"/>
            </w:pPr>
            <w:r>
              <w:rPr>
                <w:sz w:val="19"/>
              </w:rPr>
              <w:t xml:space="preserve">0.838</w:t>
            </w:r>
          </w:p>
        </w:tc>
        <w:tc>
          <w:tcPr>
            <w:tcW w:type="dxa" w:w="2047"/>
          </w:tcPr>
          <w:p>
            <w:pPr>
              <w:pStyle w:val="Compact"/>
              <w:keepNext/>
              <w:suppressLineNumbers/>
              <w:spacing w:line="240" w:lineRule="auto" w:after="20" w:before="20"/>
              <w:jc w:val="left"/>
            </w:pPr>
            <w:r>
              <w:rPr>
                <w:sz w:val="19"/>
              </w:rPr>
              <w:t xml:space="preserve">0.66</w:t>
            </w:r>
          </w:p>
        </w:tc>
        <w:tc>
          <w:tcPr>
            <w:tcW w:type="dxa" w:w="2047"/>
          </w:tcPr>
          <w:p>
            <w:pPr>
              <w:pStyle w:val="Compact"/>
              <w:keepNext/>
              <w:suppressLineNumbers/>
              <w:spacing w:line="240" w:lineRule="auto" w:after="20" w:before="20"/>
              <w:jc w:val="left"/>
            </w:pPr>
            <w:r>
              <w:rPr>
                <w:sz w:val="19"/>
              </w:rPr>
              <w:t xml:space="preserve">0.90</w:t>
            </w:r>
          </w:p>
        </w:tc>
      </w:tr>
      <w:tr>
        <w:tc>
          <w:tcPr>
            <w:tcW w:type="dxa" w:w="3511"/>
          </w:tcPr>
          <w:p>
            <w:pPr>
              <w:pStyle w:val="Compact"/>
              <w:keepNext/>
              <w:suppressLineNumbers/>
              <w:spacing w:line="240" w:lineRule="auto" w:after="20" w:before="20"/>
              <w:jc w:val="left"/>
            </w:pPr>
            <w:r>
              <w:rPr>
                <w:sz w:val="19"/>
              </w:rPr>
              <w:t xml:space="preserve">Mortara → Claris</w:t>
            </w:r>
          </w:p>
        </w:tc>
        <w:tc>
          <w:tcPr>
            <w:tcW w:type="dxa" w:w="1464"/>
          </w:tcPr>
          <w:p>
            <w:pPr>
              <w:pStyle w:val="Compact"/>
              <w:keepNext/>
              <w:suppressLineNumbers/>
              <w:spacing w:line="240" w:lineRule="auto" w:after="20" w:before="20"/>
              <w:jc w:val="left"/>
            </w:pPr>
            <w:r>
              <w:rPr>
                <w:sz w:val="19"/>
              </w:rPr>
              <w:t xml:space="preserve">0.733</w:t>
            </w:r>
          </w:p>
        </w:tc>
        <w:tc>
          <w:tcPr>
            <w:tcW w:type="dxa" w:w="2047"/>
          </w:tcPr>
          <w:p>
            <w:pPr>
              <w:pStyle w:val="Compact"/>
              <w:keepNext/>
              <w:suppressLineNumbers/>
              <w:spacing w:line="240" w:lineRule="auto" w:after="20" w:before="20"/>
              <w:jc w:val="left"/>
            </w:pPr>
            <w:r>
              <w:rPr>
                <w:sz w:val="19"/>
              </w:rPr>
              <w:t xml:space="preserve">0.78</w:t>
            </w:r>
          </w:p>
        </w:tc>
        <w:tc>
          <w:tcPr>
            <w:tcW w:type="dxa" w:w="2047"/>
          </w:tcPr>
          <w:p>
            <w:pPr>
              <w:pStyle w:val="Compact"/>
              <w:keepNext/>
              <w:suppressLineNumbers/>
              <w:spacing w:line="240" w:lineRule="auto" w:after="20" w:before="20"/>
              <w:jc w:val="left"/>
            </w:pPr>
            <w:r>
              <w:rPr>
                <w:sz w:val="19"/>
              </w:rPr>
              <w:t xml:space="preserve">0.55</w:t>
            </w:r>
          </w:p>
        </w:tc>
      </w:tr>
      <w:tr>
        <w:tc>
          <w:tcPr>
            <w:tcW w:type="dxa" w:w="3511"/>
          </w:tcPr>
          <w:p>
            <w:pPr>
              <w:pStyle w:val="Compact"/>
              <w:keepNext/>
              <w:suppressLineNumbers/>
              <w:spacing w:line="240" w:lineRule="auto" w:after="20" w:before="20"/>
              <w:jc w:val="left"/>
            </w:pPr>
            <w:r>
              <w:rPr>
                <w:sz w:val="19"/>
              </w:rPr>
              <w:t xml:space="preserve">HUCA + Mortara → Claris</w:t>
            </w:r>
          </w:p>
        </w:tc>
        <w:tc>
          <w:tcPr>
            <w:tcW w:type="dxa" w:w="1464"/>
          </w:tcPr>
          <w:p>
            <w:pPr>
              <w:pStyle w:val="Compact"/>
              <w:keepNext/>
              <w:suppressLineNumbers/>
              <w:spacing w:line="240" w:lineRule="auto" w:after="20" w:before="20"/>
              <w:jc w:val="left"/>
            </w:pPr>
            <w:r>
              <w:rPr>
                <w:sz w:val="19"/>
              </w:rPr>
              <w:t xml:space="preserve">0.738</w:t>
            </w:r>
          </w:p>
        </w:tc>
        <w:tc>
          <w:tcPr>
            <w:tcW w:type="dxa" w:w="2047"/>
          </w:tcPr>
          <w:p>
            <w:pPr>
              <w:pStyle w:val="Compact"/>
              <w:keepNext/>
              <w:suppressLineNumbers/>
              <w:spacing w:line="240" w:lineRule="auto" w:after="20" w:before="20"/>
              <w:jc w:val="left"/>
            </w:pPr>
            <w:r>
              <w:rPr>
                <w:sz w:val="19"/>
              </w:rPr>
              <w:t xml:space="preserve">0.73</w:t>
            </w:r>
          </w:p>
        </w:tc>
        <w:tc>
          <w:tcPr>
            <w:tcW w:type="dxa" w:w="2047"/>
          </w:tcPr>
          <w:p>
            <w:pPr>
              <w:pStyle w:val="Compact"/>
              <w:keepNext/>
              <w:suppressLineNumbers/>
              <w:spacing w:line="240" w:lineRule="auto" w:after="20" w:before="20"/>
              <w:jc w:val="left"/>
            </w:pPr>
            <w:r>
              <w:rPr>
                <w:sz w:val="19"/>
              </w:rPr>
              <w:t xml:space="preserve">0.59</w:t>
            </w:r>
          </w:p>
        </w:tc>
      </w:tr>
      <w:tr>
        <w:tc>
          <w:tcPr>
            <w:tcW w:type="dxa" w:w="3511"/>
          </w:tcPr>
          <w:p>
            <w:pPr>
              <w:pStyle w:val="Compact"/>
              <w:keepNext/>
              <w:suppressLineNumbers/>
              <w:spacing w:line="240" w:lineRule="auto" w:after="20" w:before="20"/>
              <w:jc w:val="left"/>
            </w:pPr>
            <w:r>
              <w:rPr>
                <w:sz w:val="19"/>
              </w:rPr>
              <w:t xml:space="preserve">HUCA + Claris → Mortara</w:t>
            </w:r>
          </w:p>
        </w:tc>
        <w:tc>
          <w:tcPr>
            <w:tcW w:type="dxa" w:w="1464"/>
          </w:tcPr>
          <w:p>
            <w:pPr>
              <w:pStyle w:val="Compact"/>
              <w:keepNext/>
              <w:suppressLineNumbers/>
              <w:spacing w:line="240" w:lineRule="auto" w:after="20" w:before="20"/>
              <w:jc w:val="left"/>
            </w:pPr>
            <w:r>
              <w:rPr>
                <w:sz w:val="19"/>
              </w:rPr>
              <w:t xml:space="preserve">0.862</w:t>
            </w:r>
          </w:p>
        </w:tc>
        <w:tc>
          <w:tcPr>
            <w:tcW w:type="dxa" w:w="2047"/>
          </w:tcPr>
          <w:p>
            <w:pPr>
              <w:pStyle w:val="Compact"/>
              <w:keepNext/>
              <w:suppressLineNumbers/>
              <w:spacing w:line="240" w:lineRule="auto" w:after="20" w:before="20"/>
              <w:jc w:val="left"/>
            </w:pPr>
            <w:r>
              <w:rPr>
                <w:sz w:val="19"/>
              </w:rPr>
              <w:t xml:space="preserve">0.39</w:t>
            </w:r>
          </w:p>
        </w:tc>
        <w:tc>
          <w:tcPr>
            <w:tcW w:type="dxa" w:w="2047"/>
          </w:tcPr>
          <w:p>
            <w:pPr>
              <w:pStyle w:val="Compact"/>
              <w:keepNext/>
              <w:suppressLineNumbers/>
              <w:spacing w:line="240" w:lineRule="auto" w:after="20" w:before="20"/>
              <w:jc w:val="left"/>
            </w:pPr>
            <w:r>
              <w:rPr>
                <w:sz w:val="19"/>
              </w:rPr>
              <w:t xml:space="preserve">0.97</w:t>
            </w:r>
          </w:p>
        </w:tc>
      </w:tr>
      <w:tr>
        <w:tc>
          <w:tcPr>
            <w:tcW w:type="dxa" w:w="3511"/>
            <w:tcBorders>
              <w:bottom w:val="single" w:sz="6" w:color="000000"/>
            </w:tcBorders>
          </w:tcPr>
          <w:p>
            <w:pPr>
              <w:pStyle w:val="Compact"/>
              <w:suppressLineNumbers/>
              <w:spacing w:line="240" w:lineRule="auto" w:after="20" w:before="20"/>
              <w:jc w:val="left"/>
            </w:pPr>
            <w:r>
              <w:rPr>
                <w:bCs/>
                <w:b/>
                <w:sz w:val="19"/>
              </w:rPr>
              <w:t xml:space="preserve">Mean</w:t>
            </w:r>
          </w:p>
        </w:tc>
        <w:tc>
          <w:tcPr>
            <w:tcW w:type="dxa" w:w="1464"/>
            <w:tcBorders>
              <w:bottom w:val="single" w:sz="6" w:color="000000"/>
            </w:tcBorders>
          </w:tcPr>
          <w:p>
            <w:pPr>
              <w:pStyle w:val="Compact"/>
              <w:suppressLineNumbers/>
              <w:spacing w:line="240" w:lineRule="auto" w:after="20" w:before="20"/>
              <w:jc w:val="left"/>
            </w:pPr>
            <w:r>
              <w:rPr>
                <w:bCs/>
                <w:b/>
                <w:sz w:val="19"/>
              </w:rPr>
              <w:t xml:space="preserve">0.809</w:t>
            </w:r>
          </w:p>
        </w:tc>
        <w:tc>
          <w:tcPr>
            <w:tcW w:type="dxa" w:w="2047"/>
            <w:tcBorders>
              <w:bottom w:val="single" w:sz="6" w:color="000000"/>
            </w:tcBorders>
          </w:tcPr>
          <w:p>
            <w:pPr>
              <w:pStyle w:val="Compact"/>
              <w:suppressLineNumbers/>
              <w:spacing w:line="240" w:lineRule="auto" w:after="20" w:before="20"/>
            </w:pPr>
          </w:p>
        </w:tc>
        <w:tc>
          <w:tcPr>
            <w:tcW w:type="dxa" w:w="2047"/>
            <w:tcBorders>
              <w:bottom w:val="single" w:sz="6" w:color="000000"/>
            </w:tcBorders>
          </w:tcPr>
          <w:p>
            <w:pPr>
              <w:pStyle w:val="Compact"/>
              <w:suppressLineNumbers/>
              <w:spacing w:line="240" w:lineRule="auto" w:after="20" w:before="20"/>
            </w:pPr>
          </w:p>
        </w:tc>
      </w:tr>
    </w:tbl>
    <w:bookmarkEnd w:id="34"/>
    <w:bookmarkStart w:id="38" w:name="X4701580d018554cb19dac6280436d1af1824e06"/>
    <w:p>
      <w:pPr>
        <w:pStyle w:val="Heading2"/>
      </w:pPr>
      <w:r>
        <w:t xml:space="preserve">3.2 Restricting input to V1–V3 improves cross-domain discrimination</w:t>
      </w:r>
    </w:p>
    <w:p>
      <w:pPr>
        <w:pStyle w:val="FirstParagraph"/>
      </w:pPr>
      <w:r>
        <w:t xml:space="preserve">The diagnostic Brugada pattern is defined in the right precordial leads, whereas the other six leads mostly carry information about the site, device and population. Removing them improved out-of-domain AUROC for all three architectures (Table 6):</w:t>
      </w:r>
    </w:p>
    <w:tbl>
      <w:tblPr>
        <w:tblStyle w:val="Table"/>
        <w:tblW w:type="dxa" w:w="9071"/>
        <w:jc w:val="center"/>
        <w:tblLayout w:type="fixed"/>
        <w:tblLook w:firstRow="1" w:lastRow="0" w:firstColumn="0" w:lastColumn="0" w:noHBand="0" w:noVBand="0" w:val="0020"/>
      </w:tblPr>
      <w:tblGrid>
        <w:gridCol w:w="3106"/>
        <w:gridCol w:w="1356"/>
        <w:gridCol w:w="1793"/>
        <w:gridCol w:w="2814"/>
      </w:tblGrid>
      <w:tr>
        <w:trPr>
          <w:tblHeader w:val="true"/>
        </w:trPr>
        <w:tc>
          <w:tcPr>
            <w:tcW w:type="dxa" w:w="3106"/>
            <w:tcBorders>
              <w:top w:val="single" w:sz="10" w:color="000000"/>
              <w:bottom w:val="single" w:sz="10" w:color="000000"/>
            </w:tcBorders>
          </w:tcPr>
          <w:p>
            <w:pPr>
              <w:pStyle w:val="Compact"/>
              <w:keepNext/>
              <w:suppressLineNumbers/>
              <w:spacing w:line="240" w:lineRule="auto" w:after="20" w:before="20"/>
              <w:jc w:val="left"/>
            </w:pPr>
            <w:r>
              <w:rPr>
                <w:b/>
                <w:sz w:val="19"/>
              </w:rPr>
              <w:t xml:space="preserve">Model</w:t>
            </w:r>
          </w:p>
        </w:tc>
        <w:tc>
          <w:tcPr>
            <w:tcW w:type="dxa" w:w="1356"/>
            <w:tcBorders>
              <w:top w:val="single" w:sz="10" w:color="000000"/>
              <w:bottom w:val="single" w:sz="10" w:color="000000"/>
            </w:tcBorders>
          </w:tcPr>
          <w:p>
            <w:pPr>
              <w:pStyle w:val="Compact"/>
              <w:keepNext/>
              <w:suppressLineNumbers/>
              <w:spacing w:line="240" w:lineRule="auto" w:after="20" w:before="20"/>
              <w:jc w:val="left"/>
            </w:pPr>
            <w:r>
              <w:rPr>
                <w:b/>
                <w:sz w:val="19"/>
              </w:rPr>
              <w:t xml:space="preserve">9 leads</w:t>
            </w:r>
          </w:p>
        </w:tc>
        <w:tc>
          <w:tcPr>
            <w:tcW w:type="dxa" w:w="1793"/>
            <w:tcBorders>
              <w:top w:val="single" w:sz="10" w:color="000000"/>
              <w:bottom w:val="single" w:sz="10" w:color="000000"/>
            </w:tcBorders>
          </w:tcPr>
          <w:p>
            <w:pPr>
              <w:pStyle w:val="Compact"/>
              <w:keepNext/>
              <w:suppressLineNumbers/>
              <w:spacing w:line="240" w:lineRule="auto" w:after="20" w:before="20"/>
              <w:jc w:val="left"/>
            </w:pPr>
            <w:r>
              <w:rPr>
                <w:b/>
                <w:sz w:val="19"/>
              </w:rPr>
              <w:t xml:space="preserve">V1–V3 only</w:t>
            </w:r>
          </w:p>
        </w:tc>
        <w:tc>
          <w:tcPr>
            <w:tcW w:type="dxa" w:w="2814"/>
            <w:tcBorders>
              <w:top w:val="single" w:sz="10" w:color="000000"/>
              <w:bottom w:val="single" w:sz="10" w:color="000000"/>
            </w:tcBorders>
          </w:tcPr>
          <w:p>
            <w:pPr>
              <w:pStyle w:val="Compact"/>
              <w:keepNext/>
              <w:suppressLineNumbers/>
              <w:spacing w:line="240" w:lineRule="auto" w:after="20" w:before="20"/>
              <w:jc w:val="left"/>
            </w:pPr>
            <w:r>
              <w:rPr>
                <w:b/>
                <w:sz w:val="19"/>
              </w:rPr>
              <w:t xml:space="preserve">Settings improved</w:t>
            </w:r>
          </w:p>
        </w:tc>
      </w:tr>
      <w:tr>
        <w:tc>
          <w:tcPr>
            <w:tcW w:type="dxa" w:w="3106"/>
          </w:tcPr>
          <w:p>
            <w:pPr>
              <w:pStyle w:val="Compact"/>
              <w:keepNext/>
              <w:suppressLineNumbers/>
              <w:spacing w:line="240" w:lineRule="auto" w:after="20" w:before="20"/>
              <w:jc w:val="left"/>
            </w:pPr>
            <w:r>
              <w:rPr>
                <w:sz w:val="19"/>
              </w:rPr>
              <w:t xml:space="preserve">Logistic regression</w:t>
            </w:r>
          </w:p>
        </w:tc>
        <w:tc>
          <w:tcPr>
            <w:tcW w:type="dxa" w:w="1356"/>
          </w:tcPr>
          <w:p>
            <w:pPr>
              <w:pStyle w:val="Compact"/>
              <w:keepNext/>
              <w:suppressLineNumbers/>
              <w:spacing w:line="240" w:lineRule="auto" w:after="20" w:before="20"/>
              <w:jc w:val="left"/>
            </w:pPr>
            <w:r>
              <w:rPr>
                <w:sz w:val="19"/>
              </w:rPr>
              <w:t xml:space="preserve">0.793</w:t>
            </w:r>
          </w:p>
        </w:tc>
        <w:tc>
          <w:tcPr>
            <w:tcW w:type="dxa" w:w="1793"/>
          </w:tcPr>
          <w:p>
            <w:pPr>
              <w:pStyle w:val="Compact"/>
              <w:keepNext/>
              <w:suppressLineNumbers/>
              <w:spacing w:line="240" w:lineRule="auto" w:after="20" w:before="20"/>
              <w:jc w:val="left"/>
            </w:pPr>
            <w:r>
              <w:rPr>
                <w:sz w:val="19"/>
              </w:rPr>
              <w:t xml:space="preserve">0.811</w:t>
            </w:r>
          </w:p>
        </w:tc>
        <w:tc>
          <w:tcPr>
            <w:tcW w:type="dxa" w:w="2814"/>
          </w:tcPr>
          <w:p>
            <w:pPr>
              <w:pStyle w:val="Compact"/>
              <w:keepNext/>
              <w:suppressLineNumbers/>
              <w:spacing w:line="240" w:lineRule="auto" w:after="20" w:before="20"/>
              <w:jc w:val="left"/>
            </w:pPr>
            <w:r>
              <w:rPr>
                <w:sz w:val="19"/>
              </w:rPr>
              <w:t xml:space="preserve">6 / 9</w:t>
            </w:r>
          </w:p>
        </w:tc>
      </w:tr>
      <w:tr>
        <w:tc>
          <w:tcPr>
            <w:tcW w:type="dxa" w:w="3106"/>
          </w:tcPr>
          <w:p>
            <w:pPr>
              <w:pStyle w:val="Compact"/>
              <w:keepNext/>
              <w:suppressLineNumbers/>
              <w:spacing w:line="240" w:lineRule="auto" w:after="20" w:before="20"/>
              <w:jc w:val="left"/>
            </w:pPr>
            <w:r>
              <w:rPr>
                <w:sz w:val="19"/>
              </w:rPr>
              <w:t xml:space="preserve">CNN</w:t>
            </w:r>
          </w:p>
        </w:tc>
        <w:tc>
          <w:tcPr>
            <w:tcW w:type="dxa" w:w="1356"/>
          </w:tcPr>
          <w:p>
            <w:pPr>
              <w:pStyle w:val="Compact"/>
              <w:keepNext/>
              <w:suppressLineNumbers/>
              <w:spacing w:line="240" w:lineRule="auto" w:after="20" w:before="20"/>
              <w:jc w:val="left"/>
            </w:pPr>
            <w:r>
              <w:rPr>
                <w:sz w:val="19"/>
              </w:rPr>
              <w:t xml:space="preserve">0.805</w:t>
            </w:r>
          </w:p>
        </w:tc>
        <w:tc>
          <w:tcPr>
            <w:tcW w:type="dxa" w:w="1793"/>
          </w:tcPr>
          <w:p>
            <w:pPr>
              <w:pStyle w:val="Compact"/>
              <w:keepNext/>
              <w:suppressLineNumbers/>
              <w:spacing w:line="240" w:lineRule="auto" w:after="20" w:before="20"/>
              <w:jc w:val="left"/>
            </w:pPr>
            <w:r>
              <w:rPr>
                <w:sz w:val="19"/>
              </w:rPr>
              <w:t xml:space="preserve">0.866</w:t>
            </w:r>
          </w:p>
        </w:tc>
        <w:tc>
          <w:tcPr>
            <w:tcW w:type="dxa" w:w="2814"/>
          </w:tcPr>
          <w:p>
            <w:pPr>
              <w:pStyle w:val="Compact"/>
              <w:keepNext/>
              <w:suppressLineNumbers/>
              <w:spacing w:line="240" w:lineRule="auto" w:after="20" w:before="20"/>
              <w:jc w:val="left"/>
            </w:pPr>
            <w:r>
              <w:rPr>
                <w:sz w:val="19"/>
              </w:rPr>
              <w:t xml:space="preserve">8 / 9</w:t>
            </w:r>
          </w:p>
        </w:tc>
      </w:tr>
      <w:tr>
        <w:tc>
          <w:tcPr>
            <w:tcW w:type="dxa" w:w="3106"/>
            <w:tcBorders>
              <w:bottom w:val="single" w:sz="6" w:color="000000"/>
            </w:tcBorders>
          </w:tcPr>
          <w:p>
            <w:pPr>
              <w:pStyle w:val="Compact"/>
              <w:suppressLineNumbers/>
              <w:spacing w:line="240" w:lineRule="auto" w:after="20" w:before="20"/>
              <w:jc w:val="left"/>
            </w:pPr>
            <w:r>
              <w:rPr>
                <w:sz w:val="19"/>
              </w:rPr>
              <w:t xml:space="preserve">1D ResNet</w:t>
            </w:r>
          </w:p>
        </w:tc>
        <w:tc>
          <w:tcPr>
            <w:tcW w:type="dxa" w:w="1356"/>
            <w:tcBorders>
              <w:bottom w:val="single" w:sz="6" w:color="000000"/>
            </w:tcBorders>
          </w:tcPr>
          <w:p>
            <w:pPr>
              <w:pStyle w:val="Compact"/>
              <w:suppressLineNumbers/>
              <w:spacing w:line="240" w:lineRule="auto" w:after="20" w:before="20"/>
              <w:jc w:val="left"/>
            </w:pPr>
            <w:r>
              <w:rPr>
                <w:sz w:val="19"/>
              </w:rPr>
              <w:t xml:space="preserve">0.831</w:t>
            </w:r>
          </w:p>
        </w:tc>
        <w:tc>
          <w:tcPr>
            <w:tcW w:type="dxa" w:w="1793"/>
            <w:tcBorders>
              <w:bottom w:val="single" w:sz="6" w:color="000000"/>
            </w:tcBorders>
          </w:tcPr>
          <w:p>
            <w:pPr>
              <w:pStyle w:val="Compact"/>
              <w:suppressLineNumbers/>
              <w:spacing w:line="240" w:lineRule="auto" w:after="20" w:before="20"/>
              <w:jc w:val="left"/>
            </w:pPr>
            <w:r>
              <w:rPr>
                <w:sz w:val="19"/>
              </w:rPr>
              <w:t xml:space="preserve">0.861</w:t>
            </w:r>
          </w:p>
        </w:tc>
        <w:tc>
          <w:tcPr>
            <w:tcW w:type="dxa" w:w="2814"/>
            <w:tcBorders>
              <w:bottom w:val="single" w:sz="6" w:color="000000"/>
            </w:tcBorders>
          </w:tcPr>
          <w:p>
            <w:pPr>
              <w:pStyle w:val="Compact"/>
              <w:suppressLineNumbers/>
              <w:spacing w:line="240" w:lineRule="auto" w:after="20" w:before="20"/>
              <w:jc w:val="left"/>
            </w:pPr>
            <w:r>
              <w:rPr>
                <w:sz w:val="19"/>
              </w:rPr>
              <w:t xml:space="preserve">8 / 9</w:t>
            </w:r>
          </w:p>
        </w:tc>
      </w:tr>
    </w:tbl>
    <w:p>
      <w:pPr>
        <w:pStyle w:val="BodyText"/>
        <w:spacing w:before="200"/>
      </w:pPr>
      <w:r>
        <w:t xml:space="preserve">The gain was largest exactly where the 9-lead models were weakest. Examples:</w:t>
      </w:r>
    </w:p>
    <w:p>
      <w:pPr>
        <w:pStyle w:val="Compact"/>
        <w:numPr>
          <w:ilvl w:val="0"/>
          <w:numId w:val="1022"/>
        </w:numPr>
      </w:pPr>
      <w:r>
        <w:t xml:space="preserve">Mortara → Claris: CNN 0.733 → 0.865; ResNet 0.792 → 0.875.</w:t>
      </w:r>
    </w:p>
    <w:p>
      <w:pPr>
        <w:pStyle w:val="Compact"/>
        <w:numPr>
          <w:ilvl w:val="0"/>
          <w:numId w:val="1022"/>
        </w:numPr>
      </w:pPr>
      <w:r>
        <w:t xml:space="preserve">HUCA + Mortara → Claris: CNN 0.737 → 0.868; ResNet 0.761 → 0.871.</w:t>
      </w:r>
    </w:p>
    <w:p>
      <w:pPr>
        <w:pStyle w:val="Compact"/>
        <w:numPr>
          <w:ilvl w:val="0"/>
          <w:numId w:val="1022"/>
        </w:numPr>
      </w:pPr>
      <w:r>
        <w:t xml:space="preserve">Claris + Mortara → HUCA: CNN 0.814 → 0.909.</w:t>
      </w:r>
    </w:p>
    <w:p>
      <w:pPr>
        <w:pStyle w:val="FirstParagraph"/>
      </w:pPr>
      <w:r>
        <w:t xml:space="preserve">The only CNN setting that did not improve was Mortara → HUCA (0.884 → 0.864).</w:t>
      </w:r>
    </w:p>
    <w:p>
      <w:pPr>
        <w:pStyle w:val="BodyText"/>
        <w:keepNext/>
        <w:suppressLineNumbers/>
        <w:jc w:val="center"/>
      </w:pPr>
      <w:r>
        <w:drawing>
          <wp:inline>
            <wp:extent cx="5334000" cy="2545997"/>
            <wp:effectExtent b="0" l="0" r="0" t="0"/>
            <wp:docPr descr="" title="" id="36" name="Picture"/>
            <a:graphic>
              <a:graphicData uri="http://schemas.openxmlformats.org/drawingml/2006/picture">
                <pic:pic>
                  <pic:nvPicPr>
                    <pic:cNvPr descr="fig2_lead_restriction.png" id="37" name="Picture"/>
                    <pic:cNvPicPr>
                      <a:picLocks noChangeArrowheads="1" noChangeAspect="1"/>
                    </pic:cNvPicPr>
                  </pic:nvPicPr>
                  <pic:blipFill>
                    <a:blip r:embed="rId35"/>
                    <a:stretch>
                      <a:fillRect/>
                    </a:stretch>
                  </pic:blipFill>
                  <pic:spPr bwMode="auto">
                    <a:xfrm>
                      <a:off x="0" y="0"/>
                      <a:ext cx="5334000" cy="2545997"/>
                    </a:xfrm>
                    <a:prstGeom prst="rect">
                      <a:avLst/>
                    </a:prstGeom>
                    <a:noFill/>
                    <a:ln w="9525">
                      <a:noFill/>
                      <a:headEnd/>
                      <a:tailEnd/>
                    </a:ln>
                  </pic:spPr>
                </pic:pic>
              </a:graphicData>
            </a:graphic>
          </wp:inline>
        </w:drawing>
      </w:r>
    </w:p>
    <w:p>
      <w:pPr>
        <w:pStyle w:val="BodyText"/>
        <w:keepLines/>
        <w:spacing w:line="276" w:lineRule="auto" w:before="120" w:after="160"/>
      </w:pPr>
      <w:r>
        <w:rPr>
          <w:bCs/>
          <w:b/>
          <w:sz w:val="20"/>
        </w:rPr>
        <w:t xml:space="preserve">Figure 2.</w:t>
      </w:r>
      <w:r>
        <w:rPr>
          <w:sz w:val="20"/>
        </w:rPr>
        <w:t xml:space="preserve"> </w:t>
      </w:r>
      <w:r>
        <w:rPr>
          <w:sz w:val="20"/>
        </w:rPr>
        <w:t xml:space="preserve">Out-of-domain AUROC with all nine leads (open grey) and with V1–V3 only (blue) for three architectures in the nine cross-site settings. Blue segments mark improvements, grey segments losses.</w:t>
      </w:r>
    </w:p>
    <w:p>
      <w:pPr>
        <w:pStyle w:val="BodyText"/>
        <w:keepNext/>
        <w:keepLines/>
        <w:spacing w:line="276" w:lineRule="auto" w:before="120" w:after="160"/>
      </w:pPr>
      <w:r>
        <w:rPr>
          <w:bCs/>
          <w:b/>
          <w:sz w:val="20"/>
        </w:rPr>
        <w:t xml:space="preserve">Table 6.</w:t>
      </w:r>
      <w:r>
        <w:rPr>
          <w:sz w:val="20"/>
        </w:rPr>
        <w:t xml:space="preserve"> </w:t>
      </w:r>
      <w:r>
        <w:rPr>
          <w:sz w:val="20"/>
        </w:rPr>
        <w:t xml:space="preserve">Out-of-domain AUROC with all nine leads versus V1–V3 only. This is an independent training run from Table 5; differences in the shared 9-lead CNN columns reflect training stochasticity (at most 0.031).</w:t>
      </w:r>
    </w:p>
    <w:tbl>
      <w:tblPr>
        <w:tblStyle w:val="Table"/>
        <w:tblW w:type="dxa" w:w="9071"/>
        <w:jc w:val="center"/>
        <w:tblLayout w:type="fixed"/>
        <w:tblLook w:firstRow="1" w:lastRow="0" w:firstColumn="0" w:lastColumn="0" w:noHBand="0" w:noVBand="0" w:val="0020"/>
      </w:tblPr>
      <w:tblGrid>
        <w:gridCol w:w="2333"/>
        <w:gridCol w:w="1028"/>
        <w:gridCol w:w="1374"/>
        <w:gridCol w:w="830"/>
        <w:gridCol w:w="1101"/>
        <w:gridCol w:w="1028"/>
        <w:gridCol w:w="1374"/>
      </w:tblGrid>
      <w:tr>
        <w:trPr>
          <w:tblHeader w:val="true"/>
        </w:trPr>
        <w:tc>
          <w:tcPr>
            <w:tcW w:type="dxa" w:w="2333"/>
            <w:tcBorders>
              <w:top w:val="single" w:sz="10" w:color="000000"/>
              <w:bottom w:val="single" w:sz="10" w:color="000000"/>
            </w:tcBorders>
          </w:tcPr>
          <w:p>
            <w:pPr>
              <w:pStyle w:val="Compact"/>
              <w:keepNext/>
              <w:suppressLineNumbers/>
              <w:spacing w:line="240" w:lineRule="auto" w:after="20" w:before="20"/>
              <w:jc w:val="left"/>
            </w:pPr>
            <w:r>
              <w:rPr>
                <w:b/>
                <w:sz w:val="19"/>
              </w:rPr>
              <w:t xml:space="preserve">Setting</w:t>
            </w:r>
          </w:p>
        </w:tc>
        <w:tc>
          <w:tcPr>
            <w:tcW w:type="dxa" w:w="1028"/>
            <w:tcBorders>
              <w:top w:val="single" w:sz="10" w:color="000000"/>
              <w:bottom w:val="single" w:sz="10" w:color="000000"/>
            </w:tcBorders>
          </w:tcPr>
          <w:p>
            <w:pPr>
              <w:pStyle w:val="Compact"/>
              <w:keepNext/>
              <w:suppressLineNumbers/>
              <w:spacing w:line="240" w:lineRule="auto" w:after="20" w:before="20"/>
              <w:jc w:val="left"/>
            </w:pPr>
            <w:r>
              <w:rPr>
                <w:b/>
                <w:sz w:val="19"/>
              </w:rPr>
              <w:t xml:space="preserve">LogReg 9</w:t>
            </w:r>
          </w:p>
        </w:tc>
        <w:tc>
          <w:tcPr>
            <w:tcW w:type="dxa" w:w="1374"/>
            <w:tcBorders>
              <w:top w:val="single" w:sz="10" w:color="000000"/>
              <w:bottom w:val="single" w:sz="10" w:color="000000"/>
            </w:tcBorders>
          </w:tcPr>
          <w:p>
            <w:pPr>
              <w:pStyle w:val="Compact"/>
              <w:keepNext/>
              <w:suppressLineNumbers/>
              <w:spacing w:line="240" w:lineRule="auto" w:after="20" w:before="20"/>
              <w:jc w:val="left"/>
            </w:pPr>
            <w:r>
              <w:rPr>
                <w:b/>
                <w:sz w:val="19"/>
              </w:rPr>
              <w:t xml:space="preserve">LogReg V1–V3</w:t>
            </w:r>
          </w:p>
        </w:tc>
        <w:tc>
          <w:tcPr>
            <w:tcW w:type="dxa" w:w="830"/>
            <w:tcBorders>
              <w:top w:val="single" w:sz="10" w:color="000000"/>
              <w:bottom w:val="single" w:sz="10" w:color="000000"/>
            </w:tcBorders>
          </w:tcPr>
          <w:p>
            <w:pPr>
              <w:pStyle w:val="Compact"/>
              <w:keepNext/>
              <w:suppressLineNumbers/>
              <w:spacing w:line="240" w:lineRule="auto" w:after="20" w:before="20"/>
              <w:jc w:val="left"/>
            </w:pPr>
            <w:r>
              <w:rPr>
                <w:b/>
                <w:sz w:val="19"/>
              </w:rPr>
              <w:t xml:space="preserve">CNN 9</w:t>
            </w:r>
          </w:p>
        </w:tc>
        <w:tc>
          <w:tcPr>
            <w:tcW w:type="dxa" w:w="1101"/>
            <w:tcBorders>
              <w:top w:val="single" w:sz="10" w:color="000000"/>
              <w:bottom w:val="single" w:sz="10" w:color="000000"/>
            </w:tcBorders>
          </w:tcPr>
          <w:p>
            <w:pPr>
              <w:pStyle w:val="Compact"/>
              <w:keepNext/>
              <w:suppressLineNumbers/>
              <w:spacing w:line="240" w:lineRule="auto" w:after="20" w:before="20"/>
              <w:jc w:val="left"/>
            </w:pPr>
            <w:r>
              <w:rPr>
                <w:b/>
                <w:sz w:val="19"/>
              </w:rPr>
              <w:t xml:space="preserve">CNN V1–V3</w:t>
            </w:r>
          </w:p>
        </w:tc>
        <w:tc>
          <w:tcPr>
            <w:tcW w:type="dxa" w:w="1028"/>
            <w:tcBorders>
              <w:top w:val="single" w:sz="10" w:color="000000"/>
              <w:bottom w:val="single" w:sz="10" w:color="000000"/>
            </w:tcBorders>
          </w:tcPr>
          <w:p>
            <w:pPr>
              <w:pStyle w:val="Compact"/>
              <w:keepNext/>
              <w:suppressLineNumbers/>
              <w:spacing w:line="240" w:lineRule="auto" w:after="20" w:before="20"/>
              <w:jc w:val="left"/>
            </w:pPr>
            <w:r>
              <w:rPr>
                <w:b/>
                <w:sz w:val="19"/>
              </w:rPr>
              <w:t xml:space="preserve">ResNet 9</w:t>
            </w:r>
          </w:p>
        </w:tc>
        <w:tc>
          <w:tcPr>
            <w:tcW w:type="dxa" w:w="1374"/>
            <w:tcBorders>
              <w:top w:val="single" w:sz="10" w:color="000000"/>
              <w:bottom w:val="single" w:sz="10" w:color="000000"/>
            </w:tcBorders>
          </w:tcPr>
          <w:p>
            <w:pPr>
              <w:pStyle w:val="Compact"/>
              <w:keepNext/>
              <w:suppressLineNumbers/>
              <w:spacing w:line="240" w:lineRule="auto" w:after="20" w:before="20"/>
              <w:jc w:val="left"/>
            </w:pPr>
            <w:r>
              <w:rPr>
                <w:b/>
                <w:sz w:val="19"/>
              </w:rPr>
              <w:t xml:space="preserve">ResNet V1–V3</w:t>
            </w:r>
          </w:p>
        </w:tc>
      </w:tr>
      <w:tr>
        <w:tc>
          <w:tcPr>
            <w:tcW w:type="dxa" w:w="2333"/>
          </w:tcPr>
          <w:p>
            <w:pPr>
              <w:pStyle w:val="Compact"/>
              <w:keepNext/>
              <w:suppressLineNumbers/>
              <w:spacing w:line="240" w:lineRule="auto" w:after="20" w:before="20"/>
              <w:jc w:val="left"/>
            </w:pPr>
            <w:r>
              <w:rPr>
                <w:sz w:val="19"/>
              </w:rPr>
              <w:t xml:space="preserve">HUCA → Claris</w:t>
            </w:r>
          </w:p>
        </w:tc>
        <w:tc>
          <w:tcPr>
            <w:tcW w:type="dxa" w:w="1028"/>
          </w:tcPr>
          <w:p>
            <w:pPr>
              <w:pStyle w:val="Compact"/>
              <w:keepNext/>
              <w:suppressLineNumbers/>
              <w:spacing w:line="240" w:lineRule="auto" w:after="20" w:before="20"/>
              <w:jc w:val="left"/>
            </w:pPr>
            <w:r>
              <w:rPr>
                <w:sz w:val="19"/>
              </w:rPr>
              <w:t xml:space="preserve">0.692</w:t>
            </w:r>
          </w:p>
        </w:tc>
        <w:tc>
          <w:tcPr>
            <w:tcW w:type="dxa" w:w="1374"/>
          </w:tcPr>
          <w:p>
            <w:pPr>
              <w:pStyle w:val="Compact"/>
              <w:keepNext/>
              <w:suppressLineNumbers/>
              <w:spacing w:line="240" w:lineRule="auto" w:after="20" w:before="20"/>
              <w:jc w:val="left"/>
            </w:pPr>
            <w:r>
              <w:rPr>
                <w:sz w:val="19"/>
              </w:rPr>
              <w:t xml:space="preserve">0.757</w:t>
            </w:r>
          </w:p>
        </w:tc>
        <w:tc>
          <w:tcPr>
            <w:tcW w:type="dxa" w:w="830"/>
          </w:tcPr>
          <w:p>
            <w:pPr>
              <w:pStyle w:val="Compact"/>
              <w:keepNext/>
              <w:suppressLineNumbers/>
              <w:spacing w:line="240" w:lineRule="auto" w:after="20" w:before="20"/>
              <w:jc w:val="left"/>
            </w:pPr>
            <w:r>
              <w:rPr>
                <w:sz w:val="19"/>
              </w:rPr>
              <w:t xml:space="preserve">0.751</w:t>
            </w:r>
          </w:p>
        </w:tc>
        <w:tc>
          <w:tcPr>
            <w:tcW w:type="dxa" w:w="1101"/>
          </w:tcPr>
          <w:p>
            <w:pPr>
              <w:pStyle w:val="Compact"/>
              <w:keepNext/>
              <w:suppressLineNumbers/>
              <w:spacing w:line="240" w:lineRule="auto" w:after="20" w:before="20"/>
              <w:jc w:val="left"/>
            </w:pPr>
            <w:r>
              <w:rPr>
                <w:sz w:val="19"/>
              </w:rPr>
              <w:t xml:space="preserve">0.829</w:t>
            </w:r>
          </w:p>
        </w:tc>
        <w:tc>
          <w:tcPr>
            <w:tcW w:type="dxa" w:w="1028"/>
          </w:tcPr>
          <w:p>
            <w:pPr>
              <w:pStyle w:val="Compact"/>
              <w:keepNext/>
              <w:suppressLineNumbers/>
              <w:spacing w:line="240" w:lineRule="auto" w:after="20" w:before="20"/>
              <w:jc w:val="left"/>
            </w:pPr>
            <w:r>
              <w:rPr>
                <w:sz w:val="19"/>
              </w:rPr>
              <w:t xml:space="preserve">0.782</w:t>
            </w:r>
          </w:p>
        </w:tc>
        <w:tc>
          <w:tcPr>
            <w:tcW w:type="dxa" w:w="1374"/>
          </w:tcPr>
          <w:p>
            <w:pPr>
              <w:pStyle w:val="Compact"/>
              <w:keepNext/>
              <w:suppressLineNumbers/>
              <w:spacing w:line="240" w:lineRule="auto" w:after="20" w:before="20"/>
              <w:jc w:val="left"/>
            </w:pPr>
            <w:r>
              <w:rPr>
                <w:sz w:val="19"/>
              </w:rPr>
              <w:t xml:space="preserve">0.812</w:t>
            </w:r>
          </w:p>
        </w:tc>
      </w:tr>
      <w:tr>
        <w:tc>
          <w:tcPr>
            <w:tcW w:type="dxa" w:w="2333"/>
          </w:tcPr>
          <w:p>
            <w:pPr>
              <w:pStyle w:val="Compact"/>
              <w:keepNext/>
              <w:suppressLineNumbers/>
              <w:spacing w:line="240" w:lineRule="auto" w:after="20" w:before="20"/>
              <w:jc w:val="left"/>
            </w:pPr>
            <w:r>
              <w:rPr>
                <w:sz w:val="19"/>
              </w:rPr>
              <w:t xml:space="preserve">HUCA → Mortara</w:t>
            </w:r>
          </w:p>
        </w:tc>
        <w:tc>
          <w:tcPr>
            <w:tcW w:type="dxa" w:w="1028"/>
          </w:tcPr>
          <w:p>
            <w:pPr>
              <w:pStyle w:val="Compact"/>
              <w:keepNext/>
              <w:suppressLineNumbers/>
              <w:spacing w:line="240" w:lineRule="auto" w:after="20" w:before="20"/>
              <w:jc w:val="left"/>
            </w:pPr>
            <w:r>
              <w:rPr>
                <w:sz w:val="19"/>
              </w:rPr>
              <w:t xml:space="preserve">0.710</w:t>
            </w:r>
          </w:p>
        </w:tc>
        <w:tc>
          <w:tcPr>
            <w:tcW w:type="dxa" w:w="1374"/>
          </w:tcPr>
          <w:p>
            <w:pPr>
              <w:pStyle w:val="Compact"/>
              <w:keepNext/>
              <w:suppressLineNumbers/>
              <w:spacing w:line="240" w:lineRule="auto" w:after="20" w:before="20"/>
              <w:jc w:val="left"/>
            </w:pPr>
            <w:r>
              <w:rPr>
                <w:sz w:val="19"/>
              </w:rPr>
              <w:t xml:space="preserve">0.699</w:t>
            </w:r>
          </w:p>
        </w:tc>
        <w:tc>
          <w:tcPr>
            <w:tcW w:type="dxa" w:w="830"/>
          </w:tcPr>
          <w:p>
            <w:pPr>
              <w:pStyle w:val="Compact"/>
              <w:keepNext/>
              <w:suppressLineNumbers/>
              <w:spacing w:line="240" w:lineRule="auto" w:after="20" w:before="20"/>
              <w:jc w:val="left"/>
            </w:pPr>
            <w:r>
              <w:rPr>
                <w:sz w:val="19"/>
              </w:rPr>
              <w:t xml:space="preserve">0.785</w:t>
            </w:r>
          </w:p>
        </w:tc>
        <w:tc>
          <w:tcPr>
            <w:tcW w:type="dxa" w:w="1101"/>
          </w:tcPr>
          <w:p>
            <w:pPr>
              <w:pStyle w:val="Compact"/>
              <w:keepNext/>
              <w:suppressLineNumbers/>
              <w:spacing w:line="240" w:lineRule="auto" w:after="20" w:before="20"/>
              <w:jc w:val="left"/>
            </w:pPr>
            <w:r>
              <w:rPr>
                <w:sz w:val="19"/>
              </w:rPr>
              <w:t xml:space="preserve">0.814</w:t>
            </w:r>
          </w:p>
        </w:tc>
        <w:tc>
          <w:tcPr>
            <w:tcW w:type="dxa" w:w="1028"/>
          </w:tcPr>
          <w:p>
            <w:pPr>
              <w:pStyle w:val="Compact"/>
              <w:keepNext/>
              <w:suppressLineNumbers/>
              <w:spacing w:line="240" w:lineRule="auto" w:after="20" w:before="20"/>
              <w:jc w:val="left"/>
            </w:pPr>
            <w:r>
              <w:rPr>
                <w:sz w:val="19"/>
              </w:rPr>
              <w:t xml:space="preserve">0.810</w:t>
            </w:r>
          </w:p>
        </w:tc>
        <w:tc>
          <w:tcPr>
            <w:tcW w:type="dxa" w:w="1374"/>
          </w:tcPr>
          <w:p>
            <w:pPr>
              <w:pStyle w:val="Compact"/>
              <w:keepNext/>
              <w:suppressLineNumbers/>
              <w:spacing w:line="240" w:lineRule="auto" w:after="20" w:before="20"/>
              <w:jc w:val="left"/>
            </w:pPr>
            <w:r>
              <w:rPr>
                <w:sz w:val="19"/>
              </w:rPr>
              <w:t xml:space="preserve">0.814</w:t>
            </w:r>
          </w:p>
        </w:tc>
      </w:tr>
      <w:tr>
        <w:tc>
          <w:tcPr>
            <w:tcW w:type="dxa" w:w="2333"/>
          </w:tcPr>
          <w:p>
            <w:pPr>
              <w:pStyle w:val="Compact"/>
              <w:keepNext/>
              <w:suppressLineNumbers/>
              <w:spacing w:line="240" w:lineRule="auto" w:after="20" w:before="20"/>
              <w:jc w:val="left"/>
            </w:pPr>
            <w:r>
              <w:rPr>
                <w:sz w:val="19"/>
              </w:rPr>
              <w:t xml:space="preserve">Claris → HUCA</w:t>
            </w:r>
          </w:p>
        </w:tc>
        <w:tc>
          <w:tcPr>
            <w:tcW w:type="dxa" w:w="1028"/>
          </w:tcPr>
          <w:p>
            <w:pPr>
              <w:pStyle w:val="Compact"/>
              <w:keepNext/>
              <w:suppressLineNumbers/>
              <w:spacing w:line="240" w:lineRule="auto" w:after="20" w:before="20"/>
              <w:jc w:val="left"/>
            </w:pPr>
            <w:r>
              <w:rPr>
                <w:sz w:val="19"/>
              </w:rPr>
              <w:t xml:space="preserve">0.870</w:t>
            </w:r>
          </w:p>
        </w:tc>
        <w:tc>
          <w:tcPr>
            <w:tcW w:type="dxa" w:w="1374"/>
          </w:tcPr>
          <w:p>
            <w:pPr>
              <w:pStyle w:val="Compact"/>
              <w:keepNext/>
              <w:suppressLineNumbers/>
              <w:spacing w:line="240" w:lineRule="auto" w:after="20" w:before="20"/>
              <w:jc w:val="left"/>
            </w:pPr>
            <w:r>
              <w:rPr>
                <w:sz w:val="19"/>
              </w:rPr>
              <w:t xml:space="preserve">0.856</w:t>
            </w:r>
          </w:p>
        </w:tc>
        <w:tc>
          <w:tcPr>
            <w:tcW w:type="dxa" w:w="830"/>
          </w:tcPr>
          <w:p>
            <w:pPr>
              <w:pStyle w:val="Compact"/>
              <w:keepNext/>
              <w:suppressLineNumbers/>
              <w:spacing w:line="240" w:lineRule="auto" w:after="20" w:before="20"/>
              <w:jc w:val="left"/>
            </w:pPr>
            <w:r>
              <w:rPr>
                <w:sz w:val="19"/>
              </w:rPr>
              <w:t xml:space="preserve">0.842</w:t>
            </w:r>
          </w:p>
        </w:tc>
        <w:tc>
          <w:tcPr>
            <w:tcW w:type="dxa" w:w="1101"/>
          </w:tcPr>
          <w:p>
            <w:pPr>
              <w:pStyle w:val="Compact"/>
              <w:keepNext/>
              <w:suppressLineNumbers/>
              <w:spacing w:line="240" w:lineRule="auto" w:after="20" w:before="20"/>
              <w:jc w:val="left"/>
            </w:pPr>
            <w:r>
              <w:rPr>
                <w:sz w:val="19"/>
              </w:rPr>
              <w:t xml:space="preserve">0.876</w:t>
            </w:r>
          </w:p>
        </w:tc>
        <w:tc>
          <w:tcPr>
            <w:tcW w:type="dxa" w:w="1028"/>
          </w:tcPr>
          <w:p>
            <w:pPr>
              <w:pStyle w:val="Compact"/>
              <w:keepNext/>
              <w:suppressLineNumbers/>
              <w:spacing w:line="240" w:lineRule="auto" w:after="20" w:before="20"/>
              <w:jc w:val="left"/>
            </w:pPr>
            <w:r>
              <w:rPr>
                <w:sz w:val="19"/>
              </w:rPr>
              <w:t xml:space="preserve">0.868</w:t>
            </w:r>
          </w:p>
        </w:tc>
        <w:tc>
          <w:tcPr>
            <w:tcW w:type="dxa" w:w="1374"/>
          </w:tcPr>
          <w:p>
            <w:pPr>
              <w:pStyle w:val="Compact"/>
              <w:keepNext/>
              <w:suppressLineNumbers/>
              <w:spacing w:line="240" w:lineRule="auto" w:after="20" w:before="20"/>
              <w:jc w:val="left"/>
            </w:pPr>
            <w:r>
              <w:rPr>
                <w:sz w:val="19"/>
              </w:rPr>
              <w:t xml:space="preserve">0.873</w:t>
            </w:r>
          </w:p>
        </w:tc>
      </w:tr>
      <w:tr>
        <w:tc>
          <w:tcPr>
            <w:tcW w:type="dxa" w:w="2333"/>
          </w:tcPr>
          <w:p>
            <w:pPr>
              <w:pStyle w:val="Compact"/>
              <w:keepNext/>
              <w:suppressLineNumbers/>
              <w:spacing w:line="240" w:lineRule="auto" w:after="20" w:before="20"/>
              <w:jc w:val="left"/>
            </w:pPr>
            <w:r>
              <w:rPr>
                <w:sz w:val="19"/>
              </w:rPr>
              <w:t xml:space="preserve">Claris → Mortara</w:t>
            </w:r>
          </w:p>
        </w:tc>
        <w:tc>
          <w:tcPr>
            <w:tcW w:type="dxa" w:w="1028"/>
          </w:tcPr>
          <w:p>
            <w:pPr>
              <w:pStyle w:val="Compact"/>
              <w:keepNext/>
              <w:suppressLineNumbers/>
              <w:spacing w:line="240" w:lineRule="auto" w:after="20" w:before="20"/>
              <w:jc w:val="left"/>
            </w:pPr>
            <w:r>
              <w:rPr>
                <w:sz w:val="19"/>
              </w:rPr>
              <w:t xml:space="preserve">0.798</w:t>
            </w:r>
          </w:p>
        </w:tc>
        <w:tc>
          <w:tcPr>
            <w:tcW w:type="dxa" w:w="1374"/>
          </w:tcPr>
          <w:p>
            <w:pPr>
              <w:pStyle w:val="Compact"/>
              <w:keepNext/>
              <w:suppressLineNumbers/>
              <w:spacing w:line="240" w:lineRule="auto" w:after="20" w:before="20"/>
              <w:jc w:val="left"/>
            </w:pPr>
            <w:r>
              <w:rPr>
                <w:sz w:val="19"/>
              </w:rPr>
              <w:t xml:space="preserve">0.824</w:t>
            </w:r>
          </w:p>
        </w:tc>
        <w:tc>
          <w:tcPr>
            <w:tcW w:type="dxa" w:w="830"/>
          </w:tcPr>
          <w:p>
            <w:pPr>
              <w:pStyle w:val="Compact"/>
              <w:keepNext/>
              <w:suppressLineNumbers/>
              <w:spacing w:line="240" w:lineRule="auto" w:after="20" w:before="20"/>
              <w:jc w:val="left"/>
            </w:pPr>
            <w:r>
              <w:rPr>
                <w:sz w:val="19"/>
              </w:rPr>
              <w:t xml:space="preserve">0.838</w:t>
            </w:r>
          </w:p>
        </w:tc>
        <w:tc>
          <w:tcPr>
            <w:tcW w:type="dxa" w:w="1101"/>
          </w:tcPr>
          <w:p>
            <w:pPr>
              <w:pStyle w:val="Compact"/>
              <w:keepNext/>
              <w:suppressLineNumbers/>
              <w:spacing w:line="240" w:lineRule="auto" w:after="20" w:before="20"/>
              <w:jc w:val="left"/>
            </w:pPr>
            <w:r>
              <w:rPr>
                <w:sz w:val="19"/>
              </w:rPr>
              <w:t xml:space="preserve">0.890</w:t>
            </w:r>
          </w:p>
        </w:tc>
        <w:tc>
          <w:tcPr>
            <w:tcW w:type="dxa" w:w="1028"/>
          </w:tcPr>
          <w:p>
            <w:pPr>
              <w:pStyle w:val="Compact"/>
              <w:keepNext/>
              <w:suppressLineNumbers/>
              <w:spacing w:line="240" w:lineRule="auto" w:after="20" w:before="20"/>
              <w:jc w:val="left"/>
            </w:pPr>
            <w:r>
              <w:rPr>
                <w:sz w:val="19"/>
              </w:rPr>
              <w:t xml:space="preserve">0.867</w:t>
            </w:r>
          </w:p>
        </w:tc>
        <w:tc>
          <w:tcPr>
            <w:tcW w:type="dxa" w:w="1374"/>
          </w:tcPr>
          <w:p>
            <w:pPr>
              <w:pStyle w:val="Compact"/>
              <w:keepNext/>
              <w:suppressLineNumbers/>
              <w:spacing w:line="240" w:lineRule="auto" w:after="20" w:before="20"/>
              <w:jc w:val="left"/>
            </w:pPr>
            <w:r>
              <w:rPr>
                <w:sz w:val="19"/>
              </w:rPr>
              <w:t xml:space="preserve">0.895</w:t>
            </w:r>
          </w:p>
        </w:tc>
      </w:tr>
      <w:tr>
        <w:tc>
          <w:tcPr>
            <w:tcW w:type="dxa" w:w="2333"/>
          </w:tcPr>
          <w:p>
            <w:pPr>
              <w:pStyle w:val="Compact"/>
              <w:keepNext/>
              <w:suppressLineNumbers/>
              <w:spacing w:line="240" w:lineRule="auto" w:after="20" w:before="20"/>
              <w:jc w:val="left"/>
            </w:pPr>
            <w:r>
              <w:rPr>
                <w:sz w:val="19"/>
              </w:rPr>
              <w:t xml:space="preserve">Mortara → HUCA</w:t>
            </w:r>
          </w:p>
        </w:tc>
        <w:tc>
          <w:tcPr>
            <w:tcW w:type="dxa" w:w="1028"/>
          </w:tcPr>
          <w:p>
            <w:pPr>
              <w:pStyle w:val="Compact"/>
              <w:keepNext/>
              <w:suppressLineNumbers/>
              <w:spacing w:line="240" w:lineRule="auto" w:after="20" w:before="20"/>
              <w:jc w:val="left"/>
            </w:pPr>
            <w:r>
              <w:rPr>
                <w:sz w:val="19"/>
              </w:rPr>
              <w:t xml:space="preserve">0.805</w:t>
            </w:r>
          </w:p>
        </w:tc>
        <w:tc>
          <w:tcPr>
            <w:tcW w:type="dxa" w:w="1374"/>
          </w:tcPr>
          <w:p>
            <w:pPr>
              <w:pStyle w:val="Compact"/>
              <w:keepNext/>
              <w:suppressLineNumbers/>
              <w:spacing w:line="240" w:lineRule="auto" w:after="20" w:before="20"/>
              <w:jc w:val="left"/>
            </w:pPr>
            <w:r>
              <w:rPr>
                <w:sz w:val="19"/>
              </w:rPr>
              <w:t xml:space="preserve">0.824</w:t>
            </w:r>
          </w:p>
        </w:tc>
        <w:tc>
          <w:tcPr>
            <w:tcW w:type="dxa" w:w="830"/>
          </w:tcPr>
          <w:p>
            <w:pPr>
              <w:pStyle w:val="Compact"/>
              <w:keepNext/>
              <w:suppressLineNumbers/>
              <w:spacing w:line="240" w:lineRule="auto" w:after="20" w:before="20"/>
              <w:jc w:val="left"/>
            </w:pPr>
            <w:r>
              <w:rPr>
                <w:sz w:val="19"/>
              </w:rPr>
              <w:t xml:space="preserve">0.884</w:t>
            </w:r>
          </w:p>
        </w:tc>
        <w:tc>
          <w:tcPr>
            <w:tcW w:type="dxa" w:w="1101"/>
          </w:tcPr>
          <w:p>
            <w:pPr>
              <w:pStyle w:val="Compact"/>
              <w:keepNext/>
              <w:suppressLineNumbers/>
              <w:spacing w:line="240" w:lineRule="auto" w:after="20" w:before="20"/>
              <w:jc w:val="left"/>
            </w:pPr>
            <w:r>
              <w:rPr>
                <w:sz w:val="19"/>
              </w:rPr>
              <w:t xml:space="preserve">0.864</w:t>
            </w:r>
          </w:p>
        </w:tc>
        <w:tc>
          <w:tcPr>
            <w:tcW w:type="dxa" w:w="1028"/>
          </w:tcPr>
          <w:p>
            <w:pPr>
              <w:pStyle w:val="Compact"/>
              <w:keepNext/>
              <w:suppressLineNumbers/>
              <w:spacing w:line="240" w:lineRule="auto" w:after="20" w:before="20"/>
              <w:jc w:val="left"/>
            </w:pPr>
            <w:r>
              <w:rPr>
                <w:sz w:val="19"/>
              </w:rPr>
              <w:t xml:space="preserve">0.862</w:t>
            </w:r>
          </w:p>
        </w:tc>
        <w:tc>
          <w:tcPr>
            <w:tcW w:type="dxa" w:w="1374"/>
          </w:tcPr>
          <w:p>
            <w:pPr>
              <w:pStyle w:val="Compact"/>
              <w:keepNext/>
              <w:suppressLineNumbers/>
              <w:spacing w:line="240" w:lineRule="auto" w:after="20" w:before="20"/>
              <w:jc w:val="left"/>
            </w:pPr>
            <w:r>
              <w:rPr>
                <w:sz w:val="19"/>
              </w:rPr>
              <w:t xml:space="preserve">0.826</w:t>
            </w:r>
          </w:p>
        </w:tc>
      </w:tr>
      <w:tr>
        <w:tc>
          <w:tcPr>
            <w:tcW w:type="dxa" w:w="2333"/>
          </w:tcPr>
          <w:p>
            <w:pPr>
              <w:pStyle w:val="Compact"/>
              <w:keepNext/>
              <w:suppressLineNumbers/>
              <w:spacing w:line="240" w:lineRule="auto" w:after="20" w:before="20"/>
              <w:jc w:val="left"/>
            </w:pPr>
            <w:r>
              <w:rPr>
                <w:sz w:val="19"/>
              </w:rPr>
              <w:t xml:space="preserve">Mortara → Claris</w:t>
            </w:r>
          </w:p>
        </w:tc>
        <w:tc>
          <w:tcPr>
            <w:tcW w:type="dxa" w:w="1028"/>
          </w:tcPr>
          <w:p>
            <w:pPr>
              <w:pStyle w:val="Compact"/>
              <w:keepNext/>
              <w:suppressLineNumbers/>
              <w:spacing w:line="240" w:lineRule="auto" w:after="20" w:before="20"/>
              <w:jc w:val="left"/>
            </w:pPr>
            <w:r>
              <w:rPr>
                <w:sz w:val="19"/>
              </w:rPr>
              <w:t xml:space="preserve">0.789</w:t>
            </w:r>
          </w:p>
        </w:tc>
        <w:tc>
          <w:tcPr>
            <w:tcW w:type="dxa" w:w="1374"/>
          </w:tcPr>
          <w:p>
            <w:pPr>
              <w:pStyle w:val="Compact"/>
              <w:keepNext/>
              <w:suppressLineNumbers/>
              <w:spacing w:line="240" w:lineRule="auto" w:after="20" w:before="20"/>
              <w:jc w:val="left"/>
            </w:pPr>
            <w:r>
              <w:rPr>
                <w:sz w:val="19"/>
              </w:rPr>
              <w:t xml:space="preserve">0.847</w:t>
            </w:r>
          </w:p>
        </w:tc>
        <w:tc>
          <w:tcPr>
            <w:tcW w:type="dxa" w:w="830"/>
          </w:tcPr>
          <w:p>
            <w:pPr>
              <w:pStyle w:val="Compact"/>
              <w:keepNext/>
              <w:suppressLineNumbers/>
              <w:spacing w:line="240" w:lineRule="auto" w:after="20" w:before="20"/>
              <w:jc w:val="left"/>
            </w:pPr>
            <w:r>
              <w:rPr>
                <w:sz w:val="19"/>
              </w:rPr>
              <w:t xml:space="preserve">0.733</w:t>
            </w:r>
          </w:p>
        </w:tc>
        <w:tc>
          <w:tcPr>
            <w:tcW w:type="dxa" w:w="1101"/>
          </w:tcPr>
          <w:p>
            <w:pPr>
              <w:pStyle w:val="Compact"/>
              <w:keepNext/>
              <w:suppressLineNumbers/>
              <w:spacing w:line="240" w:lineRule="auto" w:after="20" w:before="20"/>
              <w:jc w:val="left"/>
            </w:pPr>
            <w:r>
              <w:rPr>
                <w:sz w:val="19"/>
              </w:rPr>
              <w:t xml:space="preserve">0.865</w:t>
            </w:r>
          </w:p>
        </w:tc>
        <w:tc>
          <w:tcPr>
            <w:tcW w:type="dxa" w:w="1028"/>
          </w:tcPr>
          <w:p>
            <w:pPr>
              <w:pStyle w:val="Compact"/>
              <w:keepNext/>
              <w:suppressLineNumbers/>
              <w:spacing w:line="240" w:lineRule="auto" w:after="20" w:before="20"/>
              <w:jc w:val="left"/>
            </w:pPr>
            <w:r>
              <w:rPr>
                <w:sz w:val="19"/>
              </w:rPr>
              <w:t xml:space="preserve">0.792</w:t>
            </w:r>
          </w:p>
        </w:tc>
        <w:tc>
          <w:tcPr>
            <w:tcW w:type="dxa" w:w="1374"/>
          </w:tcPr>
          <w:p>
            <w:pPr>
              <w:pStyle w:val="Compact"/>
              <w:keepNext/>
              <w:suppressLineNumbers/>
              <w:spacing w:line="240" w:lineRule="auto" w:after="20" w:before="20"/>
              <w:jc w:val="left"/>
            </w:pPr>
            <w:r>
              <w:rPr>
                <w:sz w:val="19"/>
              </w:rPr>
              <w:t xml:space="preserve">0.875</w:t>
            </w:r>
          </w:p>
        </w:tc>
      </w:tr>
      <w:tr>
        <w:tc>
          <w:tcPr>
            <w:tcW w:type="dxa" w:w="2333"/>
          </w:tcPr>
          <w:p>
            <w:pPr>
              <w:pStyle w:val="Compact"/>
              <w:keepNext/>
              <w:suppressLineNumbers/>
              <w:spacing w:line="240" w:lineRule="auto" w:after="20" w:before="20"/>
              <w:jc w:val="left"/>
            </w:pPr>
            <w:r>
              <w:rPr>
                <w:sz w:val="19"/>
              </w:rPr>
              <w:t xml:space="preserve">Claris + Mortara → HUCA</w:t>
            </w:r>
          </w:p>
        </w:tc>
        <w:tc>
          <w:tcPr>
            <w:tcW w:type="dxa" w:w="1028"/>
          </w:tcPr>
          <w:p>
            <w:pPr>
              <w:pStyle w:val="Compact"/>
              <w:keepNext/>
              <w:suppressLineNumbers/>
              <w:spacing w:line="240" w:lineRule="auto" w:after="20" w:before="20"/>
              <w:jc w:val="left"/>
            </w:pPr>
            <w:r>
              <w:rPr>
                <w:sz w:val="19"/>
              </w:rPr>
              <w:t xml:space="preserve">0.867</w:t>
            </w:r>
          </w:p>
        </w:tc>
        <w:tc>
          <w:tcPr>
            <w:tcW w:type="dxa" w:w="1374"/>
          </w:tcPr>
          <w:p>
            <w:pPr>
              <w:pStyle w:val="Compact"/>
              <w:keepNext/>
              <w:suppressLineNumbers/>
              <w:spacing w:line="240" w:lineRule="auto" w:after="20" w:before="20"/>
              <w:jc w:val="left"/>
            </w:pPr>
            <w:r>
              <w:rPr>
                <w:sz w:val="19"/>
              </w:rPr>
              <w:t xml:space="preserve">0.859</w:t>
            </w:r>
          </w:p>
        </w:tc>
        <w:tc>
          <w:tcPr>
            <w:tcW w:type="dxa" w:w="830"/>
          </w:tcPr>
          <w:p>
            <w:pPr>
              <w:pStyle w:val="Compact"/>
              <w:keepNext/>
              <w:suppressLineNumbers/>
              <w:spacing w:line="240" w:lineRule="auto" w:after="20" w:before="20"/>
              <w:jc w:val="left"/>
            </w:pPr>
            <w:r>
              <w:rPr>
                <w:sz w:val="19"/>
              </w:rPr>
              <w:t xml:space="preserve">0.814</w:t>
            </w:r>
          </w:p>
        </w:tc>
        <w:tc>
          <w:tcPr>
            <w:tcW w:type="dxa" w:w="1101"/>
          </w:tcPr>
          <w:p>
            <w:pPr>
              <w:pStyle w:val="Compact"/>
              <w:keepNext/>
              <w:suppressLineNumbers/>
              <w:spacing w:line="240" w:lineRule="auto" w:after="20" w:before="20"/>
              <w:jc w:val="left"/>
            </w:pPr>
            <w:r>
              <w:rPr>
                <w:sz w:val="19"/>
              </w:rPr>
              <w:t xml:space="preserve">0.909</w:t>
            </w:r>
          </w:p>
        </w:tc>
        <w:tc>
          <w:tcPr>
            <w:tcW w:type="dxa" w:w="1028"/>
          </w:tcPr>
          <w:p>
            <w:pPr>
              <w:pStyle w:val="Compact"/>
              <w:keepNext/>
              <w:suppressLineNumbers/>
              <w:spacing w:line="240" w:lineRule="auto" w:after="20" w:before="20"/>
              <w:jc w:val="left"/>
            </w:pPr>
            <w:r>
              <w:rPr>
                <w:sz w:val="19"/>
              </w:rPr>
              <w:t xml:space="preserve">0.884</w:t>
            </w:r>
          </w:p>
        </w:tc>
        <w:tc>
          <w:tcPr>
            <w:tcW w:type="dxa" w:w="1374"/>
          </w:tcPr>
          <w:p>
            <w:pPr>
              <w:pStyle w:val="Compact"/>
              <w:keepNext/>
              <w:suppressLineNumbers/>
              <w:spacing w:line="240" w:lineRule="auto" w:after="20" w:before="20"/>
              <w:jc w:val="left"/>
            </w:pPr>
            <w:r>
              <w:rPr>
                <w:sz w:val="19"/>
              </w:rPr>
              <w:t xml:space="preserve">0.894</w:t>
            </w:r>
          </w:p>
        </w:tc>
      </w:tr>
      <w:tr>
        <w:tc>
          <w:tcPr>
            <w:tcW w:type="dxa" w:w="2333"/>
          </w:tcPr>
          <w:p>
            <w:pPr>
              <w:pStyle w:val="Compact"/>
              <w:keepNext/>
              <w:suppressLineNumbers/>
              <w:spacing w:line="240" w:lineRule="auto" w:after="20" w:before="20"/>
              <w:jc w:val="left"/>
            </w:pPr>
            <w:r>
              <w:rPr>
                <w:sz w:val="19"/>
              </w:rPr>
              <w:t xml:space="preserve">HUCA + Mortara → Claris</w:t>
            </w:r>
          </w:p>
        </w:tc>
        <w:tc>
          <w:tcPr>
            <w:tcW w:type="dxa" w:w="1028"/>
          </w:tcPr>
          <w:p>
            <w:pPr>
              <w:pStyle w:val="Compact"/>
              <w:keepNext/>
              <w:suppressLineNumbers/>
              <w:spacing w:line="240" w:lineRule="auto" w:after="20" w:before="20"/>
              <w:jc w:val="left"/>
            </w:pPr>
            <w:r>
              <w:rPr>
                <w:sz w:val="19"/>
              </w:rPr>
              <w:t xml:space="preserve">0.795</w:t>
            </w:r>
          </w:p>
        </w:tc>
        <w:tc>
          <w:tcPr>
            <w:tcW w:type="dxa" w:w="1374"/>
          </w:tcPr>
          <w:p>
            <w:pPr>
              <w:pStyle w:val="Compact"/>
              <w:keepNext/>
              <w:suppressLineNumbers/>
              <w:spacing w:line="240" w:lineRule="auto" w:after="20" w:before="20"/>
              <w:jc w:val="left"/>
            </w:pPr>
            <w:r>
              <w:rPr>
                <w:sz w:val="19"/>
              </w:rPr>
              <w:t xml:space="preserve">0.814</w:t>
            </w:r>
          </w:p>
        </w:tc>
        <w:tc>
          <w:tcPr>
            <w:tcW w:type="dxa" w:w="830"/>
          </w:tcPr>
          <w:p>
            <w:pPr>
              <w:pStyle w:val="Compact"/>
              <w:keepNext/>
              <w:suppressLineNumbers/>
              <w:spacing w:line="240" w:lineRule="auto" w:after="20" w:before="20"/>
              <w:jc w:val="left"/>
            </w:pPr>
            <w:r>
              <w:rPr>
                <w:sz w:val="19"/>
              </w:rPr>
              <w:t xml:space="preserve">0.737</w:t>
            </w:r>
          </w:p>
        </w:tc>
        <w:tc>
          <w:tcPr>
            <w:tcW w:type="dxa" w:w="1101"/>
          </w:tcPr>
          <w:p>
            <w:pPr>
              <w:pStyle w:val="Compact"/>
              <w:keepNext/>
              <w:suppressLineNumbers/>
              <w:spacing w:line="240" w:lineRule="auto" w:after="20" w:before="20"/>
              <w:jc w:val="left"/>
            </w:pPr>
            <w:r>
              <w:rPr>
                <w:sz w:val="19"/>
              </w:rPr>
              <w:t xml:space="preserve">0.868</w:t>
            </w:r>
          </w:p>
        </w:tc>
        <w:tc>
          <w:tcPr>
            <w:tcW w:type="dxa" w:w="1028"/>
          </w:tcPr>
          <w:p>
            <w:pPr>
              <w:pStyle w:val="Compact"/>
              <w:keepNext/>
              <w:suppressLineNumbers/>
              <w:spacing w:line="240" w:lineRule="auto" w:after="20" w:before="20"/>
              <w:jc w:val="left"/>
            </w:pPr>
            <w:r>
              <w:rPr>
                <w:sz w:val="19"/>
              </w:rPr>
              <w:t xml:space="preserve">0.761</w:t>
            </w:r>
          </w:p>
        </w:tc>
        <w:tc>
          <w:tcPr>
            <w:tcW w:type="dxa" w:w="1374"/>
          </w:tcPr>
          <w:p>
            <w:pPr>
              <w:pStyle w:val="Compact"/>
              <w:keepNext/>
              <w:suppressLineNumbers/>
              <w:spacing w:line="240" w:lineRule="auto" w:after="20" w:before="20"/>
              <w:jc w:val="left"/>
            </w:pPr>
            <w:r>
              <w:rPr>
                <w:sz w:val="19"/>
              </w:rPr>
              <w:t xml:space="preserve">0.871</w:t>
            </w:r>
          </w:p>
        </w:tc>
      </w:tr>
      <w:tr>
        <w:tc>
          <w:tcPr>
            <w:tcW w:type="dxa" w:w="2333"/>
          </w:tcPr>
          <w:p>
            <w:pPr>
              <w:pStyle w:val="Compact"/>
              <w:keepNext/>
              <w:suppressLineNumbers/>
              <w:spacing w:line="240" w:lineRule="auto" w:after="20" w:before="20"/>
              <w:jc w:val="left"/>
            </w:pPr>
            <w:r>
              <w:rPr>
                <w:sz w:val="19"/>
              </w:rPr>
              <w:t xml:space="preserve">HUCA + Claris → Mortara</w:t>
            </w:r>
          </w:p>
        </w:tc>
        <w:tc>
          <w:tcPr>
            <w:tcW w:type="dxa" w:w="1028"/>
          </w:tcPr>
          <w:p>
            <w:pPr>
              <w:pStyle w:val="Compact"/>
              <w:keepNext/>
              <w:suppressLineNumbers/>
              <w:spacing w:line="240" w:lineRule="auto" w:after="20" w:before="20"/>
              <w:jc w:val="left"/>
            </w:pPr>
            <w:r>
              <w:rPr>
                <w:sz w:val="19"/>
              </w:rPr>
              <w:t xml:space="preserve">0.808</w:t>
            </w:r>
          </w:p>
        </w:tc>
        <w:tc>
          <w:tcPr>
            <w:tcW w:type="dxa" w:w="1374"/>
          </w:tcPr>
          <w:p>
            <w:pPr>
              <w:pStyle w:val="Compact"/>
              <w:keepNext/>
              <w:suppressLineNumbers/>
              <w:spacing w:line="240" w:lineRule="auto" w:after="20" w:before="20"/>
              <w:jc w:val="left"/>
            </w:pPr>
            <w:r>
              <w:rPr>
                <w:sz w:val="19"/>
              </w:rPr>
              <w:t xml:space="preserve">0.821</w:t>
            </w:r>
          </w:p>
        </w:tc>
        <w:tc>
          <w:tcPr>
            <w:tcW w:type="dxa" w:w="830"/>
          </w:tcPr>
          <w:p>
            <w:pPr>
              <w:pStyle w:val="Compact"/>
              <w:keepNext/>
              <w:suppressLineNumbers/>
              <w:spacing w:line="240" w:lineRule="auto" w:after="20" w:before="20"/>
              <w:jc w:val="left"/>
            </w:pPr>
            <w:r>
              <w:rPr>
                <w:sz w:val="19"/>
              </w:rPr>
              <w:t xml:space="preserve">0.860</w:t>
            </w:r>
          </w:p>
        </w:tc>
        <w:tc>
          <w:tcPr>
            <w:tcW w:type="dxa" w:w="1101"/>
          </w:tcPr>
          <w:p>
            <w:pPr>
              <w:pStyle w:val="Compact"/>
              <w:keepNext/>
              <w:suppressLineNumbers/>
              <w:spacing w:line="240" w:lineRule="auto" w:after="20" w:before="20"/>
              <w:jc w:val="left"/>
            </w:pPr>
            <w:r>
              <w:rPr>
                <w:sz w:val="19"/>
              </w:rPr>
              <w:t xml:space="preserve">0.879</w:t>
            </w:r>
          </w:p>
        </w:tc>
        <w:tc>
          <w:tcPr>
            <w:tcW w:type="dxa" w:w="1028"/>
          </w:tcPr>
          <w:p>
            <w:pPr>
              <w:pStyle w:val="Compact"/>
              <w:keepNext/>
              <w:suppressLineNumbers/>
              <w:spacing w:line="240" w:lineRule="auto" w:after="20" w:before="20"/>
              <w:jc w:val="left"/>
            </w:pPr>
            <w:r>
              <w:rPr>
                <w:sz w:val="19"/>
              </w:rPr>
              <w:t xml:space="preserve">0.853</w:t>
            </w:r>
          </w:p>
        </w:tc>
        <w:tc>
          <w:tcPr>
            <w:tcW w:type="dxa" w:w="1374"/>
          </w:tcPr>
          <w:p>
            <w:pPr>
              <w:pStyle w:val="Compact"/>
              <w:keepNext/>
              <w:suppressLineNumbers/>
              <w:spacing w:line="240" w:lineRule="auto" w:after="20" w:before="20"/>
              <w:jc w:val="left"/>
            </w:pPr>
            <w:r>
              <w:rPr>
                <w:sz w:val="19"/>
              </w:rPr>
              <w:t xml:space="preserve">0.886</w:t>
            </w:r>
          </w:p>
        </w:tc>
      </w:tr>
      <w:tr>
        <w:tc>
          <w:tcPr>
            <w:tcW w:type="dxa" w:w="2333"/>
            <w:tcBorders>
              <w:bottom w:val="single" w:sz="6" w:color="000000"/>
            </w:tcBorders>
          </w:tcPr>
          <w:p>
            <w:pPr>
              <w:pStyle w:val="Compact"/>
              <w:suppressLineNumbers/>
              <w:spacing w:line="240" w:lineRule="auto" w:after="20" w:before="20"/>
              <w:jc w:val="left"/>
            </w:pPr>
            <w:r>
              <w:rPr>
                <w:bCs/>
                <w:b/>
                <w:sz w:val="19"/>
              </w:rPr>
              <w:t xml:space="preserve">Mean</w:t>
            </w:r>
          </w:p>
        </w:tc>
        <w:tc>
          <w:tcPr>
            <w:tcW w:type="dxa" w:w="1028"/>
            <w:tcBorders>
              <w:bottom w:val="single" w:sz="6" w:color="000000"/>
            </w:tcBorders>
          </w:tcPr>
          <w:p>
            <w:pPr>
              <w:pStyle w:val="Compact"/>
              <w:suppressLineNumbers/>
              <w:spacing w:line="240" w:lineRule="auto" w:after="20" w:before="20"/>
              <w:jc w:val="left"/>
            </w:pPr>
            <w:r>
              <w:rPr>
                <w:bCs/>
                <w:b/>
                <w:sz w:val="19"/>
              </w:rPr>
              <w:t xml:space="preserve">0.793</w:t>
            </w:r>
          </w:p>
        </w:tc>
        <w:tc>
          <w:tcPr>
            <w:tcW w:type="dxa" w:w="1374"/>
            <w:tcBorders>
              <w:bottom w:val="single" w:sz="6" w:color="000000"/>
            </w:tcBorders>
          </w:tcPr>
          <w:p>
            <w:pPr>
              <w:pStyle w:val="Compact"/>
              <w:suppressLineNumbers/>
              <w:spacing w:line="240" w:lineRule="auto" w:after="20" w:before="20"/>
              <w:jc w:val="left"/>
            </w:pPr>
            <w:r>
              <w:rPr>
                <w:bCs/>
                <w:b/>
                <w:sz w:val="19"/>
              </w:rPr>
              <w:t xml:space="preserve">0.811</w:t>
            </w:r>
          </w:p>
        </w:tc>
        <w:tc>
          <w:tcPr>
            <w:tcW w:type="dxa" w:w="830"/>
            <w:tcBorders>
              <w:bottom w:val="single" w:sz="6" w:color="000000"/>
            </w:tcBorders>
          </w:tcPr>
          <w:p>
            <w:pPr>
              <w:pStyle w:val="Compact"/>
              <w:suppressLineNumbers/>
              <w:spacing w:line="240" w:lineRule="auto" w:after="20" w:before="20"/>
              <w:jc w:val="left"/>
            </w:pPr>
            <w:r>
              <w:rPr>
                <w:bCs/>
                <w:b/>
                <w:sz w:val="19"/>
              </w:rPr>
              <w:t xml:space="preserve">0.805</w:t>
            </w:r>
          </w:p>
        </w:tc>
        <w:tc>
          <w:tcPr>
            <w:tcW w:type="dxa" w:w="1101"/>
            <w:tcBorders>
              <w:bottom w:val="single" w:sz="6" w:color="000000"/>
            </w:tcBorders>
          </w:tcPr>
          <w:p>
            <w:pPr>
              <w:pStyle w:val="Compact"/>
              <w:suppressLineNumbers/>
              <w:spacing w:line="240" w:lineRule="auto" w:after="20" w:before="20"/>
              <w:jc w:val="left"/>
            </w:pPr>
            <w:r>
              <w:rPr>
                <w:bCs/>
                <w:b/>
                <w:sz w:val="19"/>
              </w:rPr>
              <w:t xml:space="preserve">0.866</w:t>
            </w:r>
          </w:p>
        </w:tc>
        <w:tc>
          <w:tcPr>
            <w:tcW w:type="dxa" w:w="1028"/>
            <w:tcBorders>
              <w:bottom w:val="single" w:sz="6" w:color="000000"/>
            </w:tcBorders>
          </w:tcPr>
          <w:p>
            <w:pPr>
              <w:pStyle w:val="Compact"/>
              <w:suppressLineNumbers/>
              <w:spacing w:line="240" w:lineRule="auto" w:after="20" w:before="20"/>
              <w:jc w:val="left"/>
            </w:pPr>
            <w:r>
              <w:rPr>
                <w:bCs/>
                <w:b/>
                <w:sz w:val="19"/>
              </w:rPr>
              <w:t xml:space="preserve">0.831</w:t>
            </w:r>
          </w:p>
        </w:tc>
        <w:tc>
          <w:tcPr>
            <w:tcW w:type="dxa" w:w="1374"/>
            <w:tcBorders>
              <w:bottom w:val="single" w:sz="6" w:color="000000"/>
            </w:tcBorders>
          </w:tcPr>
          <w:p>
            <w:pPr>
              <w:pStyle w:val="Compact"/>
              <w:suppressLineNumbers/>
              <w:spacing w:line="240" w:lineRule="auto" w:after="20" w:before="20"/>
              <w:jc w:val="left"/>
            </w:pPr>
            <w:r>
              <w:rPr>
                <w:bCs/>
                <w:b/>
                <w:sz w:val="19"/>
              </w:rPr>
              <w:t xml:space="preserve">0.861</w:t>
            </w:r>
          </w:p>
        </w:tc>
      </w:tr>
    </w:tbl>
    <w:p>
      <w:pPr>
        <w:pStyle w:val="BodyText"/>
        <w:spacing w:before="200"/>
      </w:pPr>
      <w:r>
        <w:t xml:space="preserve">The effect was stable across all later runs: CNN-V1V3 averaged 0.869–0.870 in the three-seed replications of Sections 3.4–3.6, against 0.816 for the 9-lead CNN. It also survived the device-style HUCA preprocessing (Section 3.9).</w:t>
      </w:r>
    </w:p>
    <w:p>
      <w:pPr>
        <w:pStyle w:val="BodyText"/>
      </w:pPr>
      <w:r>
        <w:t xml:space="preserve">CNN-V1V3 was therefore used as the main black-box model and as the target model for threshold transfer.</w:t>
      </w:r>
    </w:p>
    <w:bookmarkEnd w:id="38"/>
    <w:bookmarkStart w:id="42" w:name="X3c1ddb4845390e7986bd9c98c278c3b698e179c"/>
    <w:p>
      <w:pPr>
        <w:pStyle w:val="Heading2"/>
      </w:pPr>
      <w:r>
        <w:t xml:space="preserve">3.3 The concept layer measures what it claims to measure</w:t>
      </w:r>
    </w:p>
    <w:p>
      <w:pPr>
        <w:pStyle w:val="FirstParagraph"/>
      </w:pPr>
      <w:r>
        <w:rPr>
          <w:bCs/>
          <w:b/>
        </w:rPr>
        <w:t xml:space="preserve">Invariance and differentiability.</w:t>
      </w:r>
      <w:r>
        <w:t xml:space="preserve"> </w:t>
      </w:r>
      <w:r>
        <w:t xml:space="preserve">Concepts were invariant to per-lead affine transformations up to numerical precision: the maximum relative difference was 1.0 × 10⁻⁵, and 6 × 10⁻⁵ ms for QRS_w. All gradients were finite. For the J-point threshold θ, the finite-difference gradient (−16.061) matched the autograd gradient (−16.062).</w:t>
      </w:r>
    </w:p>
    <w:p>
      <w:pPr>
        <w:pStyle w:val="BodyText"/>
      </w:pPr>
      <w:r>
        <w:rPr>
          <w:bCs/>
          <w:b/>
        </w:rPr>
        <w:t xml:space="preserve">Synthetic phantoms.</w:t>
      </w:r>
      <w:r>
        <w:t xml:space="preserve"> </w:t>
      </w:r>
      <w:r>
        <w:t xml:space="preserve">Phantom results are summarized in Table 7.</w:t>
      </w:r>
    </w:p>
    <w:p>
      <w:pPr>
        <w:pStyle w:val="Compact"/>
        <w:numPr>
          <w:ilvl w:val="0"/>
          <w:numId w:val="1023"/>
        </w:numPr>
      </w:pPr>
      <w:r>
        <w:rPr>
          <w:iCs/>
          <w:i/>
        </w:rPr>
        <w:t xml:space="preserve">Graded ST elevation.</w:t>
      </w:r>
      <w:r>
        <w:t xml:space="preserve"> </w:t>
      </w:r>
      <w:r>
        <w:t xml:space="preserve">J_elev tracked the true J-point elevation in V2 with Spearman ρ = 0.976 on clean beats, 0.936 after device perturbation, and 0.928 with additional alignment jitter. ST80 behaved similarly (0.98, 0.83, 0.84).</w:t>
      </w:r>
    </w:p>
    <w:p>
      <w:pPr>
        <w:pStyle w:val="Compact"/>
        <w:numPr>
          <w:ilvl w:val="0"/>
          <w:numId w:val="1023"/>
        </w:numPr>
      </w:pPr>
      <w:r>
        <w:rPr>
          <w:iCs/>
          <w:i/>
        </w:rPr>
        <w:t xml:space="preserve">Morphology.</w:t>
      </w:r>
      <w:r>
        <w:t xml:space="preserve"> </w:t>
      </w:r>
      <w:r>
        <w:t xml:space="preserve">The Corrado concept separated coved from saddleback morphology with AUC 0.976 (clean), 0.971 (perturbed) and 0.884 (jitter). T-wave polarity in V2 separated them perfectly (AUC 1.0) under all conditions. The relative-slope concept β_rel was the weakest (AUC 0.63–0.67), and is reported as such.</w:t>
      </w:r>
    </w:p>
    <w:p>
      <w:pPr>
        <w:pStyle w:val="Compact"/>
        <w:numPr>
          <w:ilvl w:val="0"/>
          <w:numId w:val="1023"/>
        </w:numPr>
      </w:pPr>
      <w:r>
        <w:rPr>
          <w:iCs/>
          <w:i/>
        </w:rPr>
        <w:t xml:space="preserve">Abnormal versus normal.</w:t>
      </w:r>
      <w:r>
        <w:t xml:space="preserve"> </w:t>
      </w:r>
      <w:r>
        <w:t xml:space="preserve">J_elev in V2 separated abnormal from normal phantoms with AUC 0.985–0.999.</w:t>
      </w:r>
    </w:p>
    <w:p>
      <w:pPr>
        <w:pStyle w:val="Compact"/>
        <w:numPr>
          <w:ilvl w:val="0"/>
          <w:numId w:val="1023"/>
        </w:numPr>
      </w:pPr>
      <w:r>
        <w:rPr>
          <w:iCs/>
          <w:i/>
        </w:rPr>
        <w:t xml:space="preserve">Soft versus hard first crossing.</w:t>
      </w:r>
      <w:r>
        <w:t xml:space="preserve"> </w:t>
      </w:r>
      <w:r>
        <w:t xml:space="preserve">The soft first crossing gave the same tracking as a hard argmax (ρ 0.934 versus 0.930 in V2), so softening introduced no bias.</w:t>
      </w:r>
    </w:p>
    <w:p>
      <w:pPr>
        <w:pStyle w:val="FirstParagraph"/>
        <w:keepNext/>
        <w:keepLines/>
        <w:spacing w:line="276" w:lineRule="auto" w:before="120" w:after="160"/>
      </w:pPr>
      <w:r>
        <w:rPr>
          <w:bCs/>
          <w:b/>
          <w:sz w:val="20"/>
        </w:rPr>
        <w:t xml:space="preserve">Table 7.</w:t>
      </w:r>
      <w:r>
        <w:rPr>
          <w:sz w:val="20"/>
        </w:rPr>
        <w:t xml:space="preserve"> </w:t>
      </w:r>
      <w:r>
        <w:rPr>
          <w:sz w:val="20"/>
        </w:rPr>
        <w:t xml:space="preserve">Phantom validation of the concept layer.</w:t>
      </w:r>
    </w:p>
    <w:tbl>
      <w:tblPr>
        <w:tblStyle w:val="Table"/>
        <w:tblW w:type="dxa" w:w="9071"/>
        <w:jc w:val="center"/>
        <w:tblLayout w:type="fixed"/>
        <w:tblLook w:firstRow="1" w:lastRow="0" w:firstColumn="0" w:lastColumn="0" w:noHBand="0" w:noVBand="0" w:val="0020"/>
      </w:tblPr>
      <w:tblGrid>
        <w:gridCol w:w="3954"/>
        <w:gridCol w:w="1071"/>
        <w:gridCol w:w="1560"/>
        <w:gridCol w:w="2485"/>
      </w:tblGrid>
      <w:tr>
        <w:trPr>
          <w:tblHeader w:val="true"/>
        </w:trPr>
        <w:tc>
          <w:tcPr>
            <w:tcW w:type="dxa" w:w="3954"/>
            <w:tcBorders>
              <w:top w:val="single" w:sz="10" w:color="000000"/>
              <w:bottom w:val="single" w:sz="10" w:color="000000"/>
            </w:tcBorders>
          </w:tcPr>
          <w:p>
            <w:pPr>
              <w:pStyle w:val="Compact"/>
              <w:keepNext/>
              <w:suppressLineNumbers/>
              <w:spacing w:line="240" w:lineRule="auto" w:after="20" w:before="20"/>
              <w:jc w:val="left"/>
            </w:pPr>
            <w:r>
              <w:rPr>
                <w:b/>
                <w:sz w:val="19"/>
              </w:rPr>
              <w:t xml:space="preserve">Test</w:t>
            </w:r>
          </w:p>
        </w:tc>
        <w:tc>
          <w:tcPr>
            <w:tcW w:type="dxa" w:w="1071"/>
            <w:tcBorders>
              <w:top w:val="single" w:sz="10" w:color="000000"/>
              <w:bottom w:val="single" w:sz="10" w:color="000000"/>
            </w:tcBorders>
          </w:tcPr>
          <w:p>
            <w:pPr>
              <w:pStyle w:val="Compact"/>
              <w:keepNext/>
              <w:suppressLineNumbers/>
              <w:spacing w:line="240" w:lineRule="auto" w:after="20" w:before="20"/>
              <w:jc w:val="left"/>
            </w:pPr>
            <w:r>
              <w:rPr>
                <w:b/>
                <w:sz w:val="19"/>
              </w:rPr>
              <w:t xml:space="preserve">Clean</w:t>
            </w:r>
          </w:p>
        </w:tc>
        <w:tc>
          <w:tcPr>
            <w:tcW w:type="dxa" w:w="1560"/>
            <w:tcBorders>
              <w:top w:val="single" w:sz="10" w:color="000000"/>
              <w:bottom w:val="single" w:sz="10" w:color="000000"/>
            </w:tcBorders>
          </w:tcPr>
          <w:p>
            <w:pPr>
              <w:pStyle w:val="Compact"/>
              <w:keepNext/>
              <w:suppressLineNumbers/>
              <w:spacing w:line="240" w:lineRule="auto" w:after="20" w:before="20"/>
              <w:jc w:val="left"/>
            </w:pPr>
            <w:r>
              <w:rPr>
                <w:b/>
                <w:sz w:val="19"/>
              </w:rPr>
              <w:t xml:space="preserve">Perturbed</w:t>
            </w:r>
          </w:p>
        </w:tc>
        <w:tc>
          <w:tcPr>
            <w:tcW w:type="dxa" w:w="2485"/>
            <w:tcBorders>
              <w:top w:val="single" w:sz="10" w:color="000000"/>
              <w:bottom w:val="single" w:sz="10" w:color="000000"/>
            </w:tcBorders>
          </w:tcPr>
          <w:p>
            <w:pPr>
              <w:pStyle w:val="Compact"/>
              <w:keepNext/>
              <w:suppressLineNumbers/>
              <w:spacing w:line="240" w:lineRule="auto" w:after="20" w:before="20"/>
              <w:jc w:val="left"/>
            </w:pPr>
            <w:r>
              <w:rPr>
                <w:b/>
                <w:sz w:val="19"/>
              </w:rPr>
              <w:t xml:space="preserve">Perturbed + jitter</w:t>
            </w:r>
          </w:p>
        </w:tc>
      </w:tr>
      <w:tr>
        <w:tc>
          <w:tcPr>
            <w:tcW w:type="dxa" w:w="3954"/>
          </w:tcPr>
          <w:p>
            <w:pPr>
              <w:pStyle w:val="Compact"/>
              <w:keepNext/>
              <w:suppressLineNumbers/>
              <w:spacing w:line="240" w:lineRule="auto" w:after="20" w:before="20"/>
              <w:jc w:val="left"/>
            </w:pPr>
            <w:r>
              <w:rPr>
                <w:sz w:val="19"/>
              </w:rPr>
              <w:t xml:space="preserve">J_elev V2 vs true elevation (ρ)</w:t>
            </w:r>
          </w:p>
        </w:tc>
        <w:tc>
          <w:tcPr>
            <w:tcW w:type="dxa" w:w="1071"/>
          </w:tcPr>
          <w:p>
            <w:pPr>
              <w:pStyle w:val="Compact"/>
              <w:keepNext/>
              <w:suppressLineNumbers/>
              <w:spacing w:line="240" w:lineRule="auto" w:after="20" w:before="20"/>
              <w:jc w:val="left"/>
            </w:pPr>
            <w:r>
              <w:rPr>
                <w:sz w:val="19"/>
              </w:rPr>
              <w:t xml:space="preserve">0.976</w:t>
            </w:r>
          </w:p>
        </w:tc>
        <w:tc>
          <w:tcPr>
            <w:tcW w:type="dxa" w:w="1560"/>
          </w:tcPr>
          <w:p>
            <w:pPr>
              <w:pStyle w:val="Compact"/>
              <w:keepNext/>
              <w:suppressLineNumbers/>
              <w:spacing w:line="240" w:lineRule="auto" w:after="20" w:before="20"/>
              <w:jc w:val="left"/>
            </w:pPr>
            <w:r>
              <w:rPr>
                <w:sz w:val="19"/>
              </w:rPr>
              <w:t xml:space="preserve">0.936</w:t>
            </w:r>
          </w:p>
        </w:tc>
        <w:tc>
          <w:tcPr>
            <w:tcW w:type="dxa" w:w="2485"/>
          </w:tcPr>
          <w:p>
            <w:pPr>
              <w:pStyle w:val="Compact"/>
              <w:keepNext/>
              <w:suppressLineNumbers/>
              <w:spacing w:line="240" w:lineRule="auto" w:after="20" w:before="20"/>
              <w:jc w:val="left"/>
            </w:pPr>
            <w:r>
              <w:rPr>
                <w:sz w:val="19"/>
              </w:rPr>
              <w:t xml:space="preserve">0.928</w:t>
            </w:r>
          </w:p>
        </w:tc>
      </w:tr>
      <w:tr>
        <w:tc>
          <w:tcPr>
            <w:tcW w:type="dxa" w:w="3954"/>
          </w:tcPr>
          <w:p>
            <w:pPr>
              <w:pStyle w:val="Compact"/>
              <w:keepNext/>
              <w:suppressLineNumbers/>
              <w:spacing w:line="240" w:lineRule="auto" w:after="20" w:before="20"/>
              <w:jc w:val="left"/>
            </w:pPr>
            <w:r>
              <w:rPr>
                <w:sz w:val="19"/>
              </w:rPr>
              <w:t xml:space="preserve">ST80 V2 vs true elevation (ρ)</w:t>
            </w:r>
          </w:p>
        </w:tc>
        <w:tc>
          <w:tcPr>
            <w:tcW w:type="dxa" w:w="1071"/>
          </w:tcPr>
          <w:p>
            <w:pPr>
              <w:pStyle w:val="Compact"/>
              <w:keepNext/>
              <w:suppressLineNumbers/>
              <w:spacing w:line="240" w:lineRule="auto" w:after="20" w:before="20"/>
              <w:jc w:val="left"/>
            </w:pPr>
            <w:r>
              <w:rPr>
                <w:sz w:val="19"/>
              </w:rPr>
              <w:t xml:space="preserve">0.980</w:t>
            </w:r>
          </w:p>
        </w:tc>
        <w:tc>
          <w:tcPr>
            <w:tcW w:type="dxa" w:w="1560"/>
          </w:tcPr>
          <w:p>
            <w:pPr>
              <w:pStyle w:val="Compact"/>
              <w:keepNext/>
              <w:suppressLineNumbers/>
              <w:spacing w:line="240" w:lineRule="auto" w:after="20" w:before="20"/>
              <w:jc w:val="left"/>
            </w:pPr>
            <w:r>
              <w:rPr>
                <w:sz w:val="19"/>
              </w:rPr>
              <w:t xml:space="preserve">0.825</w:t>
            </w:r>
          </w:p>
        </w:tc>
        <w:tc>
          <w:tcPr>
            <w:tcW w:type="dxa" w:w="2485"/>
          </w:tcPr>
          <w:p>
            <w:pPr>
              <w:pStyle w:val="Compact"/>
              <w:keepNext/>
              <w:suppressLineNumbers/>
              <w:spacing w:line="240" w:lineRule="auto" w:after="20" w:before="20"/>
              <w:jc w:val="left"/>
            </w:pPr>
            <w:r>
              <w:rPr>
                <w:sz w:val="19"/>
              </w:rPr>
              <w:t xml:space="preserve">0.835</w:t>
            </w:r>
          </w:p>
        </w:tc>
      </w:tr>
      <w:tr>
        <w:tc>
          <w:tcPr>
            <w:tcW w:type="dxa" w:w="3954"/>
          </w:tcPr>
          <w:p>
            <w:pPr>
              <w:pStyle w:val="Compact"/>
              <w:keepNext/>
              <w:suppressLineNumbers/>
              <w:spacing w:line="240" w:lineRule="auto" w:after="20" w:before="20"/>
              <w:jc w:val="left"/>
            </w:pPr>
            <w:r>
              <w:rPr>
                <w:sz w:val="19"/>
              </w:rPr>
              <w:t xml:space="preserve">Corrado V2, coved vs saddle (AUC)</w:t>
            </w:r>
          </w:p>
        </w:tc>
        <w:tc>
          <w:tcPr>
            <w:tcW w:type="dxa" w:w="1071"/>
          </w:tcPr>
          <w:p>
            <w:pPr>
              <w:pStyle w:val="Compact"/>
              <w:keepNext/>
              <w:suppressLineNumbers/>
              <w:spacing w:line="240" w:lineRule="auto" w:after="20" w:before="20"/>
              <w:jc w:val="left"/>
            </w:pPr>
            <w:r>
              <w:rPr>
                <w:sz w:val="19"/>
              </w:rPr>
              <w:t xml:space="preserve">0.976</w:t>
            </w:r>
          </w:p>
        </w:tc>
        <w:tc>
          <w:tcPr>
            <w:tcW w:type="dxa" w:w="1560"/>
          </w:tcPr>
          <w:p>
            <w:pPr>
              <w:pStyle w:val="Compact"/>
              <w:keepNext/>
              <w:suppressLineNumbers/>
              <w:spacing w:line="240" w:lineRule="auto" w:after="20" w:before="20"/>
              <w:jc w:val="left"/>
            </w:pPr>
            <w:r>
              <w:rPr>
                <w:sz w:val="19"/>
              </w:rPr>
              <w:t xml:space="preserve">0.971</w:t>
            </w:r>
          </w:p>
        </w:tc>
        <w:tc>
          <w:tcPr>
            <w:tcW w:type="dxa" w:w="2485"/>
          </w:tcPr>
          <w:p>
            <w:pPr>
              <w:pStyle w:val="Compact"/>
              <w:keepNext/>
              <w:suppressLineNumbers/>
              <w:spacing w:line="240" w:lineRule="auto" w:after="20" w:before="20"/>
              <w:jc w:val="left"/>
            </w:pPr>
            <w:r>
              <w:rPr>
                <w:sz w:val="19"/>
              </w:rPr>
              <w:t xml:space="preserve">0.884</w:t>
            </w:r>
          </w:p>
        </w:tc>
      </w:tr>
      <w:tr>
        <w:tc>
          <w:tcPr>
            <w:tcW w:type="dxa" w:w="3954"/>
          </w:tcPr>
          <w:p>
            <w:pPr>
              <w:pStyle w:val="Compact"/>
              <w:keepNext/>
              <w:suppressLineNumbers/>
              <w:spacing w:line="240" w:lineRule="auto" w:after="20" w:before="20"/>
              <w:jc w:val="left"/>
            </w:pPr>
            <w:r>
              <w:rPr>
                <w:sz w:val="19"/>
              </w:rPr>
              <w:t xml:space="preserve">curv60 V2, coved vs saddle (AUC)</w:t>
            </w:r>
          </w:p>
        </w:tc>
        <w:tc>
          <w:tcPr>
            <w:tcW w:type="dxa" w:w="1071"/>
          </w:tcPr>
          <w:p>
            <w:pPr>
              <w:pStyle w:val="Compact"/>
              <w:keepNext/>
              <w:suppressLineNumbers/>
              <w:spacing w:line="240" w:lineRule="auto" w:after="20" w:before="20"/>
              <w:jc w:val="left"/>
            </w:pPr>
            <w:r>
              <w:rPr>
                <w:sz w:val="19"/>
              </w:rPr>
              <w:t xml:space="preserve">0.896</w:t>
            </w:r>
          </w:p>
        </w:tc>
        <w:tc>
          <w:tcPr>
            <w:tcW w:type="dxa" w:w="1560"/>
          </w:tcPr>
          <w:p>
            <w:pPr>
              <w:pStyle w:val="Compact"/>
              <w:keepNext/>
              <w:suppressLineNumbers/>
              <w:spacing w:line="240" w:lineRule="auto" w:after="20" w:before="20"/>
              <w:jc w:val="left"/>
            </w:pPr>
            <w:r>
              <w:rPr>
                <w:sz w:val="19"/>
              </w:rPr>
              <w:t xml:space="preserve">0.938</w:t>
            </w:r>
          </w:p>
        </w:tc>
        <w:tc>
          <w:tcPr>
            <w:tcW w:type="dxa" w:w="2485"/>
          </w:tcPr>
          <w:p>
            <w:pPr>
              <w:pStyle w:val="Compact"/>
              <w:keepNext/>
              <w:suppressLineNumbers/>
              <w:spacing w:line="240" w:lineRule="auto" w:after="20" w:before="20"/>
              <w:jc w:val="left"/>
            </w:pPr>
            <w:r>
              <w:rPr>
                <w:sz w:val="19"/>
              </w:rPr>
              <w:t xml:space="preserve">0.863</w:t>
            </w:r>
          </w:p>
        </w:tc>
      </w:tr>
      <w:tr>
        <w:tc>
          <w:tcPr>
            <w:tcW w:type="dxa" w:w="3954"/>
          </w:tcPr>
          <w:p>
            <w:pPr>
              <w:pStyle w:val="Compact"/>
              <w:keepNext/>
              <w:suppressLineNumbers/>
              <w:spacing w:line="240" w:lineRule="auto" w:after="20" w:before="20"/>
              <w:jc w:val="left"/>
            </w:pPr>
            <w:r>
              <w:rPr>
                <w:sz w:val="19"/>
              </w:rPr>
              <w:t xml:space="preserve">T_V2, coved vs saddle (AUC)</w:t>
            </w:r>
          </w:p>
        </w:tc>
        <w:tc>
          <w:tcPr>
            <w:tcW w:type="dxa" w:w="1071"/>
          </w:tcPr>
          <w:p>
            <w:pPr>
              <w:pStyle w:val="Compact"/>
              <w:keepNext/>
              <w:suppressLineNumbers/>
              <w:spacing w:line="240" w:lineRule="auto" w:after="20" w:before="20"/>
              <w:jc w:val="left"/>
            </w:pPr>
            <w:r>
              <w:rPr>
                <w:sz w:val="19"/>
              </w:rPr>
              <w:t xml:space="preserve">1.000</w:t>
            </w:r>
          </w:p>
        </w:tc>
        <w:tc>
          <w:tcPr>
            <w:tcW w:type="dxa" w:w="1560"/>
          </w:tcPr>
          <w:p>
            <w:pPr>
              <w:pStyle w:val="Compact"/>
              <w:keepNext/>
              <w:suppressLineNumbers/>
              <w:spacing w:line="240" w:lineRule="auto" w:after="20" w:before="20"/>
              <w:jc w:val="left"/>
            </w:pPr>
            <w:r>
              <w:rPr>
                <w:sz w:val="19"/>
              </w:rPr>
              <w:t xml:space="preserve">1.000</w:t>
            </w:r>
          </w:p>
        </w:tc>
        <w:tc>
          <w:tcPr>
            <w:tcW w:type="dxa" w:w="2485"/>
          </w:tcPr>
          <w:p>
            <w:pPr>
              <w:pStyle w:val="Compact"/>
              <w:keepNext/>
              <w:suppressLineNumbers/>
              <w:spacing w:line="240" w:lineRule="auto" w:after="20" w:before="20"/>
              <w:jc w:val="left"/>
            </w:pPr>
            <w:r>
              <w:rPr>
                <w:sz w:val="19"/>
              </w:rPr>
              <w:t xml:space="preserve">1.000</w:t>
            </w:r>
          </w:p>
        </w:tc>
      </w:tr>
      <w:tr>
        <w:tc>
          <w:tcPr>
            <w:tcW w:type="dxa" w:w="3954"/>
            <w:tcBorders>
              <w:bottom w:val="single" w:sz="6" w:color="000000"/>
            </w:tcBorders>
          </w:tcPr>
          <w:p>
            <w:pPr>
              <w:pStyle w:val="Compact"/>
              <w:suppressLineNumbers/>
              <w:spacing w:line="240" w:lineRule="auto" w:after="20" w:before="20"/>
              <w:jc w:val="left"/>
            </w:pPr>
            <w:r>
              <w:rPr>
                <w:sz w:val="19"/>
              </w:rPr>
              <w:t xml:space="preserve">J_elev V2, abnormal vs normal (AUC)</w:t>
            </w:r>
          </w:p>
        </w:tc>
        <w:tc>
          <w:tcPr>
            <w:tcW w:type="dxa" w:w="1071"/>
            <w:tcBorders>
              <w:bottom w:val="single" w:sz="6" w:color="000000"/>
            </w:tcBorders>
          </w:tcPr>
          <w:p>
            <w:pPr>
              <w:pStyle w:val="Compact"/>
              <w:suppressLineNumbers/>
              <w:spacing w:line="240" w:lineRule="auto" w:after="20" w:before="20"/>
              <w:jc w:val="left"/>
            </w:pPr>
            <w:r>
              <w:rPr>
                <w:sz w:val="19"/>
              </w:rPr>
              <w:t xml:space="preserve">0.999</w:t>
            </w:r>
          </w:p>
        </w:tc>
        <w:tc>
          <w:tcPr>
            <w:tcW w:type="dxa" w:w="1560"/>
            <w:tcBorders>
              <w:bottom w:val="single" w:sz="6" w:color="000000"/>
            </w:tcBorders>
          </w:tcPr>
          <w:p>
            <w:pPr>
              <w:pStyle w:val="Compact"/>
              <w:suppressLineNumbers/>
              <w:spacing w:line="240" w:lineRule="auto" w:after="20" w:before="20"/>
              <w:jc w:val="left"/>
            </w:pPr>
            <w:r>
              <w:rPr>
                <w:sz w:val="19"/>
              </w:rPr>
              <w:t xml:space="preserve">0.987</w:t>
            </w:r>
          </w:p>
        </w:tc>
        <w:tc>
          <w:tcPr>
            <w:tcW w:type="dxa" w:w="2485"/>
            <w:tcBorders>
              <w:bottom w:val="single" w:sz="6" w:color="000000"/>
            </w:tcBorders>
          </w:tcPr>
          <w:p>
            <w:pPr>
              <w:pStyle w:val="Compact"/>
              <w:suppressLineNumbers/>
              <w:spacing w:line="240" w:lineRule="auto" w:after="20" w:before="20"/>
              <w:jc w:val="left"/>
            </w:pPr>
            <w:r>
              <w:rPr>
                <w:sz w:val="19"/>
              </w:rPr>
              <w:t xml:space="preserve">0.985</w:t>
            </w:r>
          </w:p>
        </w:tc>
      </w:tr>
    </w:tbl>
    <w:p>
      <w:pPr>
        <w:pStyle w:val="BodyText"/>
        <w:spacing w:before="200"/>
      </w:pPr>
      <w:r>
        <w:rPr>
          <w:bCs/>
          <w:b/>
        </w:rPr>
        <w:t xml:space="preserve">J-point localization on LUDB.</w:t>
      </w:r>
      <w:r>
        <w:t xml:space="preserve"> </w:t>
      </w:r>
      <w:r>
        <w:t xml:space="preserve">On the 191 non-paced LUDB records, the soft J-point at its clinical initialization agreed with the cardiologist-annotated QRS offset with negligible bias (Table 8). Against the pre-specified CSE criterion (SD ≤ 11.6 ms), the nine-lead variant passed (SD 9.8 ms). The V1–V3 variant used in the concept layer passed in normal conduction (SD 7.7 ms) but not overall (SD 15.0 ms), because of conduction disorders (SD 23.6 ms).</w:t>
      </w:r>
    </w:p>
    <w:p>
      <w:pPr>
        <w:pStyle w:val="Compact"/>
        <w:numPr>
          <w:ilvl w:val="0"/>
          <w:numId w:val="1024"/>
        </w:numPr>
      </w:pPr>
      <w:r>
        <w:t xml:space="preserve">With energy from all nine leads: bias −0.6 ms, SD 9.8 ms, MAE 7.1 ms; 75% of records within ±10 ms and 95% within ±20 ms.</w:t>
      </w:r>
    </w:p>
    <w:p>
      <w:pPr>
        <w:pStyle w:val="Compact"/>
        <w:numPr>
          <w:ilvl w:val="0"/>
          <w:numId w:val="1024"/>
        </w:numPr>
      </w:pPr>
      <w:r>
        <w:t xml:space="preserve">With energy from V1–V3 only (the main layer): bias 0.0 ms, SD 15.0 ms.</w:t>
      </w:r>
    </w:p>
    <w:p>
      <w:pPr>
        <w:pStyle w:val="Compact"/>
        <w:numPr>
          <w:ilvl w:val="0"/>
          <w:numId w:val="1024"/>
        </w:numPr>
      </w:pPr>
      <w:r>
        <w:t xml:space="preserve">In records with normal conduction (n = 130), both variants were equally precise (SD 7.4 and 7.7 ms).</w:t>
      </w:r>
    </w:p>
    <w:p>
      <w:pPr>
        <w:pStyle w:val="Compact"/>
        <w:numPr>
          <w:ilvl w:val="0"/>
          <w:numId w:val="1024"/>
        </w:numPr>
      </w:pPr>
      <w:r>
        <w:t xml:space="preserve">The V1–V3 variant lost precision in conduction disorders (n = 61, SD 23.6 versus 13.6 ms), most visibly in left bundle-branch block (bias −14.8 ms). Here the terminal QRS forces in V1–V3 are atypical.</w:t>
      </w:r>
    </w:p>
    <w:p>
      <w:pPr>
        <w:pStyle w:val="Compact"/>
        <w:numPr>
          <w:ilvl w:val="0"/>
          <w:numId w:val="1024"/>
        </w:numPr>
      </w:pPr>
      <w:r>
        <w:t xml:space="preserve">The hard-threshold variants gave the same picture (bias +0.6 and +1.7 ms), confirming that the soft relaxation is unbiased.</w:t>
      </w:r>
    </w:p>
    <w:p>
      <w:pPr>
        <w:pStyle w:val="FirstParagraph"/>
        <w:keepNext/>
        <w:keepLines/>
        <w:spacing w:line="276" w:lineRule="auto" w:before="120" w:after="160"/>
      </w:pPr>
      <w:r>
        <w:rPr>
          <w:bCs/>
          <w:b/>
          <w:sz w:val="20"/>
        </w:rPr>
        <w:t xml:space="preserve">Table 8.</w:t>
      </w:r>
      <w:r>
        <w:rPr>
          <w:sz w:val="20"/>
        </w:rPr>
        <w:t xml:space="preserve"> </w:t>
      </w:r>
      <w:r>
        <w:rPr>
          <w:sz w:val="20"/>
        </w:rPr>
        <w:t xml:space="preserve">Soft J-point versus the annotated QRS offset in LUDB (non-paced records).</w:t>
      </w:r>
    </w:p>
    <w:tbl>
      <w:tblPr>
        <w:tblStyle w:val="Table"/>
        <w:tblW w:type="dxa" w:w="9071"/>
        <w:jc w:val="center"/>
        <w:tblLayout w:type="fixed"/>
        <w:tblLook w:firstRow="1" w:lastRow="0" w:firstColumn="0" w:lastColumn="0" w:noHBand="0" w:noVBand="0" w:val="0020"/>
      </w:tblPr>
      <w:tblGrid>
        <w:gridCol w:w="3262"/>
        <w:gridCol w:w="636"/>
        <w:gridCol w:w="1141"/>
        <w:gridCol w:w="939"/>
        <w:gridCol w:w="1545"/>
        <w:gridCol w:w="1545"/>
      </w:tblGrid>
      <w:tr>
        <w:trPr>
          <w:tblHeader w:val="true"/>
        </w:trPr>
        <w:tc>
          <w:tcPr>
            <w:tcW w:type="dxa" w:w="3262"/>
            <w:tcBorders>
              <w:top w:val="single" w:sz="10" w:color="000000"/>
              <w:bottom w:val="single" w:sz="10" w:color="000000"/>
            </w:tcBorders>
          </w:tcPr>
          <w:p>
            <w:pPr>
              <w:pStyle w:val="Compact"/>
              <w:keepNext/>
              <w:suppressLineNumbers/>
              <w:spacing w:line="240" w:lineRule="auto" w:after="20" w:before="20"/>
              <w:jc w:val="left"/>
            </w:pPr>
            <w:r>
              <w:rPr>
                <w:b/>
                <w:sz w:val="19"/>
              </w:rPr>
              <w:t xml:space="preserve">Variant</w:t>
            </w:r>
          </w:p>
        </w:tc>
        <w:tc>
          <w:tcPr>
            <w:tcW w:type="dxa" w:w="636"/>
            <w:tcBorders>
              <w:top w:val="single" w:sz="10" w:color="000000"/>
              <w:bottom w:val="single" w:sz="10" w:color="000000"/>
            </w:tcBorders>
          </w:tcPr>
          <w:p>
            <w:pPr>
              <w:pStyle w:val="Compact"/>
              <w:keepNext/>
              <w:suppressLineNumbers/>
              <w:spacing w:line="240" w:lineRule="auto" w:after="20" w:before="20"/>
              <w:jc w:val="left"/>
            </w:pPr>
            <w:r>
              <w:rPr>
                <w:b/>
                <w:sz w:val="19"/>
              </w:rPr>
              <w:t xml:space="preserve">n</w:t>
            </w:r>
          </w:p>
        </w:tc>
        <w:tc>
          <w:tcPr>
            <w:tcW w:type="dxa" w:w="1141"/>
            <w:tcBorders>
              <w:top w:val="single" w:sz="10" w:color="000000"/>
              <w:bottom w:val="single" w:sz="10" w:color="000000"/>
            </w:tcBorders>
          </w:tcPr>
          <w:p>
            <w:pPr>
              <w:pStyle w:val="Compact"/>
              <w:keepNext/>
              <w:suppressLineNumbers/>
              <w:spacing w:line="240" w:lineRule="auto" w:after="20" w:before="20"/>
              <w:jc w:val="left"/>
            </w:pPr>
            <w:r>
              <w:rPr>
                <w:b/>
                <w:sz w:val="19"/>
              </w:rPr>
              <w:t xml:space="preserve">Bias (ms)</w:t>
            </w:r>
          </w:p>
        </w:tc>
        <w:tc>
          <w:tcPr>
            <w:tcW w:type="dxa" w:w="939"/>
            <w:tcBorders>
              <w:top w:val="single" w:sz="10" w:color="000000"/>
              <w:bottom w:val="single" w:sz="10" w:color="000000"/>
            </w:tcBorders>
          </w:tcPr>
          <w:p>
            <w:pPr>
              <w:pStyle w:val="Compact"/>
              <w:keepNext/>
              <w:suppressLineNumbers/>
              <w:spacing w:line="240" w:lineRule="auto" w:after="20" w:before="20"/>
              <w:jc w:val="left"/>
            </w:pPr>
            <w:r>
              <w:rPr>
                <w:b/>
                <w:sz w:val="19"/>
              </w:rPr>
              <w:t xml:space="preserve">SD (ms)</w:t>
            </w:r>
          </w:p>
        </w:tc>
        <w:tc>
          <w:tcPr>
            <w:tcW w:type="dxa" w:w="1545"/>
            <w:tcBorders>
              <w:top w:val="single" w:sz="10" w:color="000000"/>
              <w:bottom w:val="single" w:sz="10" w:color="000000"/>
            </w:tcBorders>
          </w:tcPr>
          <w:p>
            <w:pPr>
              <w:pStyle w:val="Compact"/>
              <w:keepNext/>
              <w:suppressLineNumbers/>
              <w:spacing w:line="240" w:lineRule="auto" w:after="20" w:before="20"/>
              <w:jc w:val="left"/>
            </w:pPr>
            <w:r>
              <w:rPr>
                <w:b/>
                <w:sz w:val="19"/>
              </w:rPr>
              <w:t xml:space="preserve">Within ±10 ms</w:t>
            </w:r>
          </w:p>
        </w:tc>
        <w:tc>
          <w:tcPr>
            <w:tcW w:type="dxa" w:w="1545"/>
            <w:tcBorders>
              <w:top w:val="single" w:sz="10" w:color="000000"/>
              <w:bottom w:val="single" w:sz="10" w:color="000000"/>
            </w:tcBorders>
          </w:tcPr>
          <w:p>
            <w:pPr>
              <w:pStyle w:val="Compact"/>
              <w:keepNext/>
              <w:suppressLineNumbers/>
              <w:spacing w:line="240" w:lineRule="auto" w:after="20" w:before="20"/>
              <w:jc w:val="left"/>
            </w:pPr>
            <w:r>
              <w:rPr>
                <w:b/>
                <w:sz w:val="19"/>
              </w:rPr>
              <w:t xml:space="preserve">Within ±20 ms</w:t>
            </w:r>
          </w:p>
        </w:tc>
      </w:tr>
      <w:tr>
        <w:tc>
          <w:tcPr>
            <w:tcW w:type="dxa" w:w="3262"/>
          </w:tcPr>
          <w:p>
            <w:pPr>
              <w:pStyle w:val="Compact"/>
              <w:keepNext/>
              <w:suppressLineNumbers/>
              <w:spacing w:line="240" w:lineRule="auto" w:after="20" w:before="20"/>
              <w:jc w:val="left"/>
            </w:pPr>
            <w:r>
              <w:rPr>
                <w:sz w:val="19"/>
              </w:rPr>
              <w:t xml:space="preserve">9-lead energy, initial</w:t>
            </w:r>
          </w:p>
        </w:tc>
        <w:tc>
          <w:tcPr>
            <w:tcW w:type="dxa" w:w="636"/>
          </w:tcPr>
          <w:p>
            <w:pPr>
              <w:pStyle w:val="Compact"/>
              <w:keepNext/>
              <w:suppressLineNumbers/>
              <w:spacing w:line="240" w:lineRule="auto" w:after="20" w:before="20"/>
              <w:jc w:val="left"/>
            </w:pPr>
            <w:r>
              <w:rPr>
                <w:sz w:val="19"/>
              </w:rPr>
              <w:t xml:space="preserve">191</w:t>
            </w:r>
          </w:p>
        </w:tc>
        <w:tc>
          <w:tcPr>
            <w:tcW w:type="dxa" w:w="1141"/>
          </w:tcPr>
          <w:p>
            <w:pPr>
              <w:pStyle w:val="Compact"/>
              <w:keepNext/>
              <w:suppressLineNumbers/>
              <w:spacing w:line="240" w:lineRule="auto" w:after="20" w:before="20"/>
              <w:jc w:val="left"/>
            </w:pPr>
            <w:r>
              <w:rPr>
                <w:sz w:val="19"/>
              </w:rPr>
              <w:t xml:space="preserve">−0.6</w:t>
            </w:r>
          </w:p>
        </w:tc>
        <w:tc>
          <w:tcPr>
            <w:tcW w:type="dxa" w:w="939"/>
          </w:tcPr>
          <w:p>
            <w:pPr>
              <w:pStyle w:val="Compact"/>
              <w:keepNext/>
              <w:suppressLineNumbers/>
              <w:spacing w:line="240" w:lineRule="auto" w:after="20" w:before="20"/>
              <w:jc w:val="left"/>
            </w:pPr>
            <w:r>
              <w:rPr>
                <w:sz w:val="19"/>
              </w:rPr>
              <w:t xml:space="preserve">9.8</w:t>
            </w:r>
          </w:p>
        </w:tc>
        <w:tc>
          <w:tcPr>
            <w:tcW w:type="dxa" w:w="1545"/>
          </w:tcPr>
          <w:p>
            <w:pPr>
              <w:pStyle w:val="Compact"/>
              <w:keepNext/>
              <w:suppressLineNumbers/>
              <w:spacing w:line="240" w:lineRule="auto" w:after="20" w:before="20"/>
              <w:jc w:val="left"/>
            </w:pPr>
            <w:r>
              <w:rPr>
                <w:sz w:val="19"/>
              </w:rPr>
              <w:t xml:space="preserve">75%</w:t>
            </w:r>
          </w:p>
        </w:tc>
        <w:tc>
          <w:tcPr>
            <w:tcW w:type="dxa" w:w="1545"/>
          </w:tcPr>
          <w:p>
            <w:pPr>
              <w:pStyle w:val="Compact"/>
              <w:keepNext/>
              <w:suppressLineNumbers/>
              <w:spacing w:line="240" w:lineRule="auto" w:after="20" w:before="20"/>
              <w:jc w:val="left"/>
            </w:pPr>
            <w:r>
              <w:rPr>
                <w:sz w:val="19"/>
              </w:rPr>
              <w:t xml:space="preserve">95%</w:t>
            </w:r>
          </w:p>
        </w:tc>
      </w:tr>
      <w:tr>
        <w:tc>
          <w:tcPr>
            <w:tcW w:type="dxa" w:w="3262"/>
          </w:tcPr>
          <w:p>
            <w:pPr>
              <w:pStyle w:val="Compact"/>
              <w:keepNext/>
              <w:suppressLineNumbers/>
              <w:spacing w:line="240" w:lineRule="auto" w:after="20" w:before="20"/>
              <w:jc w:val="left"/>
            </w:pPr>
            <w:r>
              <w:rPr>
                <w:sz w:val="19"/>
              </w:rPr>
              <w:t xml:space="preserve">9-lead energy, hard</w:t>
            </w:r>
          </w:p>
        </w:tc>
        <w:tc>
          <w:tcPr>
            <w:tcW w:type="dxa" w:w="636"/>
          </w:tcPr>
          <w:p>
            <w:pPr>
              <w:pStyle w:val="Compact"/>
              <w:keepNext/>
              <w:suppressLineNumbers/>
              <w:spacing w:line="240" w:lineRule="auto" w:after="20" w:before="20"/>
              <w:jc w:val="left"/>
            </w:pPr>
            <w:r>
              <w:rPr>
                <w:sz w:val="19"/>
              </w:rPr>
              <w:t xml:space="preserve">191</w:t>
            </w:r>
          </w:p>
        </w:tc>
        <w:tc>
          <w:tcPr>
            <w:tcW w:type="dxa" w:w="1141"/>
          </w:tcPr>
          <w:p>
            <w:pPr>
              <w:pStyle w:val="Compact"/>
              <w:keepNext/>
              <w:suppressLineNumbers/>
              <w:spacing w:line="240" w:lineRule="auto" w:after="20" w:before="20"/>
              <w:jc w:val="left"/>
            </w:pPr>
            <w:r>
              <w:rPr>
                <w:sz w:val="19"/>
              </w:rPr>
              <w:t xml:space="preserve">+0.6</w:t>
            </w:r>
          </w:p>
        </w:tc>
        <w:tc>
          <w:tcPr>
            <w:tcW w:type="dxa" w:w="939"/>
          </w:tcPr>
          <w:p>
            <w:pPr>
              <w:pStyle w:val="Compact"/>
              <w:keepNext/>
              <w:suppressLineNumbers/>
              <w:spacing w:line="240" w:lineRule="auto" w:after="20" w:before="20"/>
              <w:jc w:val="left"/>
            </w:pPr>
            <w:r>
              <w:rPr>
                <w:sz w:val="19"/>
              </w:rPr>
              <w:t xml:space="preserve">9.8</w:t>
            </w:r>
          </w:p>
        </w:tc>
        <w:tc>
          <w:tcPr>
            <w:tcW w:type="dxa" w:w="1545"/>
          </w:tcPr>
          <w:p>
            <w:pPr>
              <w:pStyle w:val="Compact"/>
              <w:keepNext/>
              <w:suppressLineNumbers/>
              <w:spacing w:line="240" w:lineRule="auto" w:after="20" w:before="20"/>
              <w:jc w:val="left"/>
            </w:pPr>
            <w:r>
              <w:rPr>
                <w:sz w:val="19"/>
              </w:rPr>
              <w:t xml:space="preserve">80%</w:t>
            </w:r>
          </w:p>
        </w:tc>
        <w:tc>
          <w:tcPr>
            <w:tcW w:type="dxa" w:w="1545"/>
          </w:tcPr>
          <w:p>
            <w:pPr>
              <w:pStyle w:val="Compact"/>
              <w:keepNext/>
              <w:suppressLineNumbers/>
              <w:spacing w:line="240" w:lineRule="auto" w:after="20" w:before="20"/>
              <w:jc w:val="left"/>
            </w:pPr>
            <w:r>
              <w:rPr>
                <w:sz w:val="19"/>
              </w:rPr>
              <w:t xml:space="preserve">96%</w:t>
            </w:r>
          </w:p>
        </w:tc>
      </w:tr>
      <w:tr>
        <w:tc>
          <w:tcPr>
            <w:tcW w:type="dxa" w:w="3262"/>
          </w:tcPr>
          <w:p>
            <w:pPr>
              <w:pStyle w:val="Compact"/>
              <w:keepNext/>
              <w:suppressLineNumbers/>
              <w:spacing w:line="240" w:lineRule="auto" w:after="20" w:before="20"/>
              <w:jc w:val="left"/>
            </w:pPr>
            <w:r>
              <w:rPr>
                <w:sz w:val="19"/>
              </w:rPr>
              <w:t xml:space="preserve">9-lead energy, learned</w:t>
            </w:r>
          </w:p>
        </w:tc>
        <w:tc>
          <w:tcPr>
            <w:tcW w:type="dxa" w:w="636"/>
          </w:tcPr>
          <w:p>
            <w:pPr>
              <w:pStyle w:val="Compact"/>
              <w:keepNext/>
              <w:suppressLineNumbers/>
              <w:spacing w:line="240" w:lineRule="auto" w:after="20" w:before="20"/>
              <w:jc w:val="left"/>
            </w:pPr>
            <w:r>
              <w:rPr>
                <w:sz w:val="19"/>
              </w:rPr>
              <w:t xml:space="preserve">191</w:t>
            </w:r>
          </w:p>
        </w:tc>
        <w:tc>
          <w:tcPr>
            <w:tcW w:type="dxa" w:w="1141"/>
          </w:tcPr>
          <w:p>
            <w:pPr>
              <w:pStyle w:val="Compact"/>
              <w:keepNext/>
              <w:suppressLineNumbers/>
              <w:spacing w:line="240" w:lineRule="auto" w:after="20" w:before="20"/>
              <w:jc w:val="left"/>
            </w:pPr>
            <w:r>
              <w:rPr>
                <w:sz w:val="19"/>
              </w:rPr>
              <w:t xml:space="preserve">+19.3</w:t>
            </w:r>
          </w:p>
        </w:tc>
        <w:tc>
          <w:tcPr>
            <w:tcW w:type="dxa" w:w="939"/>
          </w:tcPr>
          <w:p>
            <w:pPr>
              <w:pStyle w:val="Compact"/>
              <w:keepNext/>
              <w:suppressLineNumbers/>
              <w:spacing w:line="240" w:lineRule="auto" w:after="20" w:before="20"/>
              <w:jc w:val="left"/>
            </w:pPr>
            <w:r>
              <w:rPr>
                <w:sz w:val="19"/>
              </w:rPr>
              <w:t xml:space="preserve">8.9</w:t>
            </w:r>
          </w:p>
        </w:tc>
        <w:tc>
          <w:tcPr>
            <w:tcW w:type="dxa" w:w="1545"/>
          </w:tcPr>
          <w:p>
            <w:pPr>
              <w:pStyle w:val="Compact"/>
              <w:keepNext/>
              <w:suppressLineNumbers/>
              <w:spacing w:line="240" w:lineRule="auto" w:after="20" w:before="20"/>
              <w:jc w:val="left"/>
            </w:pPr>
            <w:r>
              <w:rPr>
                <w:sz w:val="19"/>
              </w:rPr>
              <w:t xml:space="preserve">12%</w:t>
            </w:r>
          </w:p>
        </w:tc>
        <w:tc>
          <w:tcPr>
            <w:tcW w:type="dxa" w:w="1545"/>
          </w:tcPr>
          <w:p>
            <w:pPr>
              <w:pStyle w:val="Compact"/>
              <w:keepNext/>
              <w:suppressLineNumbers/>
              <w:spacing w:line="240" w:lineRule="auto" w:after="20" w:before="20"/>
              <w:jc w:val="left"/>
            </w:pPr>
            <w:r>
              <w:rPr>
                <w:sz w:val="19"/>
              </w:rPr>
              <w:t xml:space="preserve">52%</w:t>
            </w:r>
          </w:p>
        </w:tc>
      </w:tr>
      <w:tr>
        <w:tc>
          <w:tcPr>
            <w:tcW w:type="dxa" w:w="3262"/>
          </w:tcPr>
          <w:p>
            <w:pPr>
              <w:pStyle w:val="Compact"/>
              <w:keepNext/>
              <w:suppressLineNumbers/>
              <w:spacing w:line="240" w:lineRule="auto" w:after="20" w:before="20"/>
              <w:jc w:val="left"/>
            </w:pPr>
            <w:r>
              <w:rPr>
                <w:sz w:val="19"/>
              </w:rPr>
              <w:t xml:space="preserve">V1–V3 energy, initial</w:t>
            </w:r>
          </w:p>
        </w:tc>
        <w:tc>
          <w:tcPr>
            <w:tcW w:type="dxa" w:w="636"/>
          </w:tcPr>
          <w:p>
            <w:pPr>
              <w:pStyle w:val="Compact"/>
              <w:keepNext/>
              <w:suppressLineNumbers/>
              <w:spacing w:line="240" w:lineRule="auto" w:after="20" w:before="20"/>
              <w:jc w:val="left"/>
            </w:pPr>
            <w:r>
              <w:rPr>
                <w:sz w:val="19"/>
              </w:rPr>
              <w:t xml:space="preserve">191</w:t>
            </w:r>
          </w:p>
        </w:tc>
        <w:tc>
          <w:tcPr>
            <w:tcW w:type="dxa" w:w="1141"/>
          </w:tcPr>
          <w:p>
            <w:pPr>
              <w:pStyle w:val="Compact"/>
              <w:keepNext/>
              <w:suppressLineNumbers/>
              <w:spacing w:line="240" w:lineRule="auto" w:after="20" w:before="20"/>
              <w:jc w:val="left"/>
            </w:pPr>
            <w:r>
              <w:rPr>
                <w:sz w:val="19"/>
              </w:rPr>
              <w:t xml:space="preserve">0.0</w:t>
            </w:r>
          </w:p>
        </w:tc>
        <w:tc>
          <w:tcPr>
            <w:tcW w:type="dxa" w:w="939"/>
          </w:tcPr>
          <w:p>
            <w:pPr>
              <w:pStyle w:val="Compact"/>
              <w:keepNext/>
              <w:suppressLineNumbers/>
              <w:spacing w:line="240" w:lineRule="auto" w:after="20" w:before="20"/>
              <w:jc w:val="left"/>
            </w:pPr>
            <w:r>
              <w:rPr>
                <w:sz w:val="19"/>
              </w:rPr>
              <w:t xml:space="preserve">15.0</w:t>
            </w:r>
          </w:p>
        </w:tc>
        <w:tc>
          <w:tcPr>
            <w:tcW w:type="dxa" w:w="1545"/>
          </w:tcPr>
          <w:p>
            <w:pPr>
              <w:pStyle w:val="Compact"/>
              <w:keepNext/>
              <w:suppressLineNumbers/>
              <w:spacing w:line="240" w:lineRule="auto" w:after="20" w:before="20"/>
              <w:jc w:val="left"/>
            </w:pPr>
            <w:r>
              <w:rPr>
                <w:sz w:val="19"/>
              </w:rPr>
              <w:t xml:space="preserve">71%</w:t>
            </w:r>
          </w:p>
        </w:tc>
        <w:tc>
          <w:tcPr>
            <w:tcW w:type="dxa" w:w="1545"/>
          </w:tcPr>
          <w:p>
            <w:pPr>
              <w:pStyle w:val="Compact"/>
              <w:keepNext/>
              <w:suppressLineNumbers/>
              <w:spacing w:line="240" w:lineRule="auto" w:after="20" w:before="20"/>
              <w:jc w:val="left"/>
            </w:pPr>
            <w:r>
              <w:rPr>
                <w:sz w:val="19"/>
              </w:rPr>
              <w:t xml:space="preserve">95%</w:t>
            </w:r>
          </w:p>
        </w:tc>
      </w:tr>
      <w:tr>
        <w:tc>
          <w:tcPr>
            <w:tcW w:type="dxa" w:w="3262"/>
          </w:tcPr>
          <w:p>
            <w:pPr>
              <w:pStyle w:val="Compact"/>
              <w:keepNext/>
              <w:suppressLineNumbers/>
              <w:spacing w:line="240" w:lineRule="auto" w:after="20" w:before="20"/>
              <w:jc w:val="left"/>
            </w:pPr>
            <w:r>
              <w:rPr>
                <w:sz w:val="19"/>
              </w:rPr>
              <w:t xml:space="preserve">V1–V3 energy, hard</w:t>
            </w:r>
          </w:p>
        </w:tc>
        <w:tc>
          <w:tcPr>
            <w:tcW w:type="dxa" w:w="636"/>
          </w:tcPr>
          <w:p>
            <w:pPr>
              <w:pStyle w:val="Compact"/>
              <w:keepNext/>
              <w:suppressLineNumbers/>
              <w:spacing w:line="240" w:lineRule="auto" w:after="20" w:before="20"/>
              <w:jc w:val="left"/>
            </w:pPr>
            <w:r>
              <w:rPr>
                <w:sz w:val="19"/>
              </w:rPr>
              <w:t xml:space="preserve">191</w:t>
            </w:r>
          </w:p>
        </w:tc>
        <w:tc>
          <w:tcPr>
            <w:tcW w:type="dxa" w:w="1141"/>
          </w:tcPr>
          <w:p>
            <w:pPr>
              <w:pStyle w:val="Compact"/>
              <w:keepNext/>
              <w:suppressLineNumbers/>
              <w:spacing w:line="240" w:lineRule="auto" w:after="20" w:before="20"/>
              <w:jc w:val="left"/>
            </w:pPr>
            <w:r>
              <w:rPr>
                <w:sz w:val="19"/>
              </w:rPr>
              <w:t xml:space="preserve">+1.7</w:t>
            </w:r>
          </w:p>
        </w:tc>
        <w:tc>
          <w:tcPr>
            <w:tcW w:type="dxa" w:w="939"/>
          </w:tcPr>
          <w:p>
            <w:pPr>
              <w:pStyle w:val="Compact"/>
              <w:keepNext/>
              <w:suppressLineNumbers/>
              <w:spacing w:line="240" w:lineRule="auto" w:after="20" w:before="20"/>
              <w:jc w:val="left"/>
            </w:pPr>
            <w:r>
              <w:rPr>
                <w:sz w:val="19"/>
              </w:rPr>
              <w:t xml:space="preserve">16.2</w:t>
            </w:r>
          </w:p>
        </w:tc>
        <w:tc>
          <w:tcPr>
            <w:tcW w:type="dxa" w:w="1545"/>
          </w:tcPr>
          <w:p>
            <w:pPr>
              <w:pStyle w:val="Compact"/>
              <w:keepNext/>
              <w:suppressLineNumbers/>
              <w:spacing w:line="240" w:lineRule="auto" w:after="20" w:before="20"/>
              <w:jc w:val="left"/>
            </w:pPr>
            <w:r>
              <w:rPr>
                <w:sz w:val="19"/>
              </w:rPr>
              <w:t xml:space="preserve">74%</w:t>
            </w:r>
          </w:p>
        </w:tc>
        <w:tc>
          <w:tcPr>
            <w:tcW w:type="dxa" w:w="1545"/>
          </w:tcPr>
          <w:p>
            <w:pPr>
              <w:pStyle w:val="Compact"/>
              <w:keepNext/>
              <w:suppressLineNumbers/>
              <w:spacing w:line="240" w:lineRule="auto" w:after="20" w:before="20"/>
              <w:jc w:val="left"/>
            </w:pPr>
            <w:r>
              <w:rPr>
                <w:sz w:val="19"/>
              </w:rPr>
              <w:t xml:space="preserve">95%</w:t>
            </w:r>
          </w:p>
        </w:tc>
      </w:tr>
      <w:tr>
        <w:tc>
          <w:tcPr>
            <w:tcW w:type="dxa" w:w="3262"/>
          </w:tcPr>
          <w:p>
            <w:pPr>
              <w:pStyle w:val="Compact"/>
              <w:keepNext/>
              <w:suppressLineNumbers/>
              <w:spacing w:line="240" w:lineRule="auto" w:after="20" w:before="20"/>
              <w:jc w:val="left"/>
            </w:pPr>
            <w:r>
              <w:rPr>
                <w:sz w:val="19"/>
              </w:rPr>
              <w:t xml:space="preserve">V1–V3 energy, learned</w:t>
            </w:r>
          </w:p>
        </w:tc>
        <w:tc>
          <w:tcPr>
            <w:tcW w:type="dxa" w:w="636"/>
          </w:tcPr>
          <w:p>
            <w:pPr>
              <w:pStyle w:val="Compact"/>
              <w:keepNext/>
              <w:suppressLineNumbers/>
              <w:spacing w:line="240" w:lineRule="auto" w:after="20" w:before="20"/>
              <w:jc w:val="left"/>
            </w:pPr>
            <w:r>
              <w:rPr>
                <w:sz w:val="19"/>
              </w:rPr>
              <w:t xml:space="preserve">191</w:t>
            </w:r>
          </w:p>
        </w:tc>
        <w:tc>
          <w:tcPr>
            <w:tcW w:type="dxa" w:w="1141"/>
          </w:tcPr>
          <w:p>
            <w:pPr>
              <w:pStyle w:val="Compact"/>
              <w:keepNext/>
              <w:suppressLineNumbers/>
              <w:spacing w:line="240" w:lineRule="auto" w:after="20" w:before="20"/>
              <w:jc w:val="left"/>
            </w:pPr>
            <w:r>
              <w:rPr>
                <w:sz w:val="19"/>
              </w:rPr>
              <w:t xml:space="preserve">+20.6</w:t>
            </w:r>
          </w:p>
        </w:tc>
        <w:tc>
          <w:tcPr>
            <w:tcW w:type="dxa" w:w="939"/>
          </w:tcPr>
          <w:p>
            <w:pPr>
              <w:pStyle w:val="Compact"/>
              <w:keepNext/>
              <w:suppressLineNumbers/>
              <w:spacing w:line="240" w:lineRule="auto" w:after="20" w:before="20"/>
              <w:jc w:val="left"/>
            </w:pPr>
            <w:r>
              <w:rPr>
                <w:sz w:val="19"/>
              </w:rPr>
              <w:t xml:space="preserve">12.4</w:t>
            </w:r>
          </w:p>
        </w:tc>
        <w:tc>
          <w:tcPr>
            <w:tcW w:type="dxa" w:w="1545"/>
          </w:tcPr>
          <w:p>
            <w:pPr>
              <w:pStyle w:val="Compact"/>
              <w:keepNext/>
              <w:suppressLineNumbers/>
              <w:spacing w:line="240" w:lineRule="auto" w:after="20" w:before="20"/>
              <w:jc w:val="left"/>
            </w:pPr>
            <w:r>
              <w:rPr>
                <w:sz w:val="19"/>
              </w:rPr>
              <w:t xml:space="preserve">5%</w:t>
            </w:r>
          </w:p>
        </w:tc>
        <w:tc>
          <w:tcPr>
            <w:tcW w:type="dxa" w:w="1545"/>
          </w:tcPr>
          <w:p>
            <w:pPr>
              <w:pStyle w:val="Compact"/>
              <w:keepNext/>
              <w:suppressLineNumbers/>
              <w:spacing w:line="240" w:lineRule="auto" w:after="20" w:before="20"/>
              <w:jc w:val="left"/>
            </w:pPr>
            <w:r>
              <w:rPr>
                <w:sz w:val="19"/>
              </w:rPr>
              <w:t xml:space="preserve">36%</w:t>
            </w:r>
          </w:p>
        </w:tc>
      </w:tr>
      <w:tr>
        <w:tc>
          <w:tcPr>
            <w:tcW w:type="dxa" w:w="3262"/>
          </w:tcPr>
          <w:p>
            <w:pPr>
              <w:pStyle w:val="Compact"/>
              <w:keepNext/>
              <w:suppressLineNumbers/>
              <w:spacing w:line="240" w:lineRule="auto" w:after="20" w:before="20"/>
              <w:jc w:val="left"/>
            </w:pPr>
            <w:r>
              <w:rPr>
                <w:sz w:val="19"/>
              </w:rPr>
              <w:t xml:space="preserve">V1–V3 energy, initial, normal conduction</w:t>
            </w:r>
          </w:p>
        </w:tc>
        <w:tc>
          <w:tcPr>
            <w:tcW w:type="dxa" w:w="636"/>
          </w:tcPr>
          <w:p>
            <w:pPr>
              <w:pStyle w:val="Compact"/>
              <w:keepNext/>
              <w:suppressLineNumbers/>
              <w:spacing w:line="240" w:lineRule="auto" w:after="20" w:before="20"/>
              <w:jc w:val="left"/>
            </w:pPr>
            <w:r>
              <w:rPr>
                <w:sz w:val="19"/>
              </w:rPr>
              <w:t xml:space="preserve">130</w:t>
            </w:r>
          </w:p>
        </w:tc>
        <w:tc>
          <w:tcPr>
            <w:tcW w:type="dxa" w:w="1141"/>
          </w:tcPr>
          <w:p>
            <w:pPr>
              <w:pStyle w:val="Compact"/>
              <w:keepNext/>
              <w:suppressLineNumbers/>
              <w:spacing w:line="240" w:lineRule="auto" w:after="20" w:before="20"/>
              <w:jc w:val="left"/>
            </w:pPr>
            <w:r>
              <w:rPr>
                <w:sz w:val="19"/>
              </w:rPr>
              <w:t xml:space="preserve">+2.2</w:t>
            </w:r>
          </w:p>
        </w:tc>
        <w:tc>
          <w:tcPr>
            <w:tcW w:type="dxa" w:w="939"/>
          </w:tcPr>
          <w:p>
            <w:pPr>
              <w:pStyle w:val="Compact"/>
              <w:keepNext/>
              <w:suppressLineNumbers/>
              <w:spacing w:line="240" w:lineRule="auto" w:after="20" w:before="20"/>
              <w:jc w:val="left"/>
            </w:pPr>
            <w:r>
              <w:rPr>
                <w:sz w:val="19"/>
              </w:rPr>
              <w:t xml:space="preserve">7.7</w:t>
            </w:r>
          </w:p>
        </w:tc>
        <w:tc>
          <w:tcPr>
            <w:tcW w:type="dxa" w:w="1545"/>
          </w:tcPr>
          <w:p>
            <w:pPr>
              <w:pStyle w:val="Compact"/>
              <w:keepNext/>
              <w:suppressLineNumbers/>
              <w:spacing w:line="240" w:lineRule="auto" w:after="20" w:before="20"/>
              <w:jc w:val="left"/>
            </w:pPr>
            <w:r>
              <w:rPr>
                <w:sz w:val="19"/>
              </w:rPr>
              <w:t xml:space="preserve">76%</w:t>
            </w:r>
          </w:p>
        </w:tc>
        <w:tc>
          <w:tcPr>
            <w:tcW w:type="dxa" w:w="1545"/>
          </w:tcPr>
          <w:p>
            <w:pPr>
              <w:pStyle w:val="Compact"/>
              <w:keepNext/>
              <w:suppressLineNumbers/>
              <w:spacing w:line="240" w:lineRule="auto" w:after="20" w:before="20"/>
              <w:jc w:val="left"/>
            </w:pPr>
            <w:r>
              <w:rPr>
                <w:sz w:val="19"/>
              </w:rPr>
              <w:t xml:space="preserve">100%</w:t>
            </w:r>
          </w:p>
        </w:tc>
      </w:tr>
      <w:tr>
        <w:tc>
          <w:tcPr>
            <w:tcW w:type="dxa" w:w="3262"/>
            <w:tcBorders>
              <w:bottom w:val="single" w:sz="6" w:color="000000"/>
            </w:tcBorders>
          </w:tcPr>
          <w:p>
            <w:pPr>
              <w:pStyle w:val="Compact"/>
              <w:suppressLineNumbers/>
              <w:spacing w:line="240" w:lineRule="auto" w:after="20" w:before="20"/>
              <w:jc w:val="left"/>
            </w:pPr>
            <w:r>
              <w:rPr>
                <w:sz w:val="19"/>
              </w:rPr>
              <w:t xml:space="preserve">V1–V3 energy, initial, conduction disorder</w:t>
            </w:r>
          </w:p>
        </w:tc>
        <w:tc>
          <w:tcPr>
            <w:tcW w:type="dxa" w:w="636"/>
            <w:tcBorders>
              <w:bottom w:val="single" w:sz="6" w:color="000000"/>
            </w:tcBorders>
          </w:tcPr>
          <w:p>
            <w:pPr>
              <w:pStyle w:val="Compact"/>
              <w:suppressLineNumbers/>
              <w:spacing w:line="240" w:lineRule="auto" w:after="20" w:before="20"/>
              <w:jc w:val="left"/>
            </w:pPr>
            <w:r>
              <w:rPr>
                <w:sz w:val="19"/>
              </w:rPr>
              <w:t xml:space="preserve">61</w:t>
            </w:r>
          </w:p>
        </w:tc>
        <w:tc>
          <w:tcPr>
            <w:tcW w:type="dxa" w:w="1141"/>
            <w:tcBorders>
              <w:bottom w:val="single" w:sz="6" w:color="000000"/>
            </w:tcBorders>
          </w:tcPr>
          <w:p>
            <w:pPr>
              <w:pStyle w:val="Compact"/>
              <w:suppressLineNumbers/>
              <w:spacing w:line="240" w:lineRule="auto" w:after="20" w:before="20"/>
              <w:jc w:val="left"/>
            </w:pPr>
            <w:r>
              <w:rPr>
                <w:sz w:val="19"/>
              </w:rPr>
              <w:t xml:space="preserve">−4.5</w:t>
            </w:r>
          </w:p>
        </w:tc>
        <w:tc>
          <w:tcPr>
            <w:tcW w:type="dxa" w:w="939"/>
            <w:tcBorders>
              <w:bottom w:val="single" w:sz="6" w:color="000000"/>
            </w:tcBorders>
          </w:tcPr>
          <w:p>
            <w:pPr>
              <w:pStyle w:val="Compact"/>
              <w:suppressLineNumbers/>
              <w:spacing w:line="240" w:lineRule="auto" w:after="20" w:before="20"/>
              <w:jc w:val="left"/>
            </w:pPr>
            <w:r>
              <w:rPr>
                <w:sz w:val="19"/>
              </w:rPr>
              <w:t xml:space="preserve">23.6</w:t>
            </w:r>
          </w:p>
        </w:tc>
        <w:tc>
          <w:tcPr>
            <w:tcW w:type="dxa" w:w="1545"/>
            <w:tcBorders>
              <w:bottom w:val="single" w:sz="6" w:color="000000"/>
            </w:tcBorders>
          </w:tcPr>
          <w:p>
            <w:pPr>
              <w:pStyle w:val="Compact"/>
              <w:suppressLineNumbers/>
              <w:spacing w:line="240" w:lineRule="auto" w:after="20" w:before="20"/>
              <w:jc w:val="left"/>
            </w:pPr>
            <w:r>
              <w:rPr>
                <w:sz w:val="19"/>
              </w:rPr>
              <w:t xml:space="preserve">61%</w:t>
            </w:r>
          </w:p>
        </w:tc>
        <w:tc>
          <w:tcPr>
            <w:tcW w:type="dxa" w:w="1545"/>
            <w:tcBorders>
              <w:bottom w:val="single" w:sz="6" w:color="000000"/>
            </w:tcBorders>
          </w:tcPr>
          <w:p>
            <w:pPr>
              <w:pStyle w:val="Compact"/>
              <w:suppressLineNumbers/>
              <w:spacing w:line="240" w:lineRule="auto" w:after="20" w:before="20"/>
              <w:jc w:val="left"/>
            </w:pPr>
            <w:r>
              <w:rPr>
                <w:sz w:val="19"/>
              </w:rPr>
              <w:t xml:space="preserve">84%</w:t>
            </w:r>
          </w:p>
        </w:tc>
      </w:tr>
    </w:tbl>
    <w:p>
      <w:pPr>
        <w:pStyle w:val="BodyText"/>
        <w:spacing w:before="200"/>
      </w:pPr>
      <w:r>
        <w:rPr>
          <w:bCs/>
          <w:b/>
        </w:rPr>
        <w:t xml:space="preserve">What the CBM learned.</w:t>
      </w:r>
      <w:r>
        <w:t xml:space="preserve"> </w:t>
      </w:r>
      <w:r>
        <w:t xml:space="preserve">When the fiducials were learned end-to-end by a CBM trained on the three BrS cohorts, the measurement point moved consistently later (values for the nine-lead-energy variant, with the V1–V3 variant in parentheses):</w:t>
      </w:r>
    </w:p>
    <w:p>
      <w:pPr>
        <w:pStyle w:val="Compact"/>
        <w:numPr>
          <w:ilvl w:val="0"/>
          <w:numId w:val="1025"/>
        </w:numPr>
      </w:pPr>
      <w:r>
        <w:t xml:space="preserve">θ decreased from 0.15 to 0.087 (0.088).</w:t>
      </w:r>
    </w:p>
    <w:p>
      <w:pPr>
        <w:pStyle w:val="Compact"/>
        <w:numPr>
          <w:ilvl w:val="0"/>
          <w:numId w:val="1025"/>
        </w:numPr>
      </w:pPr>
      <w:r>
        <w:t xml:space="preserve">δ</w:t>
      </w:r>
      <w:r>
        <w:rPr>
          <w:vertAlign w:val="subscript"/>
        </w:rPr>
        <w:t xml:space="preserve">J</w:t>
      </w:r>
      <w:r>
        <w:t xml:space="preserve"> </w:t>
      </w:r>
      <w:r>
        <w:t xml:space="preserve">converged to +13.5 ms (+13.8 ms).</w:t>
      </w:r>
    </w:p>
    <w:p>
      <w:pPr>
        <w:pStyle w:val="Compact"/>
        <w:numPr>
          <w:ilvl w:val="0"/>
          <w:numId w:val="1025"/>
        </w:numPr>
      </w:pPr>
      <w:r>
        <w:t xml:space="preserve">The baseline window moved from −80 to −100 ms (−102.5 ms).</w:t>
      </w:r>
    </w:p>
    <w:p>
      <w:pPr>
        <w:pStyle w:val="Compact"/>
        <w:numPr>
          <w:ilvl w:val="0"/>
          <w:numId w:val="1025"/>
        </w:numPr>
      </w:pPr>
      <w:r>
        <w:t xml:space="preserve">The ST offset moved from 80 to 90 ms (91 ms).</w:t>
      </w:r>
    </w:p>
    <w:p>
      <w:pPr>
        <w:pStyle w:val="FirstParagraph"/>
      </w:pPr>
      <w:r>
        <w:t xml:space="preserve">The learned J-point lay about 20 ms after the annotated QRS offset (bias +19.3 and +20.6 ms) with unchanged or better precision (SD 8.9 ms with nine-lead energy). The model thus chose to measure ST level slightly into the early ST segment rather than exactly at the end of the QRS complex. This is physiologically plausible for a disease defined by early ST elevation, and it was discovered without any J-point labels. The learned parameters were nearly identical across seeds (nine-lead variant: θ 0.0866 and 0.0864, δ</w:t>
      </w:r>
      <w:r>
        <w:rPr>
          <w:vertAlign w:val="subscript"/>
        </w:rPr>
        <w:t xml:space="preserve">J</w:t>
      </w:r>
      <w:r>
        <w:t xml:space="preserve"> </w:t>
      </w:r>
      <w:r>
        <w:t xml:space="preserve">13.5 and 13.6 ms; V1–V3 variant: θ 0.0875 and 0.0876, δ</w:t>
      </w:r>
      <w:r>
        <w:rPr>
          <w:vertAlign w:val="subscript"/>
        </w:rPr>
        <w:t xml:space="preserve">J</w:t>
      </w:r>
      <w:r>
        <w:t xml:space="preserve"> </w:t>
      </w:r>
      <w:r>
        <w:t xml:space="preserve">13.8 and 13.9 ms).</w:t>
      </w:r>
    </w:p>
    <w:p>
      <w:pPr>
        <w:pStyle w:val="BodyText"/>
        <w:keepNext/>
        <w:suppressLineNumbers/>
        <w:jc w:val="center"/>
      </w:pPr>
      <w:r>
        <w:drawing>
          <wp:inline>
            <wp:extent cx="5334000" cy="2241516"/>
            <wp:effectExtent b="0" l="0" r="0" t="0"/>
            <wp:docPr descr="" title="" id="40" name="Picture"/>
            <a:graphic>
              <a:graphicData uri="http://schemas.openxmlformats.org/drawingml/2006/picture">
                <pic:pic>
                  <pic:nvPicPr>
                    <pic:cNvPr descr="fig3_ludb_jpoint.png" id="41" name="Picture"/>
                    <pic:cNvPicPr>
                      <a:picLocks noChangeArrowheads="1" noChangeAspect="1"/>
                    </pic:cNvPicPr>
                  </pic:nvPicPr>
                  <pic:blipFill>
                    <a:blip r:embed="rId39"/>
                    <a:stretch>
                      <a:fillRect/>
                    </a:stretch>
                  </pic:blipFill>
                  <pic:spPr bwMode="auto">
                    <a:xfrm>
                      <a:off x="0" y="0"/>
                      <a:ext cx="5334000" cy="2241516"/>
                    </a:xfrm>
                    <a:prstGeom prst="rect">
                      <a:avLst/>
                    </a:prstGeom>
                    <a:noFill/>
                    <a:ln w="9525">
                      <a:noFill/>
                      <a:headEnd/>
                      <a:tailEnd/>
                    </a:ln>
                  </pic:spPr>
                </pic:pic>
              </a:graphicData>
            </a:graphic>
          </wp:inline>
        </w:drawing>
      </w:r>
    </w:p>
    <w:p>
      <w:pPr>
        <w:pStyle w:val="BodyText"/>
        <w:keepLines/>
        <w:spacing w:line="276" w:lineRule="auto" w:before="120" w:after="160"/>
      </w:pPr>
      <w:r>
        <w:rPr>
          <w:bCs/>
          <w:b/>
          <w:sz w:val="20"/>
        </w:rPr>
        <w:t xml:space="preserve">Figure 3.</w:t>
      </w:r>
      <w:r>
        <w:rPr>
          <w:sz w:val="20"/>
        </w:rPr>
        <w:t xml:space="preserve"> </w:t>
      </w:r>
      <w:r>
        <w:rPr>
          <w:sz w:val="20"/>
        </w:rPr>
        <w:t xml:space="preserve">Physician-free validation of the soft J point on 191 non-paced LUDB records. (a) Error relative to the cardiologist-annotated QRS offset, by energy leads and fiducial state, separately for normal conduction and conduction disorders. Black bars are medians; the shaded band is ±10 ms. (b) Records with normal conduction: the soft J point at clinical initialization (grey) and after end-to-end learning by the CBM (blue), against the annotated QRS offset.</w:t>
      </w:r>
    </w:p>
    <w:p>
      <w:pPr>
        <w:pStyle w:val="BodyText"/>
      </w:pPr>
      <w:r>
        <w:rPr>
          <w:bCs/>
          <w:b/>
        </w:rPr>
        <w:t xml:space="preserve">QRS duration.</w:t>
      </w:r>
      <w:r>
        <w:t xml:space="preserve"> </w:t>
      </w:r>
      <w:r>
        <w:t xml:space="preserve">QRS_w was only weakly correlated with the annotated QRS duration (Spearman 0.37). It should therefore be read as a QRS energy-width index, not a clinical QRS duration (see Section 3.5).</w:t>
      </w:r>
    </w:p>
    <w:bookmarkEnd w:id="42"/>
    <w:bookmarkStart w:id="43" w:name="Xfe3490e3363eaebe77750e0171a7c6827e1c113"/>
    <w:p>
      <w:pPr>
        <w:pStyle w:val="Heading2"/>
      </w:pPr>
      <w:r>
        <w:t xml:space="preserve">3.4 Concept bottleneck models: competitive ranking, more stable thresholds</w:t>
      </w:r>
    </w:p>
    <w:p>
      <w:pPr>
        <w:pStyle w:val="FirstParagraph"/>
      </w:pPr>
      <w:r>
        <w:t xml:space="preserve">Table 9 summarizes the main models over the nine out-of-domain settings (three validation seeds each).</w:t>
      </w:r>
    </w:p>
    <w:p>
      <w:pPr>
        <w:pStyle w:val="BodyText"/>
        <w:keepNext/>
        <w:keepLines/>
        <w:spacing w:line="276" w:lineRule="auto" w:before="120" w:after="160"/>
      </w:pPr>
      <w:r>
        <w:rPr>
          <w:bCs/>
          <w:b/>
          <w:sz w:val="20"/>
        </w:rPr>
        <w:t xml:space="preserve">Table 9.</w:t>
      </w:r>
      <w:r>
        <w:rPr>
          <w:sz w:val="20"/>
        </w:rPr>
        <w:t xml:space="preserve"> </w:t>
      </w:r>
      <w:r>
        <w:rPr>
          <w:sz w:val="20"/>
        </w:rPr>
        <w:t xml:space="preserve">Out-of-domain performance. Balanced accuracy is at the source-validation Youden threshold.</w:t>
      </w:r>
    </w:p>
    <w:tbl>
      <w:tblPr>
        <w:tblStyle w:val="Table"/>
        <w:tblW w:type="dxa" w:w="9071"/>
        <w:jc w:val="center"/>
        <w:tblLayout w:type="fixed"/>
        <w:tblLook w:firstRow="1" w:lastRow="0" w:firstColumn="0" w:lastColumn="0" w:noHBand="0" w:noVBand="0" w:val="0020"/>
      </w:tblPr>
      <w:tblGrid>
        <w:gridCol w:w="2367"/>
        <w:gridCol w:w="1219"/>
        <w:gridCol w:w="2349"/>
        <w:gridCol w:w="3134"/>
      </w:tblGrid>
      <w:tr>
        <w:trPr>
          <w:tblHeader w:val="true"/>
        </w:trPr>
        <w:tc>
          <w:tcPr>
            <w:tcW w:type="dxa" w:w="2367"/>
            <w:tcBorders>
              <w:top w:val="single" w:sz="10" w:color="000000"/>
              <w:bottom w:val="single" w:sz="10" w:color="000000"/>
            </w:tcBorders>
          </w:tcPr>
          <w:p>
            <w:pPr>
              <w:pStyle w:val="Compact"/>
              <w:keepNext/>
              <w:suppressLineNumbers/>
              <w:spacing w:line="240" w:lineRule="auto" w:after="20" w:before="20"/>
              <w:jc w:val="left"/>
            </w:pPr>
            <w:r>
              <w:rPr>
                <w:b/>
                <w:sz w:val="19"/>
              </w:rPr>
              <w:t xml:space="preserve">Model</w:t>
            </w:r>
          </w:p>
        </w:tc>
        <w:tc>
          <w:tcPr>
            <w:tcW w:type="dxa" w:w="1219"/>
            <w:tcBorders>
              <w:top w:val="single" w:sz="10" w:color="000000"/>
              <w:bottom w:val="single" w:sz="10" w:color="000000"/>
            </w:tcBorders>
          </w:tcPr>
          <w:p>
            <w:pPr>
              <w:pStyle w:val="Compact"/>
              <w:keepNext/>
              <w:suppressLineNumbers/>
              <w:spacing w:line="240" w:lineRule="auto" w:after="20" w:before="20"/>
              <w:jc w:val="left"/>
            </w:pPr>
            <w:r>
              <w:rPr>
                <w:b/>
                <w:sz w:val="19"/>
              </w:rPr>
              <w:t xml:space="preserve">Mean AUROC</w:t>
            </w:r>
          </w:p>
        </w:tc>
        <w:tc>
          <w:tcPr>
            <w:tcW w:type="dxa" w:w="2349"/>
            <w:tcBorders>
              <w:top w:val="single" w:sz="10" w:color="000000"/>
              <w:bottom w:val="single" w:sz="10" w:color="000000"/>
            </w:tcBorders>
          </w:tcPr>
          <w:p>
            <w:pPr>
              <w:pStyle w:val="Compact"/>
              <w:keepNext/>
              <w:suppressLineNumbers/>
              <w:spacing w:line="240" w:lineRule="auto" w:after="20" w:before="20"/>
              <w:jc w:val="left"/>
            </w:pPr>
            <w:r>
              <w:rPr>
                <w:b/>
                <w:sz w:val="19"/>
              </w:rPr>
              <w:t xml:space="preserve">Mean balanced accuracy</w:t>
            </w:r>
          </w:p>
        </w:tc>
        <w:tc>
          <w:tcPr>
            <w:tcW w:type="dxa" w:w="3134"/>
            <w:tcBorders>
              <w:top w:val="single" w:sz="10" w:color="000000"/>
              <w:bottom w:val="single" w:sz="10" w:color="000000"/>
            </w:tcBorders>
          </w:tcPr>
          <w:p>
            <w:pPr>
              <w:pStyle w:val="Compact"/>
              <w:keepNext/>
              <w:suppressLineNumbers/>
              <w:spacing w:line="240" w:lineRule="auto" w:after="20" w:before="20"/>
              <w:jc w:val="left"/>
            </w:pPr>
            <w:r>
              <w:rPr>
                <w:b/>
                <w:sz w:val="19"/>
              </w:rPr>
              <w:t xml:space="preserve">Worst-setting balanced accuracy</w:t>
            </w:r>
          </w:p>
        </w:tc>
      </w:tr>
      <w:tr>
        <w:tc>
          <w:tcPr>
            <w:tcW w:type="dxa" w:w="2367"/>
          </w:tcPr>
          <w:p>
            <w:pPr>
              <w:pStyle w:val="Compact"/>
              <w:keepNext/>
              <w:suppressLineNumbers/>
              <w:spacing w:line="240" w:lineRule="auto" w:after="20" w:before="20"/>
              <w:jc w:val="left"/>
            </w:pPr>
            <w:r>
              <w:rPr>
                <w:sz w:val="19"/>
              </w:rPr>
              <w:t xml:space="preserve">ST_V2 (single feature)</w:t>
            </w:r>
          </w:p>
        </w:tc>
        <w:tc>
          <w:tcPr>
            <w:tcW w:type="dxa" w:w="1219"/>
          </w:tcPr>
          <w:p>
            <w:pPr>
              <w:pStyle w:val="Compact"/>
              <w:keepNext/>
              <w:suppressLineNumbers/>
              <w:spacing w:line="240" w:lineRule="auto" w:after="20" w:before="20"/>
              <w:jc w:val="left"/>
            </w:pPr>
            <w:r>
              <w:rPr>
                <w:sz w:val="19"/>
              </w:rPr>
              <w:t xml:space="preserve">0.808</w:t>
            </w:r>
          </w:p>
        </w:tc>
        <w:tc>
          <w:tcPr>
            <w:tcW w:type="dxa" w:w="2349"/>
          </w:tcPr>
          <w:p>
            <w:pPr>
              <w:pStyle w:val="Compact"/>
              <w:keepNext/>
              <w:suppressLineNumbers/>
              <w:spacing w:line="240" w:lineRule="auto" w:after="20" w:before="20"/>
              <w:jc w:val="left"/>
            </w:pPr>
            <w:r>
              <w:rPr>
                <w:sz w:val="19"/>
              </w:rPr>
              <w:t xml:space="preserve">0.729</w:t>
            </w:r>
          </w:p>
        </w:tc>
        <w:tc>
          <w:tcPr>
            <w:tcW w:type="dxa" w:w="3134"/>
          </w:tcPr>
          <w:p>
            <w:pPr>
              <w:pStyle w:val="Compact"/>
              <w:keepNext/>
              <w:suppressLineNumbers/>
              <w:spacing w:line="240" w:lineRule="auto" w:after="20" w:before="20"/>
              <w:jc w:val="left"/>
            </w:pPr>
            <w:r>
              <w:rPr>
                <w:sz w:val="19"/>
              </w:rPr>
              <w:t xml:space="preserve">0.702</w:t>
            </w:r>
          </w:p>
        </w:tc>
      </w:tr>
      <w:tr>
        <w:tc>
          <w:tcPr>
            <w:tcW w:type="dxa" w:w="2367"/>
          </w:tcPr>
          <w:p>
            <w:pPr>
              <w:pStyle w:val="Compact"/>
              <w:keepNext/>
              <w:suppressLineNumbers/>
              <w:spacing w:line="240" w:lineRule="auto" w:after="20" w:before="20"/>
              <w:jc w:val="left"/>
            </w:pPr>
            <w:r>
              <w:rPr>
                <w:sz w:val="19"/>
              </w:rPr>
              <w:t xml:space="preserve">CNN (9 leads)</w:t>
            </w:r>
          </w:p>
        </w:tc>
        <w:tc>
          <w:tcPr>
            <w:tcW w:type="dxa" w:w="1219"/>
          </w:tcPr>
          <w:p>
            <w:pPr>
              <w:pStyle w:val="Compact"/>
              <w:keepNext/>
              <w:suppressLineNumbers/>
              <w:spacing w:line="240" w:lineRule="auto" w:after="20" w:before="20"/>
              <w:jc w:val="left"/>
            </w:pPr>
            <w:r>
              <w:rPr>
                <w:sz w:val="19"/>
              </w:rPr>
              <w:t xml:space="preserve">0.816</w:t>
            </w:r>
          </w:p>
        </w:tc>
        <w:tc>
          <w:tcPr>
            <w:tcW w:type="dxa" w:w="2349"/>
          </w:tcPr>
          <w:p>
            <w:pPr>
              <w:pStyle w:val="Compact"/>
              <w:keepNext/>
              <w:suppressLineNumbers/>
              <w:spacing w:line="240" w:lineRule="auto" w:after="20" w:before="20"/>
              <w:jc w:val="left"/>
            </w:pPr>
            <w:r>
              <w:rPr>
                <w:sz w:val="19"/>
              </w:rPr>
              <w:t xml:space="preserve">0.642</w:t>
            </w:r>
          </w:p>
        </w:tc>
        <w:tc>
          <w:tcPr>
            <w:tcW w:type="dxa" w:w="3134"/>
          </w:tcPr>
          <w:p>
            <w:pPr>
              <w:pStyle w:val="Compact"/>
              <w:keepNext/>
              <w:suppressLineNumbers/>
              <w:spacing w:line="240" w:lineRule="auto" w:after="20" w:before="20"/>
              <w:jc w:val="left"/>
            </w:pPr>
            <w:r>
              <w:rPr>
                <w:sz w:val="19"/>
              </w:rPr>
              <w:t xml:space="preserve">0.572</w:t>
            </w:r>
          </w:p>
        </w:tc>
      </w:tr>
      <w:tr>
        <w:tc>
          <w:tcPr>
            <w:tcW w:type="dxa" w:w="2367"/>
          </w:tcPr>
          <w:p>
            <w:pPr>
              <w:pStyle w:val="Compact"/>
              <w:keepNext/>
              <w:suppressLineNumbers/>
              <w:spacing w:line="240" w:lineRule="auto" w:after="20" w:before="20"/>
              <w:jc w:val="left"/>
            </w:pPr>
            <w:r>
              <w:rPr>
                <w:sz w:val="19"/>
              </w:rPr>
              <w:t xml:space="preserve">CBM</w:t>
            </w:r>
          </w:p>
        </w:tc>
        <w:tc>
          <w:tcPr>
            <w:tcW w:type="dxa" w:w="1219"/>
          </w:tcPr>
          <w:p>
            <w:pPr>
              <w:pStyle w:val="Compact"/>
              <w:keepNext/>
              <w:suppressLineNumbers/>
              <w:spacing w:line="240" w:lineRule="auto" w:after="20" w:before="20"/>
              <w:jc w:val="left"/>
            </w:pPr>
            <w:r>
              <w:rPr>
                <w:sz w:val="19"/>
              </w:rPr>
              <w:t xml:space="preserve">0.838</w:t>
            </w:r>
          </w:p>
        </w:tc>
        <w:tc>
          <w:tcPr>
            <w:tcW w:type="dxa" w:w="2349"/>
          </w:tcPr>
          <w:p>
            <w:pPr>
              <w:pStyle w:val="Compact"/>
              <w:keepNext/>
              <w:suppressLineNumbers/>
              <w:spacing w:line="240" w:lineRule="auto" w:after="20" w:before="20"/>
              <w:jc w:val="left"/>
            </w:pPr>
            <w:r>
              <w:rPr>
                <w:sz w:val="19"/>
              </w:rPr>
              <w:t xml:space="preserve">0.730</w:t>
            </w:r>
          </w:p>
        </w:tc>
        <w:tc>
          <w:tcPr>
            <w:tcW w:type="dxa" w:w="3134"/>
          </w:tcPr>
          <w:p>
            <w:pPr>
              <w:pStyle w:val="Compact"/>
              <w:keepNext/>
              <w:suppressLineNumbers/>
              <w:spacing w:line="240" w:lineRule="auto" w:after="20" w:before="20"/>
              <w:jc w:val="left"/>
            </w:pPr>
            <w:r>
              <w:rPr>
                <w:sz w:val="19"/>
              </w:rPr>
              <w:t xml:space="preserve">0.653</w:t>
            </w:r>
          </w:p>
        </w:tc>
      </w:tr>
      <w:tr>
        <w:tc>
          <w:tcPr>
            <w:tcW w:type="dxa" w:w="2367"/>
          </w:tcPr>
          <w:p>
            <w:pPr>
              <w:pStyle w:val="Compact"/>
              <w:keepNext/>
              <w:suppressLineNumbers/>
              <w:spacing w:line="240" w:lineRule="auto" w:after="20" w:before="20"/>
              <w:jc w:val="left"/>
            </w:pPr>
            <w:r>
              <w:rPr>
                <w:sz w:val="19"/>
              </w:rPr>
              <w:t xml:space="preserve">CBM-Ada</w:t>
            </w:r>
          </w:p>
        </w:tc>
        <w:tc>
          <w:tcPr>
            <w:tcW w:type="dxa" w:w="1219"/>
          </w:tcPr>
          <w:p>
            <w:pPr>
              <w:pStyle w:val="Compact"/>
              <w:keepNext/>
              <w:suppressLineNumbers/>
              <w:spacing w:line="240" w:lineRule="auto" w:after="20" w:before="20"/>
              <w:jc w:val="left"/>
            </w:pPr>
            <w:r>
              <w:rPr>
                <w:sz w:val="19"/>
              </w:rPr>
              <w:t xml:space="preserve">0.844</w:t>
            </w:r>
          </w:p>
        </w:tc>
        <w:tc>
          <w:tcPr>
            <w:tcW w:type="dxa" w:w="2349"/>
          </w:tcPr>
          <w:p>
            <w:pPr>
              <w:pStyle w:val="Compact"/>
              <w:keepNext/>
              <w:suppressLineNumbers/>
              <w:spacing w:line="240" w:lineRule="auto" w:after="20" w:before="20"/>
              <w:jc w:val="left"/>
            </w:pPr>
            <w:r>
              <w:rPr>
                <w:sz w:val="19"/>
              </w:rPr>
              <w:t xml:space="preserve">0.737</w:t>
            </w:r>
          </w:p>
        </w:tc>
        <w:tc>
          <w:tcPr>
            <w:tcW w:type="dxa" w:w="3134"/>
          </w:tcPr>
          <w:p>
            <w:pPr>
              <w:pStyle w:val="Compact"/>
              <w:keepNext/>
              <w:suppressLineNumbers/>
              <w:spacing w:line="240" w:lineRule="auto" w:after="20" w:before="20"/>
              <w:jc w:val="left"/>
            </w:pPr>
            <w:r>
              <w:rPr>
                <w:sz w:val="19"/>
              </w:rPr>
              <w:t xml:space="preserve">0.682</w:t>
            </w:r>
          </w:p>
        </w:tc>
      </w:tr>
      <w:tr>
        <w:tc>
          <w:tcPr>
            <w:tcW w:type="dxa" w:w="2367"/>
          </w:tcPr>
          <w:p>
            <w:pPr>
              <w:pStyle w:val="Compact"/>
              <w:keepNext/>
              <w:suppressLineNumbers/>
              <w:spacing w:line="240" w:lineRule="auto" w:after="20" w:before="20"/>
              <w:jc w:val="left"/>
            </w:pPr>
            <w:r>
              <w:rPr>
                <w:sz w:val="19"/>
              </w:rPr>
              <w:t xml:space="preserve">CNN-V1V3</w:t>
            </w:r>
          </w:p>
        </w:tc>
        <w:tc>
          <w:tcPr>
            <w:tcW w:type="dxa" w:w="1219"/>
          </w:tcPr>
          <w:p>
            <w:pPr>
              <w:pStyle w:val="Compact"/>
              <w:keepNext/>
              <w:suppressLineNumbers/>
              <w:spacing w:line="240" w:lineRule="auto" w:after="20" w:before="20"/>
              <w:jc w:val="left"/>
            </w:pPr>
            <w:r>
              <w:rPr>
                <w:sz w:val="19"/>
              </w:rPr>
              <w:t xml:space="preserve">0.869</w:t>
            </w:r>
          </w:p>
        </w:tc>
        <w:tc>
          <w:tcPr>
            <w:tcW w:type="dxa" w:w="2349"/>
          </w:tcPr>
          <w:p>
            <w:pPr>
              <w:pStyle w:val="Compact"/>
              <w:keepNext/>
              <w:suppressLineNumbers/>
              <w:spacing w:line="240" w:lineRule="auto" w:after="20" w:before="20"/>
              <w:jc w:val="left"/>
            </w:pPr>
            <w:r>
              <w:rPr>
                <w:sz w:val="19"/>
              </w:rPr>
              <w:t xml:space="preserve">0.676</w:t>
            </w:r>
          </w:p>
        </w:tc>
        <w:tc>
          <w:tcPr>
            <w:tcW w:type="dxa" w:w="3134"/>
          </w:tcPr>
          <w:p>
            <w:pPr>
              <w:pStyle w:val="Compact"/>
              <w:keepNext/>
              <w:suppressLineNumbers/>
              <w:spacing w:line="240" w:lineRule="auto" w:after="20" w:before="20"/>
              <w:jc w:val="left"/>
            </w:pPr>
            <w:r>
              <w:rPr>
                <w:sz w:val="19"/>
              </w:rPr>
              <w:t xml:space="preserve">0.530</w:t>
            </w:r>
          </w:p>
        </w:tc>
      </w:tr>
      <w:tr>
        <w:tc>
          <w:tcPr>
            <w:tcW w:type="dxa" w:w="2367"/>
          </w:tcPr>
          <w:p>
            <w:pPr>
              <w:pStyle w:val="Compact"/>
              <w:keepNext/>
              <w:suppressLineNumbers/>
              <w:spacing w:line="240" w:lineRule="auto" w:after="20" w:before="20"/>
              <w:jc w:val="left"/>
            </w:pPr>
            <w:r>
              <w:rPr>
                <w:sz w:val="19"/>
              </w:rPr>
              <w:t xml:space="preserve">Hybrid</w:t>
            </w:r>
          </w:p>
        </w:tc>
        <w:tc>
          <w:tcPr>
            <w:tcW w:type="dxa" w:w="1219"/>
          </w:tcPr>
          <w:p>
            <w:pPr>
              <w:pStyle w:val="Compact"/>
              <w:keepNext/>
              <w:suppressLineNumbers/>
              <w:spacing w:line="240" w:lineRule="auto" w:after="20" w:before="20"/>
              <w:jc w:val="left"/>
            </w:pPr>
            <w:r>
              <w:rPr>
                <w:sz w:val="19"/>
              </w:rPr>
              <w:t xml:space="preserve">0.873</w:t>
            </w:r>
          </w:p>
        </w:tc>
        <w:tc>
          <w:tcPr>
            <w:tcW w:type="dxa" w:w="2349"/>
          </w:tcPr>
          <w:p>
            <w:pPr>
              <w:pStyle w:val="Compact"/>
              <w:keepNext/>
              <w:suppressLineNumbers/>
              <w:spacing w:line="240" w:lineRule="auto" w:after="20" w:before="20"/>
              <w:jc w:val="left"/>
            </w:pPr>
            <w:r>
              <w:rPr>
                <w:sz w:val="19"/>
              </w:rPr>
              <w:t xml:space="preserve">0.707</w:t>
            </w:r>
          </w:p>
        </w:tc>
        <w:tc>
          <w:tcPr>
            <w:tcW w:type="dxa" w:w="3134"/>
          </w:tcPr>
          <w:p>
            <w:pPr>
              <w:pStyle w:val="Compact"/>
              <w:keepNext/>
              <w:suppressLineNumbers/>
              <w:spacing w:line="240" w:lineRule="auto" w:after="20" w:before="20"/>
              <w:jc w:val="left"/>
            </w:pPr>
            <w:r>
              <w:rPr>
                <w:sz w:val="19"/>
              </w:rPr>
              <w:t xml:space="preserve">0.578</w:t>
            </w:r>
          </w:p>
        </w:tc>
      </w:tr>
      <w:tr>
        <w:tc>
          <w:tcPr>
            <w:tcW w:type="dxa" w:w="2367"/>
            <w:tcBorders>
              <w:bottom w:val="single" w:sz="6" w:color="000000"/>
            </w:tcBorders>
          </w:tcPr>
          <w:p>
            <w:pPr>
              <w:pStyle w:val="Compact"/>
              <w:suppressLineNumbers/>
              <w:spacing w:line="240" w:lineRule="auto" w:after="20" w:before="20"/>
              <w:jc w:val="left"/>
            </w:pPr>
            <w:r>
              <w:rPr>
                <w:sz w:val="19"/>
              </w:rPr>
              <w:t xml:space="preserve">Hybrid-Ada</w:t>
            </w:r>
          </w:p>
        </w:tc>
        <w:tc>
          <w:tcPr>
            <w:tcW w:type="dxa" w:w="1219"/>
            <w:tcBorders>
              <w:bottom w:val="single" w:sz="6" w:color="000000"/>
            </w:tcBorders>
          </w:tcPr>
          <w:p>
            <w:pPr>
              <w:pStyle w:val="Compact"/>
              <w:suppressLineNumbers/>
              <w:spacing w:line="240" w:lineRule="auto" w:after="20" w:before="20"/>
              <w:jc w:val="left"/>
            </w:pPr>
            <w:r>
              <w:rPr>
                <w:sz w:val="19"/>
              </w:rPr>
              <w:t xml:space="preserve">0.876</w:t>
            </w:r>
          </w:p>
        </w:tc>
        <w:tc>
          <w:tcPr>
            <w:tcW w:type="dxa" w:w="2349"/>
            <w:tcBorders>
              <w:bottom w:val="single" w:sz="6" w:color="000000"/>
            </w:tcBorders>
          </w:tcPr>
          <w:p>
            <w:pPr>
              <w:pStyle w:val="Compact"/>
              <w:suppressLineNumbers/>
              <w:spacing w:line="240" w:lineRule="auto" w:after="20" w:before="20"/>
              <w:jc w:val="left"/>
            </w:pPr>
            <w:r>
              <w:rPr>
                <w:sz w:val="19"/>
              </w:rPr>
              <w:t xml:space="preserve">0.722</w:t>
            </w:r>
          </w:p>
        </w:tc>
        <w:tc>
          <w:tcPr>
            <w:tcW w:type="dxa" w:w="3134"/>
            <w:tcBorders>
              <w:bottom w:val="single" w:sz="6" w:color="000000"/>
            </w:tcBorders>
          </w:tcPr>
          <w:p>
            <w:pPr>
              <w:pStyle w:val="Compact"/>
              <w:suppressLineNumbers/>
              <w:spacing w:line="240" w:lineRule="auto" w:after="20" w:before="20"/>
              <w:jc w:val="left"/>
            </w:pPr>
            <w:r>
              <w:rPr>
                <w:sz w:val="19"/>
              </w:rPr>
              <w:t xml:space="preserve">0.595</w:t>
            </w:r>
          </w:p>
        </w:tc>
      </w:tr>
    </w:tbl>
    <w:p>
      <w:pPr>
        <w:pStyle w:val="BodyText"/>
        <w:spacing w:before="200"/>
      </w:pPr>
      <w:r>
        <w:rPr>
          <w:bCs/>
          <w:b/>
        </w:rPr>
        <w:t xml:space="preserve">Ranking.</w:t>
      </w:r>
      <w:r>
        <w:t xml:space="preserve"> </w:t>
      </w:r>
      <w:r>
        <w:t xml:space="preserve">The CBM, a sparse linear model on 28 physiological measurements, outperformed the 9-lead CNN by 0.022 AUROC and the single ST_V2 feature by 0.030. It did not reach the V1–V3 CNN (0.838 versus 0.869). Averaging the CBM with CNN-V1V3 (Hybrid) gave 0.873. This was statistically indistinguishable from CNN-V1V3 in all nine settings (paired bootstrap with Holm correction: 0 wins, 9 ties, 0 losses). Hybrid was significantly better than the 9-lead CNN in 6 of 9 settings, with no losses.</w:t>
      </w:r>
    </w:p>
    <w:p>
      <w:pPr>
        <w:pStyle w:val="BodyText"/>
      </w:pPr>
      <w:r>
        <w:t xml:space="preserve">The concept layer therefore does not improve discrimination over the best black box. Its value lies elsewhere: in the verifiable measurements of Section 3.3, and in the threshold behaviour described next.</w:t>
      </w:r>
    </w:p>
    <w:p>
      <w:pPr>
        <w:pStyle w:val="BodyText"/>
      </w:pPr>
      <w:r>
        <w:rPr>
          <w:bCs/>
          <w:b/>
        </w:rPr>
        <w:t xml:space="preserve">Thresholds.</w:t>
      </w:r>
      <w:r>
        <w:t xml:space="preserve"> </w:t>
      </w:r>
      <w:r>
        <w:t xml:space="preserve">At the source threshold, the concept models were markedly more stable than the CNNs. The CBM’s mean balanced accuracy (0.730) exceeded that of CNN-V1V3 (0.676) despite its lower AUROC. Its worst setting (0.653) was 0.12 higher than CNN-V1V3’s (0.530, Claris → HUCA, specificity 0.06).</w:t>
      </w:r>
    </w:p>
    <w:p>
      <w:pPr>
        <w:pStyle w:val="BodyText"/>
      </w:pPr>
      <w:r>
        <w:t xml:space="preserve">The unlearned ST_V2 had the best worst case of all (0.702). A fixed physical measurement transports its threshold better than a learned representation, and this is the observation that motivates CATT (Section 3.6).</w:t>
      </w:r>
    </w:p>
    <w:p>
      <w:pPr>
        <w:pStyle w:val="BodyText"/>
      </w:pPr>
      <w:r>
        <w:rPr>
          <w:bCs/>
          <w:b/>
        </w:rPr>
        <w:t xml:space="preserve">Domain-adaptive normalization depends on prevalence.</w:t>
      </w:r>
      <w:r>
        <w:t xml:space="preserve"> </w:t>
      </w:r>
      <w:r>
        <w:t xml:space="preserve">CBM-Ada slightly improved the mean AUROC (0.844) and the worst-case balanced accuracy (0.682). However, it normalizes concepts with statistics of the target batch, and those statistics depend on the batch’s disease prevalence. In the prevalence stress test (run with the version of the concept layer that computes the J point and QRS_w from nine-lead energy):</w:t>
      </w:r>
    </w:p>
    <w:p>
      <w:pPr>
        <w:pStyle w:val="Compact"/>
        <w:numPr>
          <w:ilvl w:val="0"/>
          <w:numId w:val="1026"/>
        </w:numPr>
      </w:pPr>
      <w:r>
        <w:t xml:space="preserve">The balanced accuracy of the CBM stayed at about 0.72 at every prevalence.</w:t>
      </w:r>
    </w:p>
    <w:p>
      <w:pPr>
        <w:pStyle w:val="Compact"/>
        <w:numPr>
          <w:ilvl w:val="0"/>
          <w:numId w:val="1026"/>
        </w:numPr>
      </w:pPr>
      <w:r>
        <w:t xml:space="preserve">The balanced accuracy of CBM-Ada rose from 0.719 at 5% prevalence to 0.740 at 35–50%.</w:t>
      </w:r>
    </w:p>
    <w:p>
      <w:pPr>
        <w:pStyle w:val="Compact"/>
        <w:numPr>
          <w:ilvl w:val="0"/>
          <w:numId w:val="1026"/>
        </w:numPr>
      </w:pPr>
      <w:r>
        <w:t xml:space="preserve">Its operating point drifted with prevalence: sensitivity/specificity 0.86/0.57 at 5%, and 0.61/0.87 at 70%.</w:t>
      </w:r>
    </w:p>
    <w:p>
      <w:pPr>
        <w:pStyle w:val="FirstParagraph"/>
      </w:pPr>
      <w:r>
        <w:t xml:space="preserve">Target-batch normalization is therefore unsuitable for screening populations, where prevalence is low and unknown. The fixed-normalization CBM was used as the default.</w:t>
      </w:r>
    </w:p>
    <w:p>
      <w:pPr>
        <w:pStyle w:val="BodyText"/>
      </w:pPr>
      <w:r>
        <w:rPr>
          <w:bCs/>
          <w:b/>
        </w:rPr>
        <w:t xml:space="preserve">Replacing the duration concept hurts.</w:t>
      </w:r>
      <w:r>
        <w:t xml:space="preserve"> </w:t>
      </w:r>
      <w:r>
        <w:t xml:space="preserve">Substituting the device-robust QRS_sd15 for QRS_w (CBM-sd15) reduced AUROC in all nine settings (0.812 versus 0.838; mean Δ −0.026, significant in 9/9 after Holm correction). Removing the duration concept altogether (CBM-noQRS) did the same (0.807; Δ −0.031, 9/9). The domain-adaptive version of CBM-sd15 reached 0.818. In hybrids, QRS_sd15 also underperformed (0.857 versus 0.872; 5 losses, 4 ties). Section 3.5 explains why.</w:t>
      </w:r>
    </w:p>
    <w:p>
      <w:pPr>
        <w:pStyle w:val="BodyText"/>
      </w:pPr>
      <w:r>
        <w:t xml:space="preserve">CBM-sd15 was nonetheless retained as the pre-specified CATT pseudo-labeller, because that role rewards robustness of the threshold rather than ranking (Section 3.8).</w:t>
      </w:r>
    </w:p>
    <w:p>
      <w:pPr>
        <w:pStyle w:val="BodyText"/>
      </w:pPr>
      <w:r>
        <w:rPr>
          <w:bCs/>
          <w:b/>
        </w:rPr>
        <w:t xml:space="preserve">What the CBM learned is stable and clinically coherent.</w:t>
      </w:r>
      <w:r>
        <w:t xml:space="preserve"> </w:t>
      </w:r>
      <w:r>
        <w:t xml:space="preserve">We retrained the CBM in each of the nine settings (first validation split). This reproduced the scores of the main analysis to within 6 × 10⁻⁷. Seventeen of the 28 concepts were active with the same sign in all nine settings. Five more never changed sign but were removed by the sign gate in some settings. Six changed sign between settings because the gate is recomputed on each training pool (curv60_V2, curv60_V3, ST80_V2, tri_w_V2, tri_w_V3, r_prime_V3); curv60_V2 had the fourth largest mean absolute weight (0.39). Table 9b lists the twelve consistent concepts with the largest weights.</w:t>
      </w:r>
    </w:p>
    <w:p>
      <w:pPr>
        <w:pStyle w:val="BodyText"/>
      </w:pPr>
      <w:r>
        <w:t xml:space="preserve">The largest weights belonged to QRS energy width and J-point elevation in V2 (positive in 9/9 settings). Next came the terminal r′ amplitude in V2 and J-point elevation in V1 (positive), and ST slope, T-wave polarity in V2/V3 and the relative β-angle concept (negative). Together these describe a coved type-1 morphology: an elevated J point, a downsloping ST segment and an inverted T wave.</w:t>
      </w:r>
    </w:p>
    <w:p>
      <w:pPr>
        <w:pStyle w:val="BodyText"/>
      </w:pPr>
      <w:r>
        <w:rPr>
          <w:bCs/>
          <w:b/>
        </w:rPr>
        <w:t xml:space="preserve">Table 9b.</w:t>
      </w:r>
      <w:r>
        <w:t xml:space="preserve"> </w:t>
      </w:r>
      <w:r>
        <w:t xml:space="preserve">The most heavily weighted CBM concepts among those active with the same sign in all nine settings. Weights are on standardized concepts; the sign is fixed by the sign gate before training.</w:t>
      </w:r>
    </w:p>
    <w:tbl>
      <w:tblPr>
        <w:tblStyle w:val="Table"/>
        <w:tblW w:type="dxa" w:w="9071"/>
        <w:jc w:val="center"/>
        <w:tblLayout w:type="fixed"/>
        <w:tblLook w:firstRow="1" w:lastRow="0" w:firstColumn="0" w:lastColumn="0" w:noHBand="0" w:noVBand="0" w:val="0020"/>
      </w:tblPr>
      <w:tblGrid>
        <w:gridCol w:w="3344"/>
        <w:gridCol w:w="3895"/>
        <w:gridCol w:w="1830"/>
      </w:tblGrid>
      <w:tr>
        <w:trPr>
          <w:tblHeader w:val="true"/>
        </w:trPr>
        <w:tc>
          <w:tcPr>
            <w:tcW w:type="dxa" w:w="3344"/>
            <w:tcBorders>
              <w:top w:val="single" w:sz="10" w:color="000000"/>
              <w:bottom w:val="single" w:sz="10" w:color="000000"/>
            </w:tcBorders>
          </w:tcPr>
          <w:p>
            <w:pPr>
              <w:pStyle w:val="Compact"/>
              <w:keepNext/>
              <w:suppressLineNumbers/>
              <w:spacing w:line="240" w:lineRule="auto" w:after="20" w:before="20"/>
              <w:jc w:val="left"/>
            </w:pPr>
            <w:r>
              <w:rPr>
                <w:b/>
                <w:sz w:val="19"/>
              </w:rPr>
              <w:t xml:space="preserve">Concept</w:t>
            </w:r>
          </w:p>
        </w:tc>
        <w:tc>
          <w:tcPr>
            <w:tcW w:type="dxa" w:w="3895"/>
            <w:tcBorders>
              <w:top w:val="single" w:sz="10" w:color="000000"/>
              <w:bottom w:val="single" w:sz="10" w:color="000000"/>
            </w:tcBorders>
          </w:tcPr>
          <w:p>
            <w:pPr>
              <w:pStyle w:val="Compact"/>
              <w:keepNext/>
              <w:suppressLineNumbers/>
              <w:spacing w:line="240" w:lineRule="auto" w:after="20" w:before="20"/>
              <w:jc w:val="left"/>
            </w:pPr>
            <w:r>
              <w:rPr>
                <w:b/>
                <w:sz w:val="19"/>
              </w:rPr>
              <w:t xml:space="preserve">Sign gate (+ / − out of 9)</w:t>
            </w:r>
          </w:p>
        </w:tc>
        <w:tc>
          <w:tcPr>
            <w:tcW w:type="dxa" w:w="1830"/>
            <w:tcBorders>
              <w:top w:val="single" w:sz="10" w:color="000000"/>
              <w:bottom w:val="single" w:sz="10" w:color="000000"/>
            </w:tcBorders>
          </w:tcPr>
          <w:p>
            <w:pPr>
              <w:pStyle w:val="Compact"/>
              <w:keepNext/>
              <w:suppressLineNumbers/>
              <w:spacing w:line="240" w:lineRule="auto" w:after="20" w:before="20"/>
              <w:jc w:val="left"/>
            </w:pPr>
            <w:r>
              <w:rPr>
                <w:b/>
                <w:sz w:val="19"/>
              </w:rPr>
              <w:t xml:space="preserve">Mean weight</w:t>
            </w:r>
          </w:p>
        </w:tc>
      </w:tr>
      <w:tr>
        <w:tc>
          <w:tcPr>
            <w:tcW w:type="dxa" w:w="3344"/>
          </w:tcPr>
          <w:p>
            <w:pPr>
              <w:pStyle w:val="Compact"/>
              <w:keepNext/>
              <w:suppressLineNumbers/>
              <w:spacing w:line="240" w:lineRule="auto" w:after="20" w:before="20"/>
              <w:jc w:val="left"/>
            </w:pPr>
            <w:r>
              <w:rPr>
                <w:sz w:val="19"/>
              </w:rPr>
              <w:t xml:space="preserve">QRS_w</w:t>
            </w:r>
          </w:p>
        </w:tc>
        <w:tc>
          <w:tcPr>
            <w:tcW w:type="dxa" w:w="3895"/>
          </w:tcPr>
          <w:p>
            <w:pPr>
              <w:pStyle w:val="Compact"/>
              <w:keepNext/>
              <w:suppressLineNumbers/>
              <w:spacing w:line="240" w:lineRule="auto" w:after="20" w:before="20"/>
              <w:jc w:val="left"/>
            </w:pPr>
            <w:r>
              <w:rPr>
                <w:sz w:val="19"/>
              </w:rPr>
              <w:t xml:space="preserve">9 / 0</w:t>
            </w:r>
          </w:p>
        </w:tc>
        <w:tc>
          <w:tcPr>
            <w:tcW w:type="dxa" w:w="1830"/>
          </w:tcPr>
          <w:p>
            <w:pPr>
              <w:pStyle w:val="Compact"/>
              <w:keepNext/>
              <w:suppressLineNumbers/>
              <w:spacing w:line="240" w:lineRule="auto" w:after="20" w:before="20"/>
              <w:jc w:val="left"/>
            </w:pPr>
            <w:r>
              <w:rPr>
                <w:sz w:val="19"/>
              </w:rPr>
              <w:t xml:space="preserve">+0.76</w:t>
            </w:r>
          </w:p>
        </w:tc>
      </w:tr>
      <w:tr>
        <w:tc>
          <w:tcPr>
            <w:tcW w:type="dxa" w:w="3344"/>
          </w:tcPr>
          <w:p>
            <w:pPr>
              <w:pStyle w:val="Compact"/>
              <w:keepNext/>
              <w:suppressLineNumbers/>
              <w:spacing w:line="240" w:lineRule="auto" w:after="20" w:before="20"/>
              <w:jc w:val="left"/>
            </w:pPr>
            <w:r>
              <w:rPr>
                <w:sz w:val="19"/>
              </w:rPr>
              <w:t xml:space="preserve">J_elev_V2</w:t>
            </w:r>
          </w:p>
        </w:tc>
        <w:tc>
          <w:tcPr>
            <w:tcW w:type="dxa" w:w="3895"/>
          </w:tcPr>
          <w:p>
            <w:pPr>
              <w:pStyle w:val="Compact"/>
              <w:keepNext/>
              <w:suppressLineNumbers/>
              <w:spacing w:line="240" w:lineRule="auto" w:after="20" w:before="20"/>
              <w:jc w:val="left"/>
            </w:pPr>
            <w:r>
              <w:rPr>
                <w:sz w:val="19"/>
              </w:rPr>
              <w:t xml:space="preserve">9 / 0</w:t>
            </w:r>
          </w:p>
        </w:tc>
        <w:tc>
          <w:tcPr>
            <w:tcW w:type="dxa" w:w="1830"/>
          </w:tcPr>
          <w:p>
            <w:pPr>
              <w:pStyle w:val="Compact"/>
              <w:keepNext/>
              <w:suppressLineNumbers/>
              <w:spacing w:line="240" w:lineRule="auto" w:after="20" w:before="20"/>
              <w:jc w:val="left"/>
            </w:pPr>
            <w:r>
              <w:rPr>
                <w:sz w:val="19"/>
              </w:rPr>
              <w:t xml:space="preserve">+0.44</w:t>
            </w:r>
          </w:p>
        </w:tc>
      </w:tr>
      <w:tr>
        <w:tc>
          <w:tcPr>
            <w:tcW w:type="dxa" w:w="3344"/>
          </w:tcPr>
          <w:p>
            <w:pPr>
              <w:pStyle w:val="Compact"/>
              <w:keepNext/>
              <w:suppressLineNumbers/>
              <w:spacing w:line="240" w:lineRule="auto" w:after="20" w:before="20"/>
              <w:jc w:val="left"/>
            </w:pPr>
            <w:r>
              <w:rPr>
                <w:sz w:val="19"/>
              </w:rPr>
              <w:t xml:space="preserve">beta_rel_V1</w:t>
            </w:r>
          </w:p>
        </w:tc>
        <w:tc>
          <w:tcPr>
            <w:tcW w:type="dxa" w:w="3895"/>
          </w:tcPr>
          <w:p>
            <w:pPr>
              <w:pStyle w:val="Compact"/>
              <w:keepNext/>
              <w:suppressLineNumbers/>
              <w:spacing w:line="240" w:lineRule="auto" w:after="20" w:before="20"/>
              <w:jc w:val="left"/>
            </w:pPr>
            <w:r>
              <w:rPr>
                <w:sz w:val="19"/>
              </w:rPr>
              <w:t xml:space="preserve">0 / 9</w:t>
            </w:r>
          </w:p>
        </w:tc>
        <w:tc>
          <w:tcPr>
            <w:tcW w:type="dxa" w:w="1830"/>
          </w:tcPr>
          <w:p>
            <w:pPr>
              <w:pStyle w:val="Compact"/>
              <w:keepNext/>
              <w:suppressLineNumbers/>
              <w:spacing w:line="240" w:lineRule="auto" w:after="20" w:before="20"/>
              <w:jc w:val="left"/>
            </w:pPr>
            <w:r>
              <w:rPr>
                <w:sz w:val="19"/>
              </w:rPr>
              <w:t xml:space="preserve">−0.41</w:t>
            </w:r>
          </w:p>
        </w:tc>
      </w:tr>
      <w:tr>
        <w:tc>
          <w:tcPr>
            <w:tcW w:type="dxa" w:w="3344"/>
          </w:tcPr>
          <w:p>
            <w:pPr>
              <w:pStyle w:val="Compact"/>
              <w:keepNext/>
              <w:suppressLineNumbers/>
              <w:spacing w:line="240" w:lineRule="auto" w:after="20" w:before="20"/>
              <w:jc w:val="left"/>
            </w:pPr>
            <w:r>
              <w:rPr>
                <w:sz w:val="19"/>
              </w:rPr>
              <w:t xml:space="preserve">r_prime_V2</w:t>
            </w:r>
          </w:p>
        </w:tc>
        <w:tc>
          <w:tcPr>
            <w:tcW w:type="dxa" w:w="3895"/>
          </w:tcPr>
          <w:p>
            <w:pPr>
              <w:pStyle w:val="Compact"/>
              <w:keepNext/>
              <w:suppressLineNumbers/>
              <w:spacing w:line="240" w:lineRule="auto" w:after="20" w:before="20"/>
              <w:jc w:val="left"/>
            </w:pPr>
            <w:r>
              <w:rPr>
                <w:sz w:val="19"/>
              </w:rPr>
              <w:t xml:space="preserve">9 / 0</w:t>
            </w:r>
          </w:p>
        </w:tc>
        <w:tc>
          <w:tcPr>
            <w:tcW w:type="dxa" w:w="1830"/>
          </w:tcPr>
          <w:p>
            <w:pPr>
              <w:pStyle w:val="Compact"/>
              <w:keepNext/>
              <w:suppressLineNumbers/>
              <w:spacing w:line="240" w:lineRule="auto" w:after="20" w:before="20"/>
              <w:jc w:val="left"/>
            </w:pPr>
            <w:r>
              <w:rPr>
                <w:sz w:val="19"/>
              </w:rPr>
              <w:t xml:space="preserve">+0.36</w:t>
            </w:r>
          </w:p>
        </w:tc>
      </w:tr>
      <w:tr>
        <w:tc>
          <w:tcPr>
            <w:tcW w:type="dxa" w:w="3344"/>
          </w:tcPr>
          <w:p>
            <w:pPr>
              <w:pStyle w:val="Compact"/>
              <w:keepNext/>
              <w:suppressLineNumbers/>
              <w:spacing w:line="240" w:lineRule="auto" w:after="20" w:before="20"/>
              <w:jc w:val="left"/>
            </w:pPr>
            <w:r>
              <w:rPr>
                <w:sz w:val="19"/>
              </w:rPr>
              <w:t xml:space="preserve">beta_rel_V2</w:t>
            </w:r>
          </w:p>
        </w:tc>
        <w:tc>
          <w:tcPr>
            <w:tcW w:type="dxa" w:w="3895"/>
          </w:tcPr>
          <w:p>
            <w:pPr>
              <w:pStyle w:val="Compact"/>
              <w:keepNext/>
              <w:suppressLineNumbers/>
              <w:spacing w:line="240" w:lineRule="auto" w:after="20" w:before="20"/>
              <w:jc w:val="left"/>
            </w:pPr>
            <w:r>
              <w:rPr>
                <w:sz w:val="19"/>
              </w:rPr>
              <w:t xml:space="preserve">0 / 9</w:t>
            </w:r>
          </w:p>
        </w:tc>
        <w:tc>
          <w:tcPr>
            <w:tcW w:type="dxa" w:w="1830"/>
          </w:tcPr>
          <w:p>
            <w:pPr>
              <w:pStyle w:val="Compact"/>
              <w:keepNext/>
              <w:suppressLineNumbers/>
              <w:spacing w:line="240" w:lineRule="auto" w:after="20" w:before="20"/>
              <w:jc w:val="left"/>
            </w:pPr>
            <w:r>
              <w:rPr>
                <w:sz w:val="19"/>
              </w:rPr>
              <w:t xml:space="preserve">−0.34</w:t>
            </w:r>
          </w:p>
        </w:tc>
      </w:tr>
      <w:tr>
        <w:tc>
          <w:tcPr>
            <w:tcW w:type="dxa" w:w="3344"/>
          </w:tcPr>
          <w:p>
            <w:pPr>
              <w:pStyle w:val="Compact"/>
              <w:keepNext/>
              <w:suppressLineNumbers/>
              <w:spacing w:line="240" w:lineRule="auto" w:after="20" w:before="20"/>
              <w:jc w:val="left"/>
            </w:pPr>
            <w:r>
              <w:rPr>
                <w:sz w:val="19"/>
              </w:rPr>
              <w:t xml:space="preserve">J_elev_V1</w:t>
            </w:r>
          </w:p>
        </w:tc>
        <w:tc>
          <w:tcPr>
            <w:tcW w:type="dxa" w:w="3895"/>
          </w:tcPr>
          <w:p>
            <w:pPr>
              <w:pStyle w:val="Compact"/>
              <w:keepNext/>
              <w:suppressLineNumbers/>
              <w:spacing w:line="240" w:lineRule="auto" w:after="20" w:before="20"/>
              <w:jc w:val="left"/>
            </w:pPr>
            <w:r>
              <w:rPr>
                <w:sz w:val="19"/>
              </w:rPr>
              <w:t xml:space="preserve">9 / 0</w:t>
            </w:r>
          </w:p>
        </w:tc>
        <w:tc>
          <w:tcPr>
            <w:tcW w:type="dxa" w:w="1830"/>
          </w:tcPr>
          <w:p>
            <w:pPr>
              <w:pStyle w:val="Compact"/>
              <w:keepNext/>
              <w:suppressLineNumbers/>
              <w:spacing w:line="240" w:lineRule="auto" w:after="20" w:before="20"/>
              <w:jc w:val="left"/>
            </w:pPr>
            <w:r>
              <w:rPr>
                <w:sz w:val="19"/>
              </w:rPr>
              <w:t xml:space="preserve">+0.32</w:t>
            </w:r>
          </w:p>
        </w:tc>
      </w:tr>
      <w:tr>
        <w:tc>
          <w:tcPr>
            <w:tcW w:type="dxa" w:w="3344"/>
          </w:tcPr>
          <w:p>
            <w:pPr>
              <w:pStyle w:val="Compact"/>
              <w:keepNext/>
              <w:suppressLineNumbers/>
              <w:spacing w:line="240" w:lineRule="auto" w:after="20" w:before="20"/>
              <w:jc w:val="left"/>
            </w:pPr>
            <w:r>
              <w:rPr>
                <w:sz w:val="19"/>
              </w:rPr>
              <w:t xml:space="preserve">slope_V1</w:t>
            </w:r>
          </w:p>
        </w:tc>
        <w:tc>
          <w:tcPr>
            <w:tcW w:type="dxa" w:w="3895"/>
          </w:tcPr>
          <w:p>
            <w:pPr>
              <w:pStyle w:val="Compact"/>
              <w:keepNext/>
              <w:suppressLineNumbers/>
              <w:spacing w:line="240" w:lineRule="auto" w:after="20" w:before="20"/>
              <w:jc w:val="left"/>
            </w:pPr>
            <w:r>
              <w:rPr>
                <w:sz w:val="19"/>
              </w:rPr>
              <w:t xml:space="preserve">0 / 9</w:t>
            </w:r>
          </w:p>
        </w:tc>
        <w:tc>
          <w:tcPr>
            <w:tcW w:type="dxa" w:w="1830"/>
          </w:tcPr>
          <w:p>
            <w:pPr>
              <w:pStyle w:val="Compact"/>
              <w:keepNext/>
              <w:suppressLineNumbers/>
              <w:spacing w:line="240" w:lineRule="auto" w:after="20" w:before="20"/>
              <w:jc w:val="left"/>
            </w:pPr>
            <w:r>
              <w:rPr>
                <w:sz w:val="19"/>
              </w:rPr>
              <w:t xml:space="preserve">−0.30</w:t>
            </w:r>
          </w:p>
        </w:tc>
      </w:tr>
      <w:tr>
        <w:tc>
          <w:tcPr>
            <w:tcW w:type="dxa" w:w="3344"/>
          </w:tcPr>
          <w:p>
            <w:pPr>
              <w:pStyle w:val="Compact"/>
              <w:keepNext/>
              <w:suppressLineNumbers/>
              <w:spacing w:line="240" w:lineRule="auto" w:after="20" w:before="20"/>
              <w:jc w:val="left"/>
            </w:pPr>
            <w:r>
              <w:rPr>
                <w:sz w:val="19"/>
              </w:rPr>
              <w:t xml:space="preserve">T_V3</w:t>
            </w:r>
          </w:p>
        </w:tc>
        <w:tc>
          <w:tcPr>
            <w:tcW w:type="dxa" w:w="3895"/>
          </w:tcPr>
          <w:p>
            <w:pPr>
              <w:pStyle w:val="Compact"/>
              <w:keepNext/>
              <w:suppressLineNumbers/>
              <w:spacing w:line="240" w:lineRule="auto" w:after="20" w:before="20"/>
              <w:jc w:val="left"/>
            </w:pPr>
            <w:r>
              <w:rPr>
                <w:sz w:val="19"/>
              </w:rPr>
              <w:t xml:space="preserve">0 / 9</w:t>
            </w:r>
          </w:p>
        </w:tc>
        <w:tc>
          <w:tcPr>
            <w:tcW w:type="dxa" w:w="1830"/>
          </w:tcPr>
          <w:p>
            <w:pPr>
              <w:pStyle w:val="Compact"/>
              <w:keepNext/>
              <w:suppressLineNumbers/>
              <w:spacing w:line="240" w:lineRule="auto" w:after="20" w:before="20"/>
              <w:jc w:val="left"/>
            </w:pPr>
            <w:r>
              <w:rPr>
                <w:sz w:val="19"/>
              </w:rPr>
              <w:t xml:space="preserve">−0.29</w:t>
            </w:r>
          </w:p>
        </w:tc>
      </w:tr>
      <w:tr>
        <w:tc>
          <w:tcPr>
            <w:tcW w:type="dxa" w:w="3344"/>
          </w:tcPr>
          <w:p>
            <w:pPr>
              <w:pStyle w:val="Compact"/>
              <w:keepNext/>
              <w:suppressLineNumbers/>
              <w:spacing w:line="240" w:lineRule="auto" w:after="20" w:before="20"/>
              <w:jc w:val="left"/>
            </w:pPr>
            <w:r>
              <w:rPr>
                <w:sz w:val="19"/>
              </w:rPr>
              <w:t xml:space="preserve">slope_V2</w:t>
            </w:r>
          </w:p>
        </w:tc>
        <w:tc>
          <w:tcPr>
            <w:tcW w:type="dxa" w:w="3895"/>
          </w:tcPr>
          <w:p>
            <w:pPr>
              <w:pStyle w:val="Compact"/>
              <w:keepNext/>
              <w:suppressLineNumbers/>
              <w:spacing w:line="240" w:lineRule="auto" w:after="20" w:before="20"/>
              <w:jc w:val="left"/>
            </w:pPr>
            <w:r>
              <w:rPr>
                <w:sz w:val="19"/>
              </w:rPr>
              <w:t xml:space="preserve">0 / 9</w:t>
            </w:r>
          </w:p>
        </w:tc>
        <w:tc>
          <w:tcPr>
            <w:tcW w:type="dxa" w:w="1830"/>
          </w:tcPr>
          <w:p>
            <w:pPr>
              <w:pStyle w:val="Compact"/>
              <w:keepNext/>
              <w:suppressLineNumbers/>
              <w:spacing w:line="240" w:lineRule="auto" w:after="20" w:before="20"/>
              <w:jc w:val="left"/>
            </w:pPr>
            <w:r>
              <w:rPr>
                <w:sz w:val="19"/>
              </w:rPr>
              <w:t xml:space="preserve">−0.28</w:t>
            </w:r>
          </w:p>
        </w:tc>
      </w:tr>
      <w:tr>
        <w:tc>
          <w:tcPr>
            <w:tcW w:type="dxa" w:w="3344"/>
          </w:tcPr>
          <w:p>
            <w:pPr>
              <w:pStyle w:val="Compact"/>
              <w:keepNext/>
              <w:suppressLineNumbers/>
              <w:spacing w:line="240" w:lineRule="auto" w:after="20" w:before="20"/>
              <w:jc w:val="left"/>
            </w:pPr>
            <w:r>
              <w:rPr>
                <w:sz w:val="19"/>
              </w:rPr>
              <w:t xml:space="preserve">Corrado_V2, Corrado_V3</w:t>
            </w:r>
          </w:p>
        </w:tc>
        <w:tc>
          <w:tcPr>
            <w:tcW w:type="dxa" w:w="3895"/>
          </w:tcPr>
          <w:p>
            <w:pPr>
              <w:pStyle w:val="Compact"/>
              <w:keepNext/>
              <w:suppressLineNumbers/>
              <w:spacing w:line="240" w:lineRule="auto" w:after="20" w:before="20"/>
              <w:jc w:val="left"/>
            </w:pPr>
            <w:r>
              <w:rPr>
                <w:sz w:val="19"/>
              </w:rPr>
              <w:t xml:space="preserve">9 / 0</w:t>
            </w:r>
          </w:p>
        </w:tc>
        <w:tc>
          <w:tcPr>
            <w:tcW w:type="dxa" w:w="1830"/>
          </w:tcPr>
          <w:p>
            <w:pPr>
              <w:pStyle w:val="Compact"/>
              <w:keepNext/>
              <w:suppressLineNumbers/>
              <w:spacing w:line="240" w:lineRule="auto" w:after="20" w:before="20"/>
              <w:jc w:val="left"/>
            </w:pPr>
            <w:r>
              <w:rPr>
                <w:sz w:val="19"/>
              </w:rPr>
              <w:t xml:space="preserve">+0.27</w:t>
            </w:r>
          </w:p>
        </w:tc>
      </w:tr>
      <w:tr>
        <w:tc>
          <w:tcPr>
            <w:tcW w:type="dxa" w:w="3344"/>
            <w:tcBorders>
              <w:bottom w:val="single" w:sz="6" w:color="000000"/>
            </w:tcBorders>
          </w:tcPr>
          <w:p>
            <w:pPr>
              <w:pStyle w:val="Compact"/>
              <w:suppressLineNumbers/>
              <w:spacing w:line="240" w:lineRule="auto" w:after="20" w:before="20"/>
              <w:jc w:val="left"/>
            </w:pPr>
            <w:r>
              <w:rPr>
                <w:sz w:val="19"/>
              </w:rPr>
              <w:t xml:space="preserve">T_V2</w:t>
            </w:r>
          </w:p>
        </w:tc>
        <w:tc>
          <w:tcPr>
            <w:tcW w:type="dxa" w:w="3895"/>
            <w:tcBorders>
              <w:bottom w:val="single" w:sz="6" w:color="000000"/>
            </w:tcBorders>
          </w:tcPr>
          <w:p>
            <w:pPr>
              <w:pStyle w:val="Compact"/>
              <w:suppressLineNumbers/>
              <w:spacing w:line="240" w:lineRule="auto" w:after="20" w:before="20"/>
              <w:jc w:val="left"/>
            </w:pPr>
            <w:r>
              <w:rPr>
                <w:sz w:val="19"/>
              </w:rPr>
              <w:t xml:space="preserve">0 / 9</w:t>
            </w:r>
          </w:p>
        </w:tc>
        <w:tc>
          <w:tcPr>
            <w:tcW w:type="dxa" w:w="1830"/>
            <w:tcBorders>
              <w:bottom w:val="single" w:sz="6" w:color="000000"/>
            </w:tcBorders>
          </w:tcPr>
          <w:p>
            <w:pPr>
              <w:pStyle w:val="Compact"/>
              <w:suppressLineNumbers/>
              <w:spacing w:line="240" w:lineRule="auto" w:after="20" w:before="20"/>
              <w:jc w:val="left"/>
            </w:pPr>
            <w:r>
              <w:rPr>
                <w:sz w:val="19"/>
              </w:rPr>
              <w:t xml:space="preserve">−0.27</w:t>
            </w:r>
          </w:p>
        </w:tc>
      </w:tr>
    </w:tbl>
    <w:p>
      <w:pPr>
        <w:pStyle w:val="BodyText"/>
        <w:spacing w:before="200"/>
      </w:pPr>
      <w:r>
        <w:rPr>
          <w:bCs/>
          <w:b/>
        </w:rPr>
        <w:t xml:space="preserve">Concept models shift less, and the concepts explain the shift.</w:t>
      </w:r>
      <w:r>
        <w:t xml:space="preserve"> </w:t>
      </w:r>
      <w:r>
        <w:t xml:space="preserve">For each model we measured how far the mean logit of target negatives moved away from that of source-validation negatives. With the source threshold fixed, this movement controls the specificity collapse. To compare models with different logit scales, we expressed it as a fraction of the model’s own source class separation (the distance between the mean logits of source-validation positives and negatives).</w:t>
      </w:r>
    </w:p>
    <w:p>
      <w:pPr>
        <w:pStyle w:val="BodyText"/>
      </w:pPr>
      <w:r>
        <w:t xml:space="preserve">In the three settings with a HUCA target, the negatives moved:</w:t>
      </w:r>
    </w:p>
    <w:p>
      <w:pPr>
        <w:pStyle w:val="Compact"/>
        <w:numPr>
          <w:ilvl w:val="0"/>
          <w:numId w:val="1027"/>
        </w:numPr>
      </w:pPr>
      <w:r>
        <w:t xml:space="preserve">CNN-V1V3: 0.93–1.06 separations, i.e. almost exactly onto the source positives;</w:t>
      </w:r>
    </w:p>
    <w:p>
      <w:pPr>
        <w:pStyle w:val="Compact"/>
        <w:numPr>
          <w:ilvl w:val="0"/>
          <w:numId w:val="1027"/>
        </w:numPr>
      </w:pPr>
      <w:r>
        <w:t xml:space="preserve">CBM-sd15: 0.21–0.32 separations;</w:t>
      </w:r>
    </w:p>
    <w:p>
      <w:pPr>
        <w:pStyle w:val="Compact"/>
        <w:numPr>
          <w:ilvl w:val="0"/>
          <w:numId w:val="1027"/>
        </w:numPr>
      </w:pPr>
      <w:r>
        <w:t xml:space="preserve">CBM: 0.27–0.55 separations.</w:t>
      </w:r>
    </w:p>
    <w:p>
      <w:pPr>
        <w:pStyle w:val="FirstParagraph"/>
      </w:pPr>
      <w:r>
        <w:t xml:space="preserve">In the HUCA → Melo direction, the CNN negatives moved the other way (−0.41 to −0.43 separations).</w:t>
      </w:r>
    </w:p>
    <w:p>
      <w:pPr>
        <w:pStyle w:val="BodyText"/>
      </w:pPr>
      <w:r>
        <w:t xml:space="preserve">Because the CBM is linear in standardized concepts, its shift splits exactly into one term per concept:</w:t>
      </w:r>
    </w:p>
    <w:p>
      <w:pPr>
        <w:pStyle w:val="BodyText"/>
        <w:suppressLineNumbers/>
      </w:pPr>
      <m:oMathPara>
        <m:oMathParaPr>
          <m:jc m:val="center"/>
        </m:oMathParaPr>
        <m:oMath>
          <m:r>
            <m:t>Δ</m:t>
          </m:r>
          <m:acc>
            <m:accPr>
              <m:chr m:val="‾"/>
            </m:accPr>
            <m:e>
              <m:r>
                <m:rPr>
                  <m:sty m:val="p"/>
                </m:rPr>
                <m:t>ℓ</m:t>
              </m:r>
            </m:e>
          </m:acc>
          <m:r>
            <m:rPr>
              <m:sty m:val="p"/>
            </m:rPr>
            <m:t>=</m:t>
          </m:r>
          <m:nary>
            <m:naryPr>
              <m:chr m:val="∑"/>
              <m:limLoc m:val="undOvr"/>
              <m:subHide m:val="off"/>
              <m:supHide m:val="on"/>
            </m:naryPr>
            <m:sub>
              <m:r>
                <m:t>k</m:t>
              </m:r>
            </m:sub>
            <m:sup>
              <m:r>
                <m:t>​</m:t>
              </m:r>
            </m:sup>
            <m:e>
              <m:sSub>
                <m:e>
                  <m:r>
                    <m:t>w</m:t>
                  </m:r>
                </m:e>
                <m:sub>
                  <m:r>
                    <m:t>k</m:t>
                  </m:r>
                </m:sub>
              </m:sSub>
            </m:e>
          </m:nary>
          <m:d>
            <m:dPr>
              <m:begChr m:val="("/>
              <m:sepChr m:val=""/>
              <m:endChr m:val=")"/>
              <m:grow/>
            </m:dPr>
            <m:e>
              <m:sSubSup>
                <m:e>
                  <m:acc>
                    <m:accPr>
                      <m:chr m:val="‾"/>
                    </m:accPr>
                    <m:e>
                      <m:r>
                        <m:t>z</m:t>
                      </m:r>
                    </m:e>
                  </m:acc>
                </m:e>
                <m:sub>
                  <m:r>
                    <m:t>k</m:t>
                  </m:r>
                </m:sub>
                <m:sup>
                  <m:r>
                    <m:rPr>
                      <m:nor/>
                    </m:rPr>
                    <m:t>target</m:t>
                  </m:r>
                </m:sup>
              </m:sSubSup>
              <m:r>
                <m:rPr>
                  <m:sty m:val="p"/>
                </m:rPr>
                <m:t>−</m:t>
              </m:r>
              <m:sSubSup>
                <m:e>
                  <m:acc>
                    <m:accPr>
                      <m:chr m:val="‾"/>
                    </m:accPr>
                    <m:e>
                      <m:r>
                        <m:t>z</m:t>
                      </m:r>
                    </m:e>
                  </m:acc>
                </m:e>
                <m:sub>
                  <m:r>
                    <m:t>k</m:t>
                  </m:r>
                </m:sub>
                <m:sup>
                  <m:r>
                    <m:rPr>
                      <m:nor/>
                    </m:rPr>
                    <m:t>source</m:t>
                  </m:r>
                </m:sup>
              </m:sSubSup>
            </m:e>
          </m:d>
        </m:oMath>
      </m:oMathPara>
    </w:p>
    <w:p>
      <w:pPr>
        <w:pStyle w:val="FirstParagraph"/>
      </w:pPr>
      <w:r>
        <w:t xml:space="preserve">The terms point to two concept families:</w:t>
      </w:r>
    </w:p>
    <w:p>
      <w:pPr>
        <w:pStyle w:val="Compact"/>
        <w:numPr>
          <w:ilvl w:val="0"/>
          <w:numId w:val="1028"/>
        </w:numPr>
      </w:pPr>
      <w:r>
        <w:t xml:space="preserve">QRS energy width was among the top contributors in every HUCA ↔ Melo setting, for both classes. It was higher in HUCA, which pushes HUCA logits up and Melo logits down (for example Mortara → HUCA: +1.65 for negatives and +1.72 for positives).</w:t>
      </w:r>
    </w:p>
    <w:p>
      <w:pPr>
        <w:pStyle w:val="Compact"/>
        <w:numPr>
          <w:ilvl w:val="0"/>
          <w:numId w:val="1028"/>
        </w:numPr>
      </w:pPr>
      <w:r>
        <w:t xml:space="preserve">ST level in V2 (J_elev_V2, ST80_V2) was the other main contributor for negatives in Claris → HUCA (+0.56) and Mortara → HUCA (+2.51). In Claris + Mortara → HUCA it contributed only +0.28, and QRS energy width dominated.</w:t>
      </w:r>
    </w:p>
    <w:p>
      <w:pPr>
        <w:pStyle w:val="FirstParagraph"/>
      </w:pPr>
      <w:r>
        <w:t xml:space="preserve">The 23 HUCA negatives with a Brugada-type baseline pattern did not cause the shift. Removing them changed the logit shift of the negatives by at most 0.11 logit units (2–3% of the shift for CNN-V1V3, 5–14% for CBM-sd15).</w:t>
      </w:r>
    </w:p>
    <w:bookmarkEnd w:id="43"/>
    <w:bookmarkStart w:id="44" w:name="X5b36fe374e9cdad64e4847008b0bc027f5e6d68"/>
    <w:p>
      <w:pPr>
        <w:pStyle w:val="Heading2"/>
      </w:pPr>
      <w:r>
        <w:t xml:space="preserve">3.5 The QRS width concept carries device-dependent diagnostic information</w:t>
      </w:r>
    </w:p>
    <w:p>
      <w:pPr>
        <w:pStyle w:val="FirstParagraph"/>
      </w:pPr>
      <w:r>
        <w:t xml:space="preserve">In isolation, QRS_sd15 was better than QRS_w on every criterion we measured (Table 10):</w:t>
      </w:r>
    </w:p>
    <w:p>
      <w:pPr>
        <w:pStyle w:val="Compact"/>
        <w:numPr>
          <w:ilvl w:val="0"/>
          <w:numId w:val="1029"/>
        </w:numPr>
      </w:pPr>
      <w:r>
        <w:t xml:space="preserve">It tracked phantom QRS widening more faithfully (ρ 0.98 versus 0.88).</w:t>
      </w:r>
    </w:p>
    <w:p>
      <w:pPr>
        <w:pStyle w:val="Compact"/>
        <w:numPr>
          <w:ilvl w:val="0"/>
          <w:numId w:val="1029"/>
        </w:numPr>
      </w:pPr>
      <w:r>
        <w:t xml:space="preserve">It was far less sensitive to simulated bandwidth changes (|SMD| 0.00 versus 0.47 under 30 Hz low-pass; 0.43 versus 2.0 under 20 Hz).</w:t>
      </w:r>
    </w:p>
    <w:p>
      <w:pPr>
        <w:pStyle w:val="Compact"/>
        <w:numPr>
          <w:ilvl w:val="0"/>
          <w:numId w:val="1029"/>
        </w:numPr>
      </w:pPr>
      <w:r>
        <w:t xml:space="preserve">It shifted less between real cohorts.</w:t>
      </w:r>
    </w:p>
    <w:p>
      <w:pPr>
        <w:pStyle w:val="Compact"/>
        <w:numPr>
          <w:ilvl w:val="0"/>
          <w:numId w:val="1029"/>
        </w:numPr>
      </w:pPr>
      <w:r>
        <w:t xml:space="preserve">It was a slightly better standalone discriminator in every cohort.</w:t>
      </w:r>
    </w:p>
    <w:p>
      <w:pPr>
        <w:pStyle w:val="FirstParagraph"/>
      </w:pPr>
      <w:r>
        <w:t xml:space="preserve">A third pre-specified candidate, QRS_rel, was also robust but carried almost no diagnostic information (AUC 0.52–0.55). QRS_rel is the log ratio of the QRS energy width in V1–V3 to that in V4–V6, motivated by the hypothesis of localized right-precordial conduction delay. This was the first sign that BrS widens QRS energy globally rather than only in the right precordial leads (see below).</w:t>
      </w:r>
    </w:p>
    <w:p>
      <w:pPr>
        <w:pStyle w:val="BodyText"/>
        <w:keepNext/>
        <w:keepLines/>
        <w:spacing w:line="276" w:lineRule="auto" w:before="120" w:after="160"/>
      </w:pPr>
      <w:r>
        <w:rPr>
          <w:bCs/>
          <w:b/>
          <w:sz w:val="20"/>
        </w:rPr>
        <w:t xml:space="preserve">Table 10.</w:t>
      </w:r>
      <w:r>
        <w:rPr>
          <w:sz w:val="20"/>
        </w:rPr>
        <w:t xml:space="preserve"> </w:t>
      </w:r>
      <w:r>
        <w:rPr>
          <w:sz w:val="20"/>
        </w:rPr>
        <w:t xml:space="preserve">Duration concepts evaluated in isolation. SMD is computed in the negative class.</w:t>
      </w:r>
    </w:p>
    <w:tbl>
      <w:tblPr>
        <w:tblStyle w:val="Table"/>
        <w:tblW w:type="dxa" w:w="9071"/>
        <w:jc w:val="center"/>
        <w:tblLayout w:type="fixed"/>
        <w:tblLook w:firstRow="1" w:lastRow="0" w:firstColumn="0" w:lastColumn="0" w:noHBand="0" w:noVBand="0" w:val="0020"/>
      </w:tblPr>
      <w:tblGrid>
        <w:gridCol w:w="1265"/>
        <w:gridCol w:w="1455"/>
        <w:gridCol w:w="1484"/>
        <w:gridCol w:w="1484"/>
        <w:gridCol w:w="1634"/>
        <w:gridCol w:w="1746"/>
      </w:tblGrid>
      <w:tr>
        <w:trPr>
          <w:tblHeader w:val="true"/>
        </w:trPr>
        <w:tc>
          <w:tcPr>
            <w:tcW w:type="dxa" w:w="1265"/>
            <w:tcBorders>
              <w:top w:val="single" w:sz="10" w:color="000000"/>
              <w:bottom w:val="single" w:sz="10" w:color="000000"/>
            </w:tcBorders>
          </w:tcPr>
          <w:p>
            <w:pPr>
              <w:pStyle w:val="Compact"/>
              <w:keepNext/>
              <w:suppressLineNumbers/>
              <w:spacing w:line="240" w:lineRule="auto" w:after="20" w:before="20"/>
              <w:jc w:val="left"/>
            </w:pPr>
            <w:r>
              <w:rPr>
                <w:b/>
                <w:sz w:val="19"/>
              </w:rPr>
              <w:t xml:space="preserve">Concept</w:t>
            </w:r>
          </w:p>
        </w:tc>
        <w:tc>
          <w:tcPr>
            <w:tcW w:type="dxa" w:w="1455"/>
            <w:tcBorders>
              <w:top w:val="single" w:sz="10" w:color="000000"/>
              <w:bottom w:val="single" w:sz="10" w:color="000000"/>
            </w:tcBorders>
          </w:tcPr>
          <w:p>
            <w:pPr>
              <w:pStyle w:val="Compact"/>
              <w:keepNext/>
              <w:suppressLineNumbers/>
              <w:spacing w:line="240" w:lineRule="auto" w:after="20" w:before="20"/>
              <w:jc w:val="left"/>
            </w:pPr>
            <w:r>
              <w:rPr>
                <w:b/>
                <w:sz w:val="19"/>
              </w:rPr>
              <w:t xml:space="preserve">Phantom widening (ρ)</w:t>
            </w:r>
          </w:p>
        </w:tc>
        <w:tc>
          <w:tcPr>
            <w:tcW w:type="dxa" w:w="1484"/>
            <w:tcBorders>
              <w:top w:val="single" w:sz="10" w:color="000000"/>
              <w:bottom w:val="single" w:sz="10" w:color="000000"/>
            </w:tcBorders>
          </w:tcPr>
          <w:p>
            <w:pPr>
              <w:pStyle w:val="Compact"/>
              <w:keepNext/>
              <w:suppressLineNumbers/>
              <w:spacing w:line="240" w:lineRule="auto" w:after="20" w:before="20"/>
              <w:jc w:val="left"/>
            </w:pPr>
            <w:r>
              <w:rPr>
                <w:b/>
                <w:sz w:val="19"/>
              </w:rPr>
              <w:t xml:space="preserve">|SMD|, 30 Hz low-pass</w:t>
            </w:r>
          </w:p>
        </w:tc>
        <w:tc>
          <w:tcPr>
            <w:tcW w:type="dxa" w:w="1484"/>
            <w:tcBorders>
              <w:top w:val="single" w:sz="10" w:color="000000"/>
              <w:bottom w:val="single" w:sz="10" w:color="000000"/>
            </w:tcBorders>
          </w:tcPr>
          <w:p>
            <w:pPr>
              <w:pStyle w:val="Compact"/>
              <w:keepNext/>
              <w:suppressLineNumbers/>
              <w:spacing w:line="240" w:lineRule="auto" w:after="20" w:before="20"/>
              <w:jc w:val="left"/>
            </w:pPr>
            <w:r>
              <w:rPr>
                <w:b/>
                <w:sz w:val="19"/>
              </w:rPr>
              <w:t xml:space="preserve">|SMD|, 20 Hz low-pass</w:t>
            </w:r>
          </w:p>
        </w:tc>
        <w:tc>
          <w:tcPr>
            <w:tcW w:type="dxa" w:w="1634"/>
            <w:tcBorders>
              <w:top w:val="single" w:sz="10" w:color="000000"/>
              <w:bottom w:val="single" w:sz="10" w:color="000000"/>
            </w:tcBorders>
          </w:tcPr>
          <w:p>
            <w:pPr>
              <w:pStyle w:val="Compact"/>
              <w:keepNext/>
              <w:suppressLineNumbers/>
              <w:spacing w:line="240" w:lineRule="auto" w:after="20" w:before="20"/>
              <w:jc w:val="left"/>
            </w:pPr>
            <w:r>
              <w:rPr>
                <w:b/>
                <w:sz w:val="19"/>
              </w:rPr>
              <w:t xml:space="preserve">Real shift C→M / H→C / H→M (SMD)</w:t>
            </w:r>
          </w:p>
        </w:tc>
        <w:tc>
          <w:tcPr>
            <w:tcW w:type="dxa" w:w="1746"/>
            <w:tcBorders>
              <w:top w:val="single" w:sz="10" w:color="000000"/>
              <w:bottom w:val="single" w:sz="10" w:color="000000"/>
            </w:tcBorders>
          </w:tcPr>
          <w:p>
            <w:pPr>
              <w:pStyle w:val="Compact"/>
              <w:keepNext/>
              <w:suppressLineNumbers/>
              <w:spacing w:line="240" w:lineRule="auto" w:after="20" w:before="20"/>
              <w:jc w:val="left"/>
            </w:pPr>
            <w:r>
              <w:rPr>
                <w:b/>
                <w:sz w:val="19"/>
              </w:rPr>
              <w:t xml:space="preserve">Standalone AUC H / C / M</w:t>
            </w:r>
          </w:p>
        </w:tc>
      </w:tr>
      <w:tr>
        <w:tc>
          <w:tcPr>
            <w:tcW w:type="dxa" w:w="1265"/>
          </w:tcPr>
          <w:p>
            <w:pPr>
              <w:pStyle w:val="Compact"/>
              <w:keepNext/>
              <w:suppressLineNumbers/>
              <w:spacing w:line="240" w:lineRule="auto" w:after="20" w:before="20"/>
              <w:jc w:val="left"/>
            </w:pPr>
            <w:r>
              <w:rPr>
                <w:sz w:val="19"/>
              </w:rPr>
              <w:t xml:space="preserve">QRS_w</w:t>
            </w:r>
          </w:p>
        </w:tc>
        <w:tc>
          <w:tcPr>
            <w:tcW w:type="dxa" w:w="1455"/>
          </w:tcPr>
          <w:p>
            <w:pPr>
              <w:pStyle w:val="Compact"/>
              <w:keepNext/>
              <w:suppressLineNumbers/>
              <w:spacing w:line="240" w:lineRule="auto" w:after="20" w:before="20"/>
              <w:jc w:val="left"/>
            </w:pPr>
            <w:r>
              <w:rPr>
                <w:sz w:val="19"/>
              </w:rPr>
              <w:t xml:space="preserve">0.88</w:t>
            </w:r>
          </w:p>
        </w:tc>
        <w:tc>
          <w:tcPr>
            <w:tcW w:type="dxa" w:w="1484"/>
          </w:tcPr>
          <w:p>
            <w:pPr>
              <w:pStyle w:val="Compact"/>
              <w:keepNext/>
              <w:suppressLineNumbers/>
              <w:spacing w:line="240" w:lineRule="auto" w:after="20" w:before="20"/>
              <w:jc w:val="left"/>
            </w:pPr>
            <w:r>
              <w:rPr>
                <w:sz w:val="19"/>
              </w:rPr>
              <w:t xml:space="preserve">0.47</w:t>
            </w:r>
          </w:p>
        </w:tc>
        <w:tc>
          <w:tcPr>
            <w:tcW w:type="dxa" w:w="1484"/>
          </w:tcPr>
          <w:p>
            <w:pPr>
              <w:pStyle w:val="Compact"/>
              <w:keepNext/>
              <w:suppressLineNumbers/>
              <w:spacing w:line="240" w:lineRule="auto" w:after="20" w:before="20"/>
              <w:jc w:val="left"/>
            </w:pPr>
            <w:r>
              <w:rPr>
                <w:sz w:val="19"/>
              </w:rPr>
              <w:t xml:space="preserve">2.00</w:t>
            </w:r>
          </w:p>
        </w:tc>
        <w:tc>
          <w:tcPr>
            <w:tcW w:type="dxa" w:w="1634"/>
          </w:tcPr>
          <w:p>
            <w:pPr>
              <w:pStyle w:val="Compact"/>
              <w:keepNext/>
              <w:suppressLineNumbers/>
              <w:spacing w:line="240" w:lineRule="auto" w:after="20" w:before="20"/>
              <w:jc w:val="left"/>
            </w:pPr>
            <w:r>
              <w:rPr>
                <w:sz w:val="19"/>
              </w:rPr>
              <w:t xml:space="preserve">−0.48 / −0.93 / −1.41</w:t>
            </w:r>
          </w:p>
        </w:tc>
        <w:tc>
          <w:tcPr>
            <w:tcW w:type="dxa" w:w="1746"/>
          </w:tcPr>
          <w:p>
            <w:pPr>
              <w:pStyle w:val="Compact"/>
              <w:keepNext/>
              <w:suppressLineNumbers/>
              <w:spacing w:line="240" w:lineRule="auto" w:after="20" w:before="20"/>
              <w:jc w:val="left"/>
            </w:pPr>
            <w:r>
              <w:rPr>
                <w:sz w:val="19"/>
              </w:rPr>
              <w:t xml:space="preserve">0.71 / 0.66 / 0.71</w:t>
            </w:r>
          </w:p>
        </w:tc>
      </w:tr>
      <w:tr>
        <w:tc>
          <w:tcPr>
            <w:tcW w:type="dxa" w:w="1265"/>
            <w:tcBorders>
              <w:bottom w:val="single" w:sz="6" w:color="000000"/>
            </w:tcBorders>
          </w:tcPr>
          <w:p>
            <w:pPr>
              <w:pStyle w:val="Compact"/>
              <w:suppressLineNumbers/>
              <w:spacing w:line="240" w:lineRule="auto" w:after="20" w:before="20"/>
              <w:jc w:val="left"/>
            </w:pPr>
            <w:r>
              <w:rPr>
                <w:sz w:val="19"/>
              </w:rPr>
              <w:t xml:space="preserve">QRS_sd15</w:t>
            </w:r>
          </w:p>
        </w:tc>
        <w:tc>
          <w:tcPr>
            <w:tcW w:type="dxa" w:w="1455"/>
            <w:tcBorders>
              <w:bottom w:val="single" w:sz="6" w:color="000000"/>
            </w:tcBorders>
          </w:tcPr>
          <w:p>
            <w:pPr>
              <w:pStyle w:val="Compact"/>
              <w:suppressLineNumbers/>
              <w:spacing w:line="240" w:lineRule="auto" w:after="20" w:before="20"/>
              <w:jc w:val="left"/>
            </w:pPr>
            <w:r>
              <w:rPr>
                <w:sz w:val="19"/>
              </w:rPr>
              <w:t xml:space="preserve">0.98</w:t>
            </w:r>
          </w:p>
        </w:tc>
        <w:tc>
          <w:tcPr>
            <w:tcW w:type="dxa" w:w="1484"/>
            <w:tcBorders>
              <w:bottom w:val="single" w:sz="6" w:color="000000"/>
            </w:tcBorders>
          </w:tcPr>
          <w:p>
            <w:pPr>
              <w:pStyle w:val="Compact"/>
              <w:suppressLineNumbers/>
              <w:spacing w:line="240" w:lineRule="auto" w:after="20" w:before="20"/>
              <w:jc w:val="left"/>
            </w:pPr>
            <w:r>
              <w:rPr>
                <w:sz w:val="19"/>
              </w:rPr>
              <w:t xml:space="preserve">0.00</w:t>
            </w:r>
          </w:p>
        </w:tc>
        <w:tc>
          <w:tcPr>
            <w:tcW w:type="dxa" w:w="1484"/>
            <w:tcBorders>
              <w:bottom w:val="single" w:sz="6" w:color="000000"/>
            </w:tcBorders>
          </w:tcPr>
          <w:p>
            <w:pPr>
              <w:pStyle w:val="Compact"/>
              <w:suppressLineNumbers/>
              <w:spacing w:line="240" w:lineRule="auto" w:after="20" w:before="20"/>
              <w:jc w:val="left"/>
            </w:pPr>
            <w:r>
              <w:rPr>
                <w:sz w:val="19"/>
              </w:rPr>
              <w:t xml:space="preserve">0.43</w:t>
            </w:r>
          </w:p>
        </w:tc>
        <w:tc>
          <w:tcPr>
            <w:tcW w:type="dxa" w:w="1634"/>
            <w:tcBorders>
              <w:bottom w:val="single" w:sz="6" w:color="000000"/>
            </w:tcBorders>
          </w:tcPr>
          <w:p>
            <w:pPr>
              <w:pStyle w:val="Compact"/>
              <w:suppressLineNumbers/>
              <w:spacing w:line="240" w:lineRule="auto" w:after="20" w:before="20"/>
              <w:jc w:val="left"/>
            </w:pPr>
            <w:r>
              <w:rPr>
                <w:sz w:val="19"/>
              </w:rPr>
              <w:t xml:space="preserve">−0.34 / −0.46 / −0.82</w:t>
            </w:r>
          </w:p>
        </w:tc>
        <w:tc>
          <w:tcPr>
            <w:tcW w:type="dxa" w:w="1746"/>
            <w:tcBorders>
              <w:bottom w:val="single" w:sz="6" w:color="000000"/>
            </w:tcBorders>
          </w:tcPr>
          <w:p>
            <w:pPr>
              <w:pStyle w:val="Compact"/>
              <w:suppressLineNumbers/>
              <w:spacing w:line="240" w:lineRule="auto" w:after="20" w:before="20"/>
              <w:jc w:val="left"/>
            </w:pPr>
            <w:r>
              <w:rPr>
                <w:sz w:val="19"/>
              </w:rPr>
              <w:t xml:space="preserve">0.74 / 0.70 / 0.77</w:t>
            </w:r>
          </w:p>
        </w:tc>
      </w:tr>
    </w:tbl>
    <w:p>
      <w:pPr>
        <w:pStyle w:val="BodyText"/>
        <w:spacing w:before="200"/>
      </w:pPr>
      <w:r>
        <w:t xml:space="preserve">Yet QRS_sd15 made the CBM worse (Section 3.4). The reason is redundancy versus unique information:</w:t>
      </w:r>
    </w:p>
    <w:p>
      <w:pPr>
        <w:pStyle w:val="Compact"/>
        <w:numPr>
          <w:ilvl w:val="0"/>
          <w:numId w:val="1030"/>
        </w:numPr>
      </w:pPr>
      <w:r>
        <w:rPr>
          <w:bCs/>
          <w:b/>
        </w:rPr>
        <w:t xml:space="preserve">QRS_sd15 is redundant.</w:t>
      </w:r>
      <w:r>
        <w:t xml:space="preserve"> </w:t>
      </w:r>
      <w:r>
        <w:t xml:space="preserve">It correlated strongly with r_prime_V1 (ρ 0.59–0.71). After regressing out the other 27 concepts, its residual had no discriminative value (AUC 0.49–0.55).</w:t>
      </w:r>
    </w:p>
    <w:p>
      <w:pPr>
        <w:pStyle w:val="Compact"/>
        <w:numPr>
          <w:ilvl w:val="0"/>
          <w:numId w:val="1030"/>
        </w:numPr>
      </w:pPr>
      <w:r>
        <w:rPr>
          <w:bCs/>
          <w:b/>
        </w:rPr>
        <w:t xml:space="preserve">QRS_w carries unique information.</w:t>
      </w:r>
      <w:r>
        <w:t xml:space="preserve"> </w:t>
      </w:r>
      <w:r>
        <w:t xml:space="preserve">Its maximum correlation with any other concept was 0.26–0.36, and its residual retained AUC 0.58–0.60. Adding it to a logistic regression on the fixed concepts increased cross-domain AUROC by 0.014–0.058 in all six single-source pairs.</w:t>
      </w:r>
    </w:p>
    <w:p>
      <w:pPr>
        <w:pStyle w:val="FirstParagraph"/>
      </w:pPr>
      <w:r>
        <w:t xml:space="preserve">The unique information in QRS_w is spectral. We had hypothesised that BrS shows a fragmented, high-frequency QRS; the data showed the opposite. ECGs with BrS had</w:t>
      </w:r>
      <w:r>
        <w:t xml:space="preserve"> </w:t>
      </w:r>
      <w:r>
        <w:rPr>
          <w:iCs/>
          <w:i/>
        </w:rPr>
        <w:t xml:space="preserve">less</w:t>
      </w:r>
      <w:r>
        <w:t xml:space="preserve"> </w:t>
      </w:r>
      <w:r>
        <w:t xml:space="preserve">energy above 15 Hz in the QRS-to-early-ST window (AUC 0.21–0.37 for the high-frequency energy ratio, i.e. 0.63–0.79 in the inverse direction). QRS_w correlated negatively with this ratio (ρ ≈ −0.5). BrS also widened QRS energy in all leads, not only in V1–V3 (standalone AUC of the corresponding width in V4–V6 0.61–0.72).</w:t>
      </w:r>
    </w:p>
    <w:p>
      <w:pPr>
        <w:pStyle w:val="BodyText"/>
      </w:pPr>
      <w:r>
        <w:t xml:space="preserve">This spectral property is intrinsically bandwidth-dependent. In the negative class, the high-frequency ratio was 0.18 in HUCA and 0.25 in the Melo cohorts.</w:t>
      </w:r>
    </w:p>
    <w:p>
      <w:pPr>
        <w:pStyle w:val="BodyText"/>
      </w:pPr>
      <w:r>
        <w:t xml:space="preserve">Making the duration concept robust to devices therefore removes exactly the information that makes it useful. At the level of a single concept, the diagnostic and the device-dependent components cannot be separated. Because the analysis window includes the early ST segment, part of this signal may reflect ST elevation rather than QRS morphology.</w:t>
      </w:r>
    </w:p>
    <w:p>
      <w:pPr>
        <w:pStyle w:val="BodyText"/>
      </w:pPr>
      <w:r>
        <w:t xml:space="preserve">We draw a practical conclusion: keep the informative but device-sensitive concept for ranking, and correct the resulting threshold shift at deployment time. CATT does this using an unlabelled target batch.</w:t>
      </w:r>
    </w:p>
    <w:bookmarkEnd w:id="44"/>
    <w:bookmarkStart w:id="45" w:name="X945f1c91fc5dcf20c06e8e2e70d890bcc18434d"/>
    <w:p>
      <w:pPr>
        <w:pStyle w:val="Heading2"/>
      </w:pPr>
      <w:r>
        <w:t xml:space="preserve">3.6 CATT repairs the transferred threshold without target labels</w:t>
      </w:r>
    </w:p>
    <w:p>
      <w:pPr>
        <w:pStyle w:val="FirstParagraph"/>
      </w:pPr>
      <w:r>
        <w:rPr>
          <w:bCs/>
          <w:b/>
        </w:rPr>
        <w:t xml:space="preserve">The failure.</w:t>
      </w:r>
      <w:r>
        <w:t xml:space="preserve"> </w:t>
      </w:r>
      <w:r>
        <w:t xml:space="preserve">With three validation seeds, CNN-V1V3 kept a high AUROC in every setting (0.826–0.903). At the source threshold, however, its balanced accuracy collapsed to 0.55–0.59 in the five settings that cross between HUCA and Melo, while the oracle threshold would have given 0.76–0.84 (Table 11).</w:t>
      </w:r>
    </w:p>
    <w:p>
      <w:pPr>
        <w:pStyle w:val="BodyText"/>
      </w:pPr>
      <w:r>
        <w:t xml:space="preserve">The errors had opposite signs in the two directions:</w:t>
      </w:r>
    </w:p>
    <w:p>
      <w:pPr>
        <w:pStyle w:val="Compact"/>
        <w:numPr>
          <w:ilvl w:val="0"/>
          <w:numId w:val="1031"/>
        </w:numPr>
      </w:pPr>
      <w:r>
        <w:t xml:space="preserve">From HUCA to Melo, the model was too conservative (HUCA → Claris: sensitivity 0.19, specificity 1.00).</w:t>
      </w:r>
    </w:p>
    <w:p>
      <w:pPr>
        <w:pStyle w:val="Compact"/>
        <w:numPr>
          <w:ilvl w:val="0"/>
          <w:numId w:val="1031"/>
        </w:numPr>
      </w:pPr>
      <w:r>
        <w:t xml:space="preserve">From Melo to HUCA, it was too liberal (Claris → HUCA and Claris + Mortara → HUCA: specificity 0.10).</w:t>
      </w:r>
    </w:p>
    <w:p>
      <w:pPr>
        <w:pStyle w:val="FirstParagraph"/>
      </w:pPr>
      <w:r>
        <w:rPr>
          <w:bCs/>
          <w:b/>
        </w:rPr>
        <w:t xml:space="preserve">CATT.</w:t>
      </w:r>
      <w:r>
        <w:t xml:space="preserve"> </w:t>
      </w:r>
      <w:r>
        <w:t xml:space="preserve">Thresholding CNN-V1V3 at the Youden point computed against CBM-sd15 pseudo-labels restored balanced accuracy to 0.74–0.80 in these five settings, within 0.01–0.04 of the oracle. In the four settings where the source threshold was already adequate, CATT changed balanced accuracy by at most ±0.015. It therefore did not harm settings that did not need repair.</w:t>
      </w:r>
    </w:p>
    <w:p>
      <w:pPr>
        <w:pStyle w:val="BodyText"/>
        <w:keepNext/>
        <w:keepLines/>
        <w:spacing w:line="276" w:lineRule="auto" w:before="120" w:after="160"/>
      </w:pPr>
      <w:r>
        <w:rPr>
          <w:bCs/>
          <w:b/>
          <w:sz w:val="20"/>
        </w:rPr>
        <w:t xml:space="preserve">Table 11.</w:t>
      </w:r>
      <w:r>
        <w:rPr>
          <w:sz w:val="20"/>
        </w:rPr>
        <w:t xml:space="preserve"> </w:t>
      </w:r>
      <w:r>
        <w:rPr>
          <w:sz w:val="20"/>
        </w:rPr>
        <w:t xml:space="preserve">Balanced accuracy of CNN-V1V3 at natural prevalence, by threshold-transfer method. For the broken settings, SRC sensitivity / specificity is shown in parentheses. dev = development setting.</w:t>
      </w:r>
    </w:p>
    <w:tbl>
      <w:tblPr>
        <w:tblStyle w:val="Table"/>
        <w:tblW w:type="dxa" w:w="9071"/>
        <w:jc w:val="center"/>
        <w:tblLayout w:type="fixed"/>
        <w:tblLook w:firstRow="1" w:lastRow="0" w:firstColumn="0" w:lastColumn="0" w:noHBand="0" w:noVBand="0" w:val="0020"/>
      </w:tblPr>
      <w:tblGrid>
        <w:gridCol w:w="2628"/>
        <w:gridCol w:w="1174"/>
        <w:gridCol w:w="2213"/>
        <w:gridCol w:w="862"/>
        <w:gridCol w:w="945"/>
        <w:gridCol w:w="1246"/>
      </w:tblGrid>
      <w:tr>
        <w:trPr>
          <w:tblHeader w:val="true"/>
        </w:trPr>
        <w:tc>
          <w:tcPr>
            <w:tcW w:type="dxa" w:w="2628"/>
            <w:tcBorders>
              <w:top w:val="single" w:sz="10" w:color="000000"/>
              <w:bottom w:val="single" w:sz="10" w:color="000000"/>
            </w:tcBorders>
          </w:tcPr>
          <w:p>
            <w:pPr>
              <w:pStyle w:val="Compact"/>
              <w:keepNext/>
              <w:suppressLineNumbers/>
              <w:spacing w:line="240" w:lineRule="auto" w:after="20" w:before="20"/>
              <w:jc w:val="left"/>
            </w:pPr>
            <w:r>
              <w:rPr>
                <w:b/>
                <w:sz w:val="19"/>
              </w:rPr>
              <w:t xml:space="preserve">Setting</w:t>
            </w:r>
          </w:p>
        </w:tc>
        <w:tc>
          <w:tcPr>
            <w:tcW w:type="dxa" w:w="1174"/>
            <w:tcBorders>
              <w:top w:val="single" w:sz="10" w:color="000000"/>
              <w:bottom w:val="single" w:sz="10" w:color="000000"/>
            </w:tcBorders>
          </w:tcPr>
          <w:p>
            <w:pPr>
              <w:pStyle w:val="Compact"/>
              <w:keepNext/>
              <w:suppressLineNumbers/>
              <w:spacing w:line="240" w:lineRule="auto" w:after="20" w:before="20"/>
              <w:jc w:val="left"/>
            </w:pPr>
            <w:r>
              <w:rPr>
                <w:b/>
                <w:sz w:val="19"/>
              </w:rPr>
              <w:t xml:space="preserve">Split</w:t>
            </w:r>
          </w:p>
        </w:tc>
        <w:tc>
          <w:tcPr>
            <w:tcW w:type="dxa" w:w="2213"/>
            <w:tcBorders>
              <w:top w:val="single" w:sz="10" w:color="000000"/>
              <w:bottom w:val="single" w:sz="10" w:color="000000"/>
            </w:tcBorders>
          </w:tcPr>
          <w:p>
            <w:pPr>
              <w:pStyle w:val="Compact"/>
              <w:keepNext/>
              <w:suppressLineNumbers/>
              <w:spacing w:line="240" w:lineRule="auto" w:after="20" w:before="20"/>
              <w:jc w:val="left"/>
            </w:pPr>
            <w:r>
              <w:rPr>
                <w:b/>
                <w:sz w:val="19"/>
              </w:rPr>
              <w:t xml:space="preserve">SRC</w:t>
            </w:r>
          </w:p>
        </w:tc>
        <w:tc>
          <w:tcPr>
            <w:tcW w:type="dxa" w:w="862"/>
            <w:tcBorders>
              <w:top w:val="single" w:sz="10" w:color="000000"/>
              <w:bottom w:val="single" w:sz="10" w:color="000000"/>
            </w:tcBorders>
          </w:tcPr>
          <w:p>
            <w:pPr>
              <w:pStyle w:val="Compact"/>
              <w:keepNext/>
              <w:suppressLineNumbers/>
              <w:spacing w:line="240" w:lineRule="auto" w:after="20" w:before="20"/>
              <w:jc w:val="left"/>
            </w:pPr>
            <w:r>
              <w:rPr>
                <w:b/>
                <w:sz w:val="19"/>
              </w:rPr>
              <w:t xml:space="preserve">LSM</w:t>
            </w:r>
          </w:p>
        </w:tc>
        <w:tc>
          <w:tcPr>
            <w:tcW w:type="dxa" w:w="945"/>
            <w:tcBorders>
              <w:top w:val="single" w:sz="10" w:color="000000"/>
              <w:bottom w:val="single" w:sz="10" w:color="000000"/>
            </w:tcBorders>
          </w:tcPr>
          <w:p>
            <w:pPr>
              <w:pStyle w:val="Compact"/>
              <w:keepNext/>
              <w:suppressLineNumbers/>
              <w:spacing w:line="240" w:lineRule="auto" w:after="20" w:before="20"/>
              <w:jc w:val="left"/>
            </w:pPr>
            <w:r>
              <w:rPr>
                <w:b/>
                <w:sz w:val="19"/>
              </w:rPr>
              <w:t xml:space="preserve">CATT</w:t>
            </w:r>
          </w:p>
        </w:tc>
        <w:tc>
          <w:tcPr>
            <w:tcW w:type="dxa" w:w="1246"/>
            <w:tcBorders>
              <w:top w:val="single" w:sz="10" w:color="000000"/>
              <w:bottom w:val="single" w:sz="10" w:color="000000"/>
            </w:tcBorders>
          </w:tcPr>
          <w:p>
            <w:pPr>
              <w:pStyle w:val="Compact"/>
              <w:keepNext/>
              <w:suppressLineNumbers/>
              <w:spacing w:line="240" w:lineRule="auto" w:after="20" w:before="20"/>
              <w:jc w:val="left"/>
            </w:pPr>
            <w:r>
              <w:rPr>
                <w:b/>
                <w:sz w:val="19"/>
              </w:rPr>
              <w:t xml:space="preserve">ORACLE</w:t>
            </w:r>
          </w:p>
        </w:tc>
      </w:tr>
      <w:tr>
        <w:tc>
          <w:tcPr>
            <w:tcW w:type="dxa" w:w="2628"/>
          </w:tcPr>
          <w:p>
            <w:pPr>
              <w:pStyle w:val="Compact"/>
              <w:keepNext/>
              <w:suppressLineNumbers/>
              <w:spacing w:line="240" w:lineRule="auto" w:after="20" w:before="20"/>
              <w:jc w:val="left"/>
            </w:pPr>
            <w:r>
              <w:rPr>
                <w:sz w:val="19"/>
              </w:rPr>
              <w:t xml:space="preserve">HUCA → Claris</w:t>
            </w:r>
          </w:p>
        </w:tc>
        <w:tc>
          <w:tcPr>
            <w:tcW w:type="dxa" w:w="1174"/>
          </w:tcPr>
          <w:p>
            <w:pPr>
              <w:pStyle w:val="Compact"/>
              <w:keepNext/>
              <w:suppressLineNumbers/>
              <w:spacing w:line="240" w:lineRule="auto" w:after="20" w:before="20"/>
              <w:jc w:val="left"/>
            </w:pPr>
            <w:r>
              <w:rPr>
                <w:sz w:val="19"/>
              </w:rPr>
              <w:t xml:space="preserve">dev</w:t>
            </w:r>
          </w:p>
        </w:tc>
        <w:tc>
          <w:tcPr>
            <w:tcW w:type="dxa" w:w="2213"/>
          </w:tcPr>
          <w:p>
            <w:pPr>
              <w:pStyle w:val="Compact"/>
              <w:keepNext/>
              <w:suppressLineNumbers/>
              <w:spacing w:line="240" w:lineRule="auto" w:after="20" w:before="20"/>
              <w:jc w:val="left"/>
            </w:pPr>
            <w:r>
              <w:rPr>
                <w:sz w:val="19"/>
              </w:rPr>
              <w:t xml:space="preserve">0.590 (0.19 / 0.99)</w:t>
            </w:r>
          </w:p>
        </w:tc>
        <w:tc>
          <w:tcPr>
            <w:tcW w:type="dxa" w:w="862"/>
          </w:tcPr>
          <w:p>
            <w:pPr>
              <w:pStyle w:val="Compact"/>
              <w:keepNext/>
              <w:suppressLineNumbers/>
              <w:spacing w:line="240" w:lineRule="auto" w:after="20" w:before="20"/>
              <w:jc w:val="left"/>
            </w:pPr>
            <w:r>
              <w:rPr>
                <w:sz w:val="19"/>
              </w:rPr>
              <w:t xml:space="preserve">0.686</w:t>
            </w:r>
          </w:p>
        </w:tc>
        <w:tc>
          <w:tcPr>
            <w:tcW w:type="dxa" w:w="945"/>
          </w:tcPr>
          <w:p>
            <w:pPr>
              <w:pStyle w:val="Compact"/>
              <w:keepNext/>
              <w:suppressLineNumbers/>
              <w:spacing w:line="240" w:lineRule="auto" w:after="20" w:before="20"/>
              <w:jc w:val="left"/>
            </w:pPr>
            <w:r>
              <w:rPr>
                <w:sz w:val="19"/>
              </w:rPr>
              <w:t xml:space="preserve">0.770</w:t>
            </w:r>
          </w:p>
        </w:tc>
        <w:tc>
          <w:tcPr>
            <w:tcW w:type="dxa" w:w="1246"/>
          </w:tcPr>
          <w:p>
            <w:pPr>
              <w:pStyle w:val="Compact"/>
              <w:keepNext/>
              <w:suppressLineNumbers/>
              <w:spacing w:line="240" w:lineRule="auto" w:after="20" w:before="20"/>
              <w:jc w:val="left"/>
            </w:pPr>
            <w:r>
              <w:rPr>
                <w:sz w:val="19"/>
              </w:rPr>
              <w:t xml:space="preserve">0.775</w:t>
            </w:r>
          </w:p>
        </w:tc>
      </w:tr>
      <w:tr>
        <w:tc>
          <w:tcPr>
            <w:tcW w:type="dxa" w:w="2628"/>
          </w:tcPr>
          <w:p>
            <w:pPr>
              <w:pStyle w:val="Compact"/>
              <w:keepNext/>
              <w:suppressLineNumbers/>
              <w:spacing w:line="240" w:lineRule="auto" w:after="20" w:before="20"/>
              <w:jc w:val="left"/>
            </w:pPr>
            <w:r>
              <w:rPr>
                <w:sz w:val="19"/>
              </w:rPr>
              <w:t xml:space="preserve">HUCA → Mortara</w:t>
            </w:r>
          </w:p>
        </w:tc>
        <w:tc>
          <w:tcPr>
            <w:tcW w:type="dxa" w:w="1174"/>
          </w:tcPr>
          <w:p>
            <w:pPr>
              <w:pStyle w:val="Compact"/>
              <w:keepNext/>
              <w:suppressLineNumbers/>
              <w:spacing w:line="240" w:lineRule="auto" w:after="20" w:before="20"/>
              <w:jc w:val="left"/>
            </w:pPr>
            <w:r>
              <w:rPr>
                <w:sz w:val="19"/>
              </w:rPr>
              <w:t xml:space="preserve">dev</w:t>
            </w:r>
          </w:p>
        </w:tc>
        <w:tc>
          <w:tcPr>
            <w:tcW w:type="dxa" w:w="2213"/>
          </w:tcPr>
          <w:p>
            <w:pPr>
              <w:pStyle w:val="Compact"/>
              <w:keepNext/>
              <w:suppressLineNumbers/>
              <w:spacing w:line="240" w:lineRule="auto" w:after="20" w:before="20"/>
              <w:jc w:val="left"/>
            </w:pPr>
            <w:r>
              <w:rPr>
                <w:sz w:val="19"/>
              </w:rPr>
              <w:t xml:space="preserve">0.571 (0.16 / 0.98)</w:t>
            </w:r>
          </w:p>
        </w:tc>
        <w:tc>
          <w:tcPr>
            <w:tcW w:type="dxa" w:w="862"/>
          </w:tcPr>
          <w:p>
            <w:pPr>
              <w:pStyle w:val="Compact"/>
              <w:keepNext/>
              <w:suppressLineNumbers/>
              <w:spacing w:line="240" w:lineRule="auto" w:after="20" w:before="20"/>
              <w:jc w:val="left"/>
            </w:pPr>
            <w:r>
              <w:rPr>
                <w:sz w:val="19"/>
              </w:rPr>
              <w:t xml:space="preserve">0.680</w:t>
            </w:r>
          </w:p>
        </w:tc>
        <w:tc>
          <w:tcPr>
            <w:tcW w:type="dxa" w:w="945"/>
          </w:tcPr>
          <w:p>
            <w:pPr>
              <w:pStyle w:val="Compact"/>
              <w:keepNext/>
              <w:suppressLineNumbers/>
              <w:spacing w:line="240" w:lineRule="auto" w:after="20" w:before="20"/>
              <w:jc w:val="left"/>
            </w:pPr>
            <w:r>
              <w:rPr>
                <w:sz w:val="19"/>
              </w:rPr>
              <w:t xml:space="preserve">0.741</w:t>
            </w:r>
          </w:p>
        </w:tc>
        <w:tc>
          <w:tcPr>
            <w:tcW w:type="dxa" w:w="1246"/>
          </w:tcPr>
          <w:p>
            <w:pPr>
              <w:pStyle w:val="Compact"/>
              <w:keepNext/>
              <w:suppressLineNumbers/>
              <w:spacing w:line="240" w:lineRule="auto" w:after="20" w:before="20"/>
              <w:jc w:val="left"/>
            </w:pPr>
            <w:r>
              <w:rPr>
                <w:sz w:val="19"/>
              </w:rPr>
              <w:t xml:space="preserve">0.757</w:t>
            </w:r>
          </w:p>
        </w:tc>
      </w:tr>
      <w:tr>
        <w:tc>
          <w:tcPr>
            <w:tcW w:type="dxa" w:w="2628"/>
          </w:tcPr>
          <w:p>
            <w:pPr>
              <w:pStyle w:val="Compact"/>
              <w:keepNext/>
              <w:suppressLineNumbers/>
              <w:spacing w:line="240" w:lineRule="auto" w:after="20" w:before="20"/>
              <w:jc w:val="left"/>
            </w:pPr>
            <w:r>
              <w:rPr>
                <w:sz w:val="19"/>
              </w:rPr>
              <w:t xml:space="preserve">Claris → HUCA</w:t>
            </w:r>
          </w:p>
        </w:tc>
        <w:tc>
          <w:tcPr>
            <w:tcW w:type="dxa" w:w="1174"/>
          </w:tcPr>
          <w:p>
            <w:pPr>
              <w:pStyle w:val="Compact"/>
              <w:keepNext/>
              <w:suppressLineNumbers/>
              <w:spacing w:line="240" w:lineRule="auto" w:after="20" w:before="20"/>
              <w:jc w:val="left"/>
            </w:pPr>
            <w:r>
              <w:rPr>
                <w:sz w:val="19"/>
              </w:rPr>
              <w:t xml:space="preserve">held-out</w:t>
            </w:r>
          </w:p>
        </w:tc>
        <w:tc>
          <w:tcPr>
            <w:tcW w:type="dxa" w:w="2213"/>
          </w:tcPr>
          <w:p>
            <w:pPr>
              <w:pStyle w:val="Compact"/>
              <w:keepNext/>
              <w:suppressLineNumbers/>
              <w:spacing w:line="240" w:lineRule="auto" w:after="20" w:before="20"/>
              <w:jc w:val="left"/>
            </w:pPr>
            <w:r>
              <w:rPr>
                <w:sz w:val="19"/>
              </w:rPr>
              <w:t xml:space="preserve">0.549 (1.00 / 0.10)</w:t>
            </w:r>
          </w:p>
        </w:tc>
        <w:tc>
          <w:tcPr>
            <w:tcW w:type="dxa" w:w="862"/>
          </w:tcPr>
          <w:p>
            <w:pPr>
              <w:pStyle w:val="Compact"/>
              <w:keepNext/>
              <w:suppressLineNumbers/>
              <w:spacing w:line="240" w:lineRule="auto" w:after="20" w:before="20"/>
              <w:jc w:val="left"/>
            </w:pPr>
            <w:r>
              <w:rPr>
                <w:sz w:val="19"/>
              </w:rPr>
              <w:t xml:space="preserve">0.733</w:t>
            </w:r>
          </w:p>
        </w:tc>
        <w:tc>
          <w:tcPr>
            <w:tcW w:type="dxa" w:w="945"/>
          </w:tcPr>
          <w:p>
            <w:pPr>
              <w:pStyle w:val="Compact"/>
              <w:keepNext/>
              <w:suppressLineNumbers/>
              <w:spacing w:line="240" w:lineRule="auto" w:after="20" w:before="20"/>
              <w:jc w:val="left"/>
            </w:pPr>
            <w:r>
              <w:rPr>
                <w:sz w:val="19"/>
              </w:rPr>
              <w:t xml:space="preserve">0.772</w:t>
            </w:r>
          </w:p>
        </w:tc>
        <w:tc>
          <w:tcPr>
            <w:tcW w:type="dxa" w:w="1246"/>
          </w:tcPr>
          <w:p>
            <w:pPr>
              <w:pStyle w:val="Compact"/>
              <w:keepNext/>
              <w:suppressLineNumbers/>
              <w:spacing w:line="240" w:lineRule="auto" w:after="20" w:before="20"/>
              <w:jc w:val="left"/>
            </w:pPr>
            <w:r>
              <w:rPr>
                <w:sz w:val="19"/>
              </w:rPr>
              <w:t xml:space="preserve">0.809</w:t>
            </w:r>
          </w:p>
        </w:tc>
      </w:tr>
      <w:tr>
        <w:tc>
          <w:tcPr>
            <w:tcW w:type="dxa" w:w="2628"/>
          </w:tcPr>
          <w:p>
            <w:pPr>
              <w:pStyle w:val="Compact"/>
              <w:keepNext/>
              <w:suppressLineNumbers/>
              <w:spacing w:line="240" w:lineRule="auto" w:after="20" w:before="20"/>
              <w:jc w:val="left"/>
            </w:pPr>
            <w:r>
              <w:rPr>
                <w:sz w:val="19"/>
              </w:rPr>
              <w:t xml:space="preserve">Claris → Mortara</w:t>
            </w:r>
          </w:p>
        </w:tc>
        <w:tc>
          <w:tcPr>
            <w:tcW w:type="dxa" w:w="1174"/>
          </w:tcPr>
          <w:p>
            <w:pPr>
              <w:pStyle w:val="Compact"/>
              <w:keepNext/>
              <w:suppressLineNumbers/>
              <w:spacing w:line="240" w:lineRule="auto" w:after="20" w:before="20"/>
              <w:jc w:val="left"/>
            </w:pPr>
            <w:r>
              <w:rPr>
                <w:sz w:val="19"/>
              </w:rPr>
              <w:t xml:space="preserve">held-out</w:t>
            </w:r>
          </w:p>
        </w:tc>
        <w:tc>
          <w:tcPr>
            <w:tcW w:type="dxa" w:w="2213"/>
          </w:tcPr>
          <w:p>
            <w:pPr>
              <w:pStyle w:val="Compact"/>
              <w:keepNext/>
              <w:suppressLineNumbers/>
              <w:spacing w:line="240" w:lineRule="auto" w:after="20" w:before="20"/>
              <w:jc w:val="left"/>
            </w:pPr>
            <w:r>
              <w:rPr>
                <w:sz w:val="19"/>
              </w:rPr>
              <w:t xml:space="preserve">0.829</w:t>
            </w:r>
          </w:p>
        </w:tc>
        <w:tc>
          <w:tcPr>
            <w:tcW w:type="dxa" w:w="862"/>
          </w:tcPr>
          <w:p>
            <w:pPr>
              <w:pStyle w:val="Compact"/>
              <w:keepNext/>
              <w:suppressLineNumbers/>
              <w:spacing w:line="240" w:lineRule="auto" w:after="20" w:before="20"/>
              <w:jc w:val="left"/>
            </w:pPr>
            <w:r>
              <w:rPr>
                <w:sz w:val="19"/>
              </w:rPr>
              <w:t xml:space="preserve">0.832</w:t>
            </w:r>
          </w:p>
        </w:tc>
        <w:tc>
          <w:tcPr>
            <w:tcW w:type="dxa" w:w="945"/>
          </w:tcPr>
          <w:p>
            <w:pPr>
              <w:pStyle w:val="Compact"/>
              <w:keepNext/>
              <w:suppressLineNumbers/>
              <w:spacing w:line="240" w:lineRule="auto" w:after="20" w:before="20"/>
              <w:jc w:val="left"/>
            </w:pPr>
            <w:r>
              <w:rPr>
                <w:sz w:val="19"/>
              </w:rPr>
              <w:t xml:space="preserve">0.826</w:t>
            </w:r>
          </w:p>
        </w:tc>
        <w:tc>
          <w:tcPr>
            <w:tcW w:type="dxa" w:w="1246"/>
          </w:tcPr>
          <w:p>
            <w:pPr>
              <w:pStyle w:val="Compact"/>
              <w:keepNext/>
              <w:suppressLineNumbers/>
              <w:spacing w:line="240" w:lineRule="auto" w:after="20" w:before="20"/>
              <w:jc w:val="left"/>
            </w:pPr>
            <w:r>
              <w:rPr>
                <w:sz w:val="19"/>
              </w:rPr>
              <w:t xml:space="preserve">0.846</w:t>
            </w:r>
          </w:p>
        </w:tc>
      </w:tr>
      <w:tr>
        <w:tc>
          <w:tcPr>
            <w:tcW w:type="dxa" w:w="2628"/>
          </w:tcPr>
          <w:p>
            <w:pPr>
              <w:pStyle w:val="Compact"/>
              <w:keepNext/>
              <w:suppressLineNumbers/>
              <w:spacing w:line="240" w:lineRule="auto" w:after="20" w:before="20"/>
              <w:jc w:val="left"/>
            </w:pPr>
            <w:r>
              <w:rPr>
                <w:sz w:val="19"/>
              </w:rPr>
              <w:t xml:space="preserve">Mortara → HUCA</w:t>
            </w:r>
          </w:p>
        </w:tc>
        <w:tc>
          <w:tcPr>
            <w:tcW w:type="dxa" w:w="1174"/>
          </w:tcPr>
          <w:p>
            <w:pPr>
              <w:pStyle w:val="Compact"/>
              <w:keepNext/>
              <w:suppressLineNumbers/>
              <w:spacing w:line="240" w:lineRule="auto" w:after="20" w:before="20"/>
              <w:jc w:val="left"/>
            </w:pPr>
            <w:r>
              <w:rPr>
                <w:sz w:val="19"/>
              </w:rPr>
              <w:t xml:space="preserve">held-out</w:t>
            </w:r>
          </w:p>
        </w:tc>
        <w:tc>
          <w:tcPr>
            <w:tcW w:type="dxa" w:w="2213"/>
          </w:tcPr>
          <w:p>
            <w:pPr>
              <w:pStyle w:val="Compact"/>
              <w:keepNext/>
              <w:suppressLineNumbers/>
              <w:spacing w:line="240" w:lineRule="auto" w:after="20" w:before="20"/>
              <w:jc w:val="left"/>
            </w:pPr>
            <w:r>
              <w:rPr>
                <w:sz w:val="19"/>
              </w:rPr>
              <w:t xml:space="preserve">0.575 (0.96 / 0.19)</w:t>
            </w:r>
          </w:p>
        </w:tc>
        <w:tc>
          <w:tcPr>
            <w:tcW w:type="dxa" w:w="862"/>
          </w:tcPr>
          <w:p>
            <w:pPr>
              <w:pStyle w:val="Compact"/>
              <w:keepNext/>
              <w:suppressLineNumbers/>
              <w:spacing w:line="240" w:lineRule="auto" w:after="20" w:before="20"/>
              <w:jc w:val="left"/>
            </w:pPr>
            <w:r>
              <w:rPr>
                <w:sz w:val="19"/>
              </w:rPr>
              <w:t xml:space="preserve">0.701</w:t>
            </w:r>
          </w:p>
        </w:tc>
        <w:tc>
          <w:tcPr>
            <w:tcW w:type="dxa" w:w="945"/>
          </w:tcPr>
          <w:p>
            <w:pPr>
              <w:pStyle w:val="Compact"/>
              <w:keepNext/>
              <w:suppressLineNumbers/>
              <w:spacing w:line="240" w:lineRule="auto" w:after="20" w:before="20"/>
              <w:jc w:val="left"/>
            </w:pPr>
            <w:r>
              <w:rPr>
                <w:sz w:val="19"/>
              </w:rPr>
              <w:t xml:space="preserve">0.791</w:t>
            </w:r>
          </w:p>
        </w:tc>
        <w:tc>
          <w:tcPr>
            <w:tcW w:type="dxa" w:w="1246"/>
          </w:tcPr>
          <w:p>
            <w:pPr>
              <w:pStyle w:val="Compact"/>
              <w:keepNext/>
              <w:suppressLineNumbers/>
              <w:spacing w:line="240" w:lineRule="auto" w:after="20" w:before="20"/>
              <w:jc w:val="left"/>
            </w:pPr>
            <w:r>
              <w:rPr>
                <w:sz w:val="19"/>
              </w:rPr>
              <w:t xml:space="preserve">0.803</w:t>
            </w:r>
          </w:p>
        </w:tc>
      </w:tr>
      <w:tr>
        <w:tc>
          <w:tcPr>
            <w:tcW w:type="dxa" w:w="2628"/>
          </w:tcPr>
          <w:p>
            <w:pPr>
              <w:pStyle w:val="Compact"/>
              <w:keepNext/>
              <w:suppressLineNumbers/>
              <w:spacing w:line="240" w:lineRule="auto" w:after="20" w:before="20"/>
              <w:jc w:val="left"/>
            </w:pPr>
            <w:r>
              <w:rPr>
                <w:sz w:val="19"/>
              </w:rPr>
              <w:t xml:space="preserve">Mortara → Claris</w:t>
            </w:r>
          </w:p>
        </w:tc>
        <w:tc>
          <w:tcPr>
            <w:tcW w:type="dxa" w:w="1174"/>
          </w:tcPr>
          <w:p>
            <w:pPr>
              <w:pStyle w:val="Compact"/>
              <w:keepNext/>
              <w:suppressLineNumbers/>
              <w:spacing w:line="240" w:lineRule="auto" w:after="20" w:before="20"/>
              <w:jc w:val="left"/>
            </w:pPr>
            <w:r>
              <w:rPr>
                <w:sz w:val="19"/>
              </w:rPr>
              <w:t xml:space="preserve">held-out</w:t>
            </w:r>
          </w:p>
        </w:tc>
        <w:tc>
          <w:tcPr>
            <w:tcW w:type="dxa" w:w="2213"/>
          </w:tcPr>
          <w:p>
            <w:pPr>
              <w:pStyle w:val="Compact"/>
              <w:keepNext/>
              <w:suppressLineNumbers/>
              <w:spacing w:line="240" w:lineRule="auto" w:after="20" w:before="20"/>
              <w:jc w:val="left"/>
            </w:pPr>
            <w:r>
              <w:rPr>
                <w:sz w:val="19"/>
              </w:rPr>
              <w:t xml:space="preserve">0.806</w:t>
            </w:r>
          </w:p>
        </w:tc>
        <w:tc>
          <w:tcPr>
            <w:tcW w:type="dxa" w:w="862"/>
          </w:tcPr>
          <w:p>
            <w:pPr>
              <w:pStyle w:val="Compact"/>
              <w:keepNext/>
              <w:suppressLineNumbers/>
              <w:spacing w:line="240" w:lineRule="auto" w:after="20" w:before="20"/>
              <w:jc w:val="left"/>
            </w:pPr>
            <w:r>
              <w:rPr>
                <w:sz w:val="19"/>
              </w:rPr>
              <w:t xml:space="preserve">0.808</w:t>
            </w:r>
          </w:p>
        </w:tc>
        <w:tc>
          <w:tcPr>
            <w:tcW w:type="dxa" w:w="945"/>
          </w:tcPr>
          <w:p>
            <w:pPr>
              <w:pStyle w:val="Compact"/>
              <w:keepNext/>
              <w:suppressLineNumbers/>
              <w:spacing w:line="240" w:lineRule="auto" w:after="20" w:before="20"/>
              <w:jc w:val="left"/>
            </w:pPr>
            <w:r>
              <w:rPr>
                <w:sz w:val="19"/>
              </w:rPr>
              <w:t xml:space="preserve">0.799</w:t>
            </w:r>
          </w:p>
        </w:tc>
        <w:tc>
          <w:tcPr>
            <w:tcW w:type="dxa" w:w="1246"/>
          </w:tcPr>
          <w:p>
            <w:pPr>
              <w:pStyle w:val="Compact"/>
              <w:keepNext/>
              <w:suppressLineNumbers/>
              <w:spacing w:line="240" w:lineRule="auto" w:after="20" w:before="20"/>
              <w:jc w:val="left"/>
            </w:pPr>
            <w:r>
              <w:rPr>
                <w:sz w:val="19"/>
              </w:rPr>
              <w:t xml:space="preserve">0.812</w:t>
            </w:r>
          </w:p>
        </w:tc>
      </w:tr>
      <w:tr>
        <w:tc>
          <w:tcPr>
            <w:tcW w:type="dxa" w:w="2628"/>
          </w:tcPr>
          <w:p>
            <w:pPr>
              <w:pStyle w:val="Compact"/>
              <w:keepNext/>
              <w:suppressLineNumbers/>
              <w:spacing w:line="240" w:lineRule="auto" w:after="20" w:before="20"/>
              <w:jc w:val="left"/>
            </w:pPr>
            <w:r>
              <w:rPr>
                <w:sz w:val="19"/>
              </w:rPr>
              <w:t xml:space="preserve">Claris + Mortara → HUCA</w:t>
            </w:r>
          </w:p>
        </w:tc>
        <w:tc>
          <w:tcPr>
            <w:tcW w:type="dxa" w:w="1174"/>
          </w:tcPr>
          <w:p>
            <w:pPr>
              <w:pStyle w:val="Compact"/>
              <w:keepNext/>
              <w:suppressLineNumbers/>
              <w:spacing w:line="240" w:lineRule="auto" w:after="20" w:before="20"/>
              <w:jc w:val="left"/>
            </w:pPr>
            <w:r>
              <w:rPr>
                <w:sz w:val="19"/>
              </w:rPr>
              <w:t xml:space="preserve">held-out</w:t>
            </w:r>
          </w:p>
        </w:tc>
        <w:tc>
          <w:tcPr>
            <w:tcW w:type="dxa" w:w="2213"/>
          </w:tcPr>
          <w:p>
            <w:pPr>
              <w:pStyle w:val="Compact"/>
              <w:keepNext/>
              <w:suppressLineNumbers/>
              <w:spacing w:line="240" w:lineRule="auto" w:after="20" w:before="20"/>
              <w:jc w:val="left"/>
            </w:pPr>
            <w:r>
              <w:rPr>
                <w:sz w:val="19"/>
              </w:rPr>
              <w:t xml:space="preserve">0.548 (1.00 / 0.10)</w:t>
            </w:r>
          </w:p>
        </w:tc>
        <w:tc>
          <w:tcPr>
            <w:tcW w:type="dxa" w:w="862"/>
          </w:tcPr>
          <w:p>
            <w:pPr>
              <w:pStyle w:val="Compact"/>
              <w:keepNext/>
              <w:suppressLineNumbers/>
              <w:spacing w:line="240" w:lineRule="auto" w:after="20" w:before="20"/>
              <w:jc w:val="left"/>
            </w:pPr>
            <w:r>
              <w:rPr>
                <w:sz w:val="19"/>
              </w:rPr>
              <w:t xml:space="preserve">0.715</w:t>
            </w:r>
          </w:p>
        </w:tc>
        <w:tc>
          <w:tcPr>
            <w:tcW w:type="dxa" w:w="945"/>
          </w:tcPr>
          <w:p>
            <w:pPr>
              <w:pStyle w:val="Compact"/>
              <w:keepNext/>
              <w:suppressLineNumbers/>
              <w:spacing w:line="240" w:lineRule="auto" w:after="20" w:before="20"/>
              <w:jc w:val="left"/>
            </w:pPr>
            <w:r>
              <w:rPr>
                <w:sz w:val="19"/>
              </w:rPr>
              <w:t xml:space="preserve">0.797</w:t>
            </w:r>
          </w:p>
        </w:tc>
        <w:tc>
          <w:tcPr>
            <w:tcW w:type="dxa" w:w="1246"/>
          </w:tcPr>
          <w:p>
            <w:pPr>
              <w:pStyle w:val="Compact"/>
              <w:keepNext/>
              <w:suppressLineNumbers/>
              <w:spacing w:line="240" w:lineRule="auto" w:after="20" w:before="20"/>
              <w:jc w:val="left"/>
            </w:pPr>
            <w:r>
              <w:rPr>
                <w:sz w:val="19"/>
              </w:rPr>
              <w:t xml:space="preserve">0.837</w:t>
            </w:r>
          </w:p>
        </w:tc>
      </w:tr>
      <w:tr>
        <w:tc>
          <w:tcPr>
            <w:tcW w:type="dxa" w:w="2628"/>
          </w:tcPr>
          <w:p>
            <w:pPr>
              <w:pStyle w:val="Compact"/>
              <w:keepNext/>
              <w:suppressLineNumbers/>
              <w:spacing w:line="240" w:lineRule="auto" w:after="20" w:before="20"/>
              <w:jc w:val="left"/>
            </w:pPr>
            <w:r>
              <w:rPr>
                <w:sz w:val="19"/>
              </w:rPr>
              <w:t xml:space="preserve">HUCA + Mortara → Claris</w:t>
            </w:r>
          </w:p>
        </w:tc>
        <w:tc>
          <w:tcPr>
            <w:tcW w:type="dxa" w:w="1174"/>
          </w:tcPr>
          <w:p>
            <w:pPr>
              <w:pStyle w:val="Compact"/>
              <w:keepNext/>
              <w:suppressLineNumbers/>
              <w:spacing w:line="240" w:lineRule="auto" w:after="20" w:before="20"/>
              <w:jc w:val="left"/>
            </w:pPr>
            <w:r>
              <w:rPr>
                <w:sz w:val="19"/>
              </w:rPr>
              <w:t xml:space="preserve">held-out</w:t>
            </w:r>
          </w:p>
        </w:tc>
        <w:tc>
          <w:tcPr>
            <w:tcW w:type="dxa" w:w="2213"/>
          </w:tcPr>
          <w:p>
            <w:pPr>
              <w:pStyle w:val="Compact"/>
              <w:keepNext/>
              <w:suppressLineNumbers/>
              <w:spacing w:line="240" w:lineRule="auto" w:after="20" w:before="20"/>
              <w:jc w:val="left"/>
            </w:pPr>
            <w:r>
              <w:rPr>
                <w:sz w:val="19"/>
              </w:rPr>
              <w:t xml:space="preserve">0.793</w:t>
            </w:r>
          </w:p>
        </w:tc>
        <w:tc>
          <w:tcPr>
            <w:tcW w:type="dxa" w:w="862"/>
          </w:tcPr>
          <w:p>
            <w:pPr>
              <w:pStyle w:val="Compact"/>
              <w:keepNext/>
              <w:suppressLineNumbers/>
              <w:spacing w:line="240" w:lineRule="auto" w:after="20" w:before="20"/>
              <w:jc w:val="left"/>
            </w:pPr>
            <w:r>
              <w:rPr>
                <w:sz w:val="19"/>
              </w:rPr>
              <w:t xml:space="preserve">0.764</w:t>
            </w:r>
          </w:p>
        </w:tc>
        <w:tc>
          <w:tcPr>
            <w:tcW w:type="dxa" w:w="945"/>
          </w:tcPr>
          <w:p>
            <w:pPr>
              <w:pStyle w:val="Compact"/>
              <w:keepNext/>
              <w:suppressLineNumbers/>
              <w:spacing w:line="240" w:lineRule="auto" w:after="20" w:before="20"/>
              <w:jc w:val="left"/>
            </w:pPr>
            <w:r>
              <w:rPr>
                <w:sz w:val="19"/>
              </w:rPr>
              <w:t xml:space="preserve">0.787</w:t>
            </w:r>
          </w:p>
        </w:tc>
        <w:tc>
          <w:tcPr>
            <w:tcW w:type="dxa" w:w="1246"/>
          </w:tcPr>
          <w:p>
            <w:pPr>
              <w:pStyle w:val="Compact"/>
              <w:keepNext/>
              <w:suppressLineNumbers/>
              <w:spacing w:line="240" w:lineRule="auto" w:after="20" w:before="20"/>
              <w:jc w:val="left"/>
            </w:pPr>
            <w:r>
              <w:rPr>
                <w:sz w:val="19"/>
              </w:rPr>
              <w:t xml:space="preserve">0.802</w:t>
            </w:r>
          </w:p>
        </w:tc>
      </w:tr>
      <w:tr>
        <w:tc>
          <w:tcPr>
            <w:tcW w:type="dxa" w:w="2628"/>
          </w:tcPr>
          <w:p>
            <w:pPr>
              <w:pStyle w:val="Compact"/>
              <w:keepNext/>
              <w:suppressLineNumbers/>
              <w:spacing w:line="240" w:lineRule="auto" w:after="20" w:before="20"/>
              <w:jc w:val="left"/>
            </w:pPr>
            <w:r>
              <w:rPr>
                <w:sz w:val="19"/>
              </w:rPr>
              <w:t xml:space="preserve">HUCA + Claris → Mortara</w:t>
            </w:r>
          </w:p>
        </w:tc>
        <w:tc>
          <w:tcPr>
            <w:tcW w:type="dxa" w:w="1174"/>
          </w:tcPr>
          <w:p>
            <w:pPr>
              <w:pStyle w:val="Compact"/>
              <w:keepNext/>
              <w:suppressLineNumbers/>
              <w:spacing w:line="240" w:lineRule="auto" w:after="20" w:before="20"/>
              <w:jc w:val="left"/>
            </w:pPr>
            <w:r>
              <w:rPr>
                <w:sz w:val="19"/>
              </w:rPr>
              <w:t xml:space="preserve">held-out</w:t>
            </w:r>
          </w:p>
        </w:tc>
        <w:tc>
          <w:tcPr>
            <w:tcW w:type="dxa" w:w="2213"/>
          </w:tcPr>
          <w:p>
            <w:pPr>
              <w:pStyle w:val="Compact"/>
              <w:keepNext/>
              <w:suppressLineNumbers/>
              <w:spacing w:line="240" w:lineRule="auto" w:after="20" w:before="20"/>
              <w:jc w:val="left"/>
            </w:pPr>
            <w:r>
              <w:rPr>
                <w:sz w:val="19"/>
              </w:rPr>
              <w:t xml:space="preserve">0.808</w:t>
            </w:r>
          </w:p>
        </w:tc>
        <w:tc>
          <w:tcPr>
            <w:tcW w:type="dxa" w:w="862"/>
          </w:tcPr>
          <w:p>
            <w:pPr>
              <w:pStyle w:val="Compact"/>
              <w:keepNext/>
              <w:suppressLineNumbers/>
              <w:spacing w:line="240" w:lineRule="auto" w:after="20" w:before="20"/>
              <w:jc w:val="left"/>
            </w:pPr>
            <w:r>
              <w:rPr>
                <w:sz w:val="19"/>
              </w:rPr>
              <w:t xml:space="preserve">0.781</w:t>
            </w:r>
          </w:p>
        </w:tc>
        <w:tc>
          <w:tcPr>
            <w:tcW w:type="dxa" w:w="945"/>
          </w:tcPr>
          <w:p>
            <w:pPr>
              <w:pStyle w:val="Compact"/>
              <w:keepNext/>
              <w:suppressLineNumbers/>
              <w:spacing w:line="240" w:lineRule="auto" w:after="20" w:before="20"/>
              <w:jc w:val="left"/>
            </w:pPr>
            <w:r>
              <w:rPr>
                <w:sz w:val="19"/>
              </w:rPr>
              <w:t xml:space="preserve">0.823</w:t>
            </w:r>
          </w:p>
        </w:tc>
        <w:tc>
          <w:tcPr>
            <w:tcW w:type="dxa" w:w="1246"/>
          </w:tcPr>
          <w:p>
            <w:pPr>
              <w:pStyle w:val="Compact"/>
              <w:keepNext/>
              <w:suppressLineNumbers/>
              <w:spacing w:line="240" w:lineRule="auto" w:after="20" w:before="20"/>
              <w:jc w:val="left"/>
            </w:pPr>
            <w:r>
              <w:rPr>
                <w:sz w:val="19"/>
              </w:rPr>
              <w:t xml:space="preserve">0.830</w:t>
            </w:r>
          </w:p>
        </w:tc>
      </w:tr>
      <w:tr>
        <w:tc>
          <w:tcPr>
            <w:tcW w:type="dxa" w:w="2628"/>
          </w:tcPr>
          <w:p>
            <w:pPr>
              <w:pStyle w:val="Compact"/>
              <w:keepNext/>
              <w:suppressLineNumbers/>
              <w:spacing w:line="240" w:lineRule="auto" w:after="20" w:before="20"/>
              <w:jc w:val="left"/>
            </w:pPr>
            <w:r>
              <w:rPr>
                <w:bCs/>
                <w:b/>
                <w:sz w:val="19"/>
              </w:rPr>
              <w:t xml:space="preserve">Held-out mean</w:t>
            </w:r>
          </w:p>
        </w:tc>
        <w:tc>
          <w:tcPr>
            <w:tcW w:type="dxa" w:w="1174"/>
          </w:tcPr>
          <w:p>
            <w:pPr>
              <w:pStyle w:val="Compact"/>
              <w:keepNext/>
              <w:suppressLineNumbers/>
              <w:spacing w:line="240" w:lineRule="auto" w:after="20" w:before="20"/>
            </w:pPr>
          </w:p>
        </w:tc>
        <w:tc>
          <w:tcPr>
            <w:tcW w:type="dxa" w:w="2213"/>
          </w:tcPr>
          <w:p>
            <w:pPr>
              <w:pStyle w:val="Compact"/>
              <w:keepNext/>
              <w:suppressLineNumbers/>
              <w:spacing w:line="240" w:lineRule="auto" w:after="20" w:before="20"/>
              <w:jc w:val="left"/>
            </w:pPr>
            <w:r>
              <w:rPr>
                <w:bCs/>
                <w:b/>
                <w:sz w:val="19"/>
              </w:rPr>
              <w:t xml:space="preserve">0.701</w:t>
            </w:r>
          </w:p>
        </w:tc>
        <w:tc>
          <w:tcPr>
            <w:tcW w:type="dxa" w:w="862"/>
          </w:tcPr>
          <w:p>
            <w:pPr>
              <w:pStyle w:val="Compact"/>
              <w:keepNext/>
              <w:suppressLineNumbers/>
              <w:spacing w:line="240" w:lineRule="auto" w:after="20" w:before="20"/>
              <w:jc w:val="left"/>
            </w:pPr>
            <w:r>
              <w:rPr>
                <w:bCs/>
                <w:b/>
                <w:sz w:val="19"/>
              </w:rPr>
              <w:t xml:space="preserve">0.762</w:t>
            </w:r>
          </w:p>
        </w:tc>
        <w:tc>
          <w:tcPr>
            <w:tcW w:type="dxa" w:w="945"/>
          </w:tcPr>
          <w:p>
            <w:pPr>
              <w:pStyle w:val="Compact"/>
              <w:keepNext/>
              <w:suppressLineNumbers/>
              <w:spacing w:line="240" w:lineRule="auto" w:after="20" w:before="20"/>
              <w:jc w:val="left"/>
            </w:pPr>
            <w:r>
              <w:rPr>
                <w:bCs/>
                <w:b/>
                <w:sz w:val="19"/>
              </w:rPr>
              <w:t xml:space="preserve">0.799</w:t>
            </w:r>
          </w:p>
        </w:tc>
        <w:tc>
          <w:tcPr>
            <w:tcW w:type="dxa" w:w="1246"/>
          </w:tcPr>
          <w:p>
            <w:pPr>
              <w:pStyle w:val="Compact"/>
              <w:keepNext/>
              <w:suppressLineNumbers/>
              <w:spacing w:line="240" w:lineRule="auto" w:after="20" w:before="20"/>
              <w:jc w:val="left"/>
            </w:pPr>
            <w:r>
              <w:rPr>
                <w:bCs/>
                <w:b/>
                <w:sz w:val="19"/>
              </w:rPr>
              <w:t xml:space="preserve">0.820</w:t>
            </w:r>
          </w:p>
        </w:tc>
      </w:tr>
      <w:tr>
        <w:tc>
          <w:tcPr>
            <w:tcW w:type="dxa" w:w="2628"/>
            <w:tcBorders>
              <w:bottom w:val="single" w:sz="6" w:color="000000"/>
            </w:tcBorders>
          </w:tcPr>
          <w:p>
            <w:pPr>
              <w:pStyle w:val="Compact"/>
              <w:suppressLineNumbers/>
              <w:spacing w:line="240" w:lineRule="auto" w:after="20" w:before="20"/>
              <w:jc w:val="left"/>
            </w:pPr>
            <w:r>
              <w:rPr>
                <w:bCs/>
                <w:b/>
                <w:sz w:val="19"/>
              </w:rPr>
              <w:t xml:space="preserve">Held-out worst</w:t>
            </w:r>
          </w:p>
        </w:tc>
        <w:tc>
          <w:tcPr>
            <w:tcW w:type="dxa" w:w="1174"/>
            <w:tcBorders>
              <w:bottom w:val="single" w:sz="6" w:color="000000"/>
            </w:tcBorders>
          </w:tcPr>
          <w:p>
            <w:pPr>
              <w:pStyle w:val="Compact"/>
              <w:suppressLineNumbers/>
              <w:spacing w:line="240" w:lineRule="auto" w:after="20" w:before="20"/>
            </w:pPr>
          </w:p>
        </w:tc>
        <w:tc>
          <w:tcPr>
            <w:tcW w:type="dxa" w:w="2213"/>
            <w:tcBorders>
              <w:bottom w:val="single" w:sz="6" w:color="000000"/>
            </w:tcBorders>
          </w:tcPr>
          <w:p>
            <w:pPr>
              <w:pStyle w:val="Compact"/>
              <w:suppressLineNumbers/>
              <w:spacing w:line="240" w:lineRule="auto" w:after="20" w:before="20"/>
              <w:jc w:val="left"/>
            </w:pPr>
            <w:r>
              <w:rPr>
                <w:bCs/>
                <w:b/>
                <w:sz w:val="19"/>
              </w:rPr>
              <w:t xml:space="preserve">0.548</w:t>
            </w:r>
          </w:p>
        </w:tc>
        <w:tc>
          <w:tcPr>
            <w:tcW w:type="dxa" w:w="862"/>
            <w:tcBorders>
              <w:bottom w:val="single" w:sz="6" w:color="000000"/>
            </w:tcBorders>
          </w:tcPr>
          <w:p>
            <w:pPr>
              <w:pStyle w:val="Compact"/>
              <w:suppressLineNumbers/>
              <w:spacing w:line="240" w:lineRule="auto" w:after="20" w:before="20"/>
              <w:jc w:val="left"/>
            </w:pPr>
            <w:r>
              <w:rPr>
                <w:bCs/>
                <w:b/>
                <w:sz w:val="19"/>
              </w:rPr>
              <w:t xml:space="preserve">0.701</w:t>
            </w:r>
          </w:p>
        </w:tc>
        <w:tc>
          <w:tcPr>
            <w:tcW w:type="dxa" w:w="945"/>
            <w:tcBorders>
              <w:bottom w:val="single" w:sz="6" w:color="000000"/>
            </w:tcBorders>
          </w:tcPr>
          <w:p>
            <w:pPr>
              <w:pStyle w:val="Compact"/>
              <w:suppressLineNumbers/>
              <w:spacing w:line="240" w:lineRule="auto" w:after="20" w:before="20"/>
              <w:jc w:val="left"/>
            </w:pPr>
            <w:r>
              <w:rPr>
                <w:bCs/>
                <w:b/>
                <w:sz w:val="19"/>
              </w:rPr>
              <w:t xml:space="preserve">0.772</w:t>
            </w:r>
          </w:p>
        </w:tc>
        <w:tc>
          <w:tcPr>
            <w:tcW w:type="dxa" w:w="1246"/>
            <w:tcBorders>
              <w:bottom w:val="single" w:sz="6" w:color="000000"/>
            </w:tcBorders>
          </w:tcPr>
          <w:p>
            <w:pPr>
              <w:pStyle w:val="Compact"/>
              <w:suppressLineNumbers/>
              <w:spacing w:line="240" w:lineRule="auto" w:after="20" w:before="20"/>
              <w:jc w:val="left"/>
            </w:pPr>
            <w:r>
              <w:rPr>
                <w:bCs/>
                <w:b/>
                <w:sz w:val="19"/>
              </w:rPr>
              <w:t xml:space="preserve">0.802</w:t>
            </w:r>
          </w:p>
        </w:tc>
      </w:tr>
    </w:tbl>
    <w:p>
      <w:pPr>
        <w:pStyle w:val="BodyText"/>
        <w:spacing w:before="200"/>
      </w:pPr>
      <w:r>
        <w:rPr>
          <w:bCs/>
          <w:b/>
        </w:rPr>
        <w:t xml:space="preserve">Low prevalence.</w:t>
      </w:r>
      <w:r>
        <w:t xml:space="preserve"> </w:t>
      </w:r>
      <w:r>
        <w:t xml:space="preserve">The held-out gain persisted when target batches were resampled to screening-like prevalence. CATT reached 0.794, 0.802 and 0.803 at 5%, 10% and 20% prevalence (10 resampled batches per setting; 0.790 at 5% over the 200 batches of Section 3.7), against 0.70 for SRC and 0.82–0.84 for the oracle.</w:t>
      </w:r>
    </w:p>
    <w:p>
      <w:pPr>
        <w:pStyle w:val="BodyText"/>
      </w:pPr>
      <w:r>
        <w:t xml:space="preserve">On the held-out settings, CATT improved over SRC in 3–4 of 7 settings and worsened none by more than 0.01. The Wilcoxon signed-rank test reached p = 0.031 at 10% and 20% prevalence. At 5% and natural prevalence the p-values were 0.16 and 0.22, because only three or four settings had a threshold that needed repair; the remaining near-zero differences carry little signal. We therefore emphasize the size and consistency of the effect in the broken settings, not the p-value.</w:t>
      </w:r>
    </w:p>
    <w:p>
      <w:pPr>
        <w:pStyle w:val="BodyText"/>
      </w:pPr>
      <w:r>
        <w:rPr>
          <w:bCs/>
          <w:b/>
        </w:rPr>
        <w:t xml:space="preserve">How many unlabelled target ECGs are needed?</w:t>
      </w:r>
      <w:r>
        <w:t xml:space="preserve"> </w:t>
      </w:r>
      <w:r>
        <w:t xml:space="preserve">In deployment the threshold must be set from the first ECGs a site acquires. We therefore chose the CATT threshold on a random subset of n target ECGs (100 draws per n, natural prevalence) and applied it to the whole target cohort. Held-out balanced accuracy, mean (10th percentile over draws), was:</w:t>
      </w:r>
    </w:p>
    <w:tbl>
      <w:tblPr>
        <w:tblStyle w:val="Table"/>
        <w:tblW w:type="dxa" w:w="9071"/>
        <w:jc w:val="center"/>
        <w:tblLayout w:type="fixed"/>
        <w:tblLook w:firstRow="1" w:lastRow="0" w:firstColumn="0" w:lastColumn="0" w:noHBand="0" w:noVBand="0" w:val="0020"/>
      </w:tblPr>
      <w:tblGrid>
        <w:gridCol w:w="1050"/>
        <w:gridCol w:w="1765"/>
        <w:gridCol w:w="1765"/>
        <w:gridCol w:w="1765"/>
        <w:gridCol w:w="1765"/>
        <w:gridCol w:w="957"/>
      </w:tblGrid>
      <w:tr>
        <w:trPr>
          <w:tblHeader w:val="true"/>
        </w:trPr>
        <w:tc>
          <w:tcPr>
            <w:tcW w:type="dxa" w:w="1050"/>
            <w:tcBorders>
              <w:top w:val="single" w:sz="10" w:color="000000"/>
              <w:bottom w:val="single" w:sz="10" w:color="000000"/>
            </w:tcBorders>
          </w:tcPr>
          <w:p>
            <w:pPr>
              <w:pStyle w:val="Compact"/>
              <w:keepNext/>
              <w:suppressLineNumbers/>
              <w:spacing w:line="240" w:lineRule="auto" w:after="20" w:before="20"/>
              <w:jc w:val="left"/>
            </w:pPr>
            <w:r>
              <w:rPr>
                <w:b/>
                <w:sz w:val="19"/>
              </w:rPr>
              <w:t xml:space="preserve">n</w:t>
            </w:r>
          </w:p>
        </w:tc>
        <w:tc>
          <w:tcPr>
            <w:tcW w:type="dxa" w:w="1765"/>
            <w:tcBorders>
              <w:top w:val="single" w:sz="10" w:color="000000"/>
              <w:bottom w:val="single" w:sz="10" w:color="000000"/>
            </w:tcBorders>
          </w:tcPr>
          <w:p>
            <w:pPr>
              <w:pStyle w:val="Compact"/>
              <w:keepNext/>
              <w:suppressLineNumbers/>
              <w:spacing w:line="240" w:lineRule="auto" w:after="20" w:before="20"/>
              <w:jc w:val="left"/>
            </w:pPr>
            <w:r>
              <w:rPr>
                <w:b/>
                <w:sz w:val="19"/>
              </w:rPr>
              <w:t xml:space="preserve">20</w:t>
            </w:r>
          </w:p>
        </w:tc>
        <w:tc>
          <w:tcPr>
            <w:tcW w:type="dxa" w:w="1765"/>
            <w:tcBorders>
              <w:top w:val="single" w:sz="10" w:color="000000"/>
              <w:bottom w:val="single" w:sz="10" w:color="000000"/>
            </w:tcBorders>
          </w:tcPr>
          <w:p>
            <w:pPr>
              <w:pStyle w:val="Compact"/>
              <w:keepNext/>
              <w:suppressLineNumbers/>
              <w:spacing w:line="240" w:lineRule="auto" w:after="20" w:before="20"/>
              <w:jc w:val="left"/>
            </w:pPr>
            <w:r>
              <w:rPr>
                <w:b/>
                <w:sz w:val="19"/>
              </w:rPr>
              <w:t xml:space="preserve">50</w:t>
            </w:r>
          </w:p>
        </w:tc>
        <w:tc>
          <w:tcPr>
            <w:tcW w:type="dxa" w:w="1765"/>
            <w:tcBorders>
              <w:top w:val="single" w:sz="10" w:color="000000"/>
              <w:bottom w:val="single" w:sz="10" w:color="000000"/>
            </w:tcBorders>
          </w:tcPr>
          <w:p>
            <w:pPr>
              <w:pStyle w:val="Compact"/>
              <w:keepNext/>
              <w:suppressLineNumbers/>
              <w:spacing w:line="240" w:lineRule="auto" w:after="20" w:before="20"/>
              <w:jc w:val="left"/>
            </w:pPr>
            <w:r>
              <w:rPr>
                <w:b/>
                <w:sz w:val="19"/>
              </w:rPr>
              <w:t xml:space="preserve">100</w:t>
            </w:r>
          </w:p>
        </w:tc>
        <w:tc>
          <w:tcPr>
            <w:tcW w:type="dxa" w:w="1765"/>
            <w:tcBorders>
              <w:top w:val="single" w:sz="10" w:color="000000"/>
              <w:bottom w:val="single" w:sz="10" w:color="000000"/>
            </w:tcBorders>
          </w:tcPr>
          <w:p>
            <w:pPr>
              <w:pStyle w:val="Compact"/>
              <w:keepNext/>
              <w:suppressLineNumbers/>
              <w:spacing w:line="240" w:lineRule="auto" w:after="20" w:before="20"/>
              <w:jc w:val="left"/>
            </w:pPr>
            <w:r>
              <w:rPr>
                <w:b/>
                <w:sz w:val="19"/>
              </w:rPr>
              <w:t xml:space="preserve">200</w:t>
            </w:r>
          </w:p>
        </w:tc>
        <w:tc>
          <w:tcPr>
            <w:tcW w:type="dxa" w:w="957"/>
            <w:tcBorders>
              <w:top w:val="single" w:sz="10" w:color="000000"/>
              <w:bottom w:val="single" w:sz="10" w:color="000000"/>
            </w:tcBorders>
          </w:tcPr>
          <w:p>
            <w:pPr>
              <w:pStyle w:val="Compact"/>
              <w:keepNext/>
              <w:suppressLineNumbers/>
              <w:spacing w:line="240" w:lineRule="auto" w:after="20" w:before="20"/>
              <w:jc w:val="left"/>
            </w:pPr>
            <w:r>
              <w:rPr>
                <w:b/>
                <w:sz w:val="19"/>
              </w:rPr>
              <w:t xml:space="preserve">all</w:t>
            </w:r>
          </w:p>
        </w:tc>
      </w:tr>
      <w:tr>
        <w:tc>
          <w:tcPr>
            <w:tcW w:type="dxa" w:w="1050"/>
            <w:tcBorders>
              <w:bottom w:val="single" w:sz="6" w:color="000000"/>
            </w:tcBorders>
          </w:tcPr>
          <w:p>
            <w:pPr>
              <w:pStyle w:val="Compact"/>
              <w:suppressLineNumbers/>
              <w:spacing w:line="240" w:lineRule="auto" w:after="20" w:before="20"/>
              <w:jc w:val="left"/>
            </w:pPr>
            <w:r>
              <w:rPr>
                <w:sz w:val="19"/>
              </w:rPr>
              <w:t xml:space="preserve">CATT</w:t>
            </w:r>
          </w:p>
        </w:tc>
        <w:tc>
          <w:tcPr>
            <w:tcW w:type="dxa" w:w="1765"/>
            <w:tcBorders>
              <w:bottom w:val="single" w:sz="6" w:color="000000"/>
            </w:tcBorders>
          </w:tcPr>
          <w:p>
            <w:pPr>
              <w:pStyle w:val="Compact"/>
              <w:suppressLineNumbers/>
              <w:spacing w:line="240" w:lineRule="auto" w:after="20" w:before="20"/>
              <w:jc w:val="left"/>
            </w:pPr>
            <w:r>
              <w:rPr>
                <w:sz w:val="19"/>
              </w:rPr>
              <w:t xml:space="preserve">0.766 (0.725)</w:t>
            </w:r>
          </w:p>
        </w:tc>
        <w:tc>
          <w:tcPr>
            <w:tcW w:type="dxa" w:w="1765"/>
            <w:tcBorders>
              <w:bottom w:val="single" w:sz="6" w:color="000000"/>
            </w:tcBorders>
          </w:tcPr>
          <w:p>
            <w:pPr>
              <w:pStyle w:val="Compact"/>
              <w:suppressLineNumbers/>
              <w:spacing w:line="240" w:lineRule="auto" w:after="20" w:before="20"/>
              <w:jc w:val="left"/>
            </w:pPr>
            <w:r>
              <w:rPr>
                <w:sz w:val="19"/>
              </w:rPr>
              <w:t xml:space="preserve">0.782 (0.753)</w:t>
            </w:r>
          </w:p>
        </w:tc>
        <w:tc>
          <w:tcPr>
            <w:tcW w:type="dxa" w:w="1765"/>
            <w:tcBorders>
              <w:bottom w:val="single" w:sz="6" w:color="000000"/>
            </w:tcBorders>
          </w:tcPr>
          <w:p>
            <w:pPr>
              <w:pStyle w:val="Compact"/>
              <w:suppressLineNumbers/>
              <w:spacing w:line="240" w:lineRule="auto" w:after="20" w:before="20"/>
              <w:jc w:val="left"/>
            </w:pPr>
            <w:r>
              <w:rPr>
                <w:sz w:val="19"/>
              </w:rPr>
              <w:t xml:space="preserve">0.789 (0.771)</w:t>
            </w:r>
          </w:p>
        </w:tc>
        <w:tc>
          <w:tcPr>
            <w:tcW w:type="dxa" w:w="1765"/>
            <w:tcBorders>
              <w:bottom w:val="single" w:sz="6" w:color="000000"/>
            </w:tcBorders>
          </w:tcPr>
          <w:p>
            <w:pPr>
              <w:pStyle w:val="Compact"/>
              <w:suppressLineNumbers/>
              <w:spacing w:line="240" w:lineRule="auto" w:after="20" w:before="20"/>
              <w:jc w:val="left"/>
            </w:pPr>
            <w:r>
              <w:rPr>
                <w:sz w:val="19"/>
              </w:rPr>
              <w:t xml:space="preserve">0.795 (0.783)</w:t>
            </w:r>
          </w:p>
        </w:tc>
        <w:tc>
          <w:tcPr>
            <w:tcW w:type="dxa" w:w="957"/>
            <w:tcBorders>
              <w:bottom w:val="single" w:sz="6" w:color="000000"/>
            </w:tcBorders>
          </w:tcPr>
          <w:p>
            <w:pPr>
              <w:pStyle w:val="Compact"/>
              <w:suppressLineNumbers/>
              <w:spacing w:line="240" w:lineRule="auto" w:after="20" w:before="20"/>
              <w:jc w:val="left"/>
            </w:pPr>
            <w:r>
              <w:rPr>
                <w:sz w:val="19"/>
              </w:rPr>
              <w:t xml:space="preserve">0.799</w:t>
            </w:r>
          </w:p>
        </w:tc>
      </w:tr>
    </w:tbl>
    <w:p>
      <w:pPr>
        <w:pStyle w:val="BodyText"/>
        <w:spacing w:before="200"/>
      </w:pPr>
      <w:r>
        <w:t xml:space="preserve">The source threshold gave 0.701 regardless of n. CATT therefore needs only 50–100 unlabelled ECGs to recover most of the gain; at very small n (20–30) UPA was as good (Figure 6b).</w:t>
      </w:r>
    </w:p>
    <w:p>
      <w:pPr>
        <w:pStyle w:val="BodyText"/>
      </w:pPr>
      <w:r>
        <w:rPr>
          <w:bCs/>
          <w:b/>
        </w:rPr>
        <w:t xml:space="preserve">Why the mixture-model approach failed.</w:t>
      </w:r>
      <w:r>
        <w:t xml:space="preserve"> </w:t>
      </w:r>
      <w:r>
        <w:t xml:space="preserve">LSM, our initial proposal, assumes that each class’s target score distribution is a shifted copy of its source shape. It recovered only part of the gap (held-out 0.762, worst 0.701) and was abandoned on the development settings. Under domain shift the CNN’s scores did not shift rigidly; they compressed. In the broken settings, the separation between class means fell from 1.7 logit units on source validation to as little as 0.36 on the target, which violates the shape assumption.</w:t>
      </w:r>
    </w:p>
    <w:p>
      <w:pPr>
        <w:pStyle w:val="BodyText"/>
      </w:pPr>
      <w:r>
        <w:t xml:space="preserve">A variant that first shifted the pseudo-labeller’s threshold with LSM (CATT-LSM) was no better on development (0.750 versus 0.756) or held-out (0.792 versus 0.799) data, and was not pursued.</w:t>
      </w:r>
    </w:p>
    <w:p>
      <w:pPr>
        <w:pStyle w:val="BodyText"/>
      </w:pPr>
      <w:r>
        <w:rPr>
          <w:bCs/>
          <w:b/>
        </w:rPr>
        <w:t xml:space="preserve">Other target models.</w:t>
      </w:r>
      <w:r>
        <w:t xml:space="preserve"> </w:t>
      </w:r>
      <w:r>
        <w:t xml:space="preserve">CATT also improved the hybrids. For Hybrid, held-out balanced accuracy went from 0.716 to 0.789 at natural prevalence (oracle 0.817), and the worst setting from 0.581 to 0.754. The gains were smaller than for CNN-V1V3 because averaging with the CBM had already partly stabilized the threshold.</w:t>
      </w:r>
    </w:p>
    <w:p>
      <w:pPr>
        <w:pStyle w:val="BodyText"/>
      </w:pPr>
      <w:r>
        <w:t xml:space="preserve">Applied to the CBM itself, CATT gave +0.019. Applied to CBM-sd15 it is the identity by construction, since the pseudo-labeller and the target model coincide.</w:t>
      </w:r>
    </w:p>
    <w:bookmarkEnd w:id="45"/>
    <w:bookmarkStart w:id="49" w:name="X98020cf41074a04a80da8647ae139ddca37468b"/>
    <w:p>
      <w:pPr>
        <w:pStyle w:val="Heading2"/>
      </w:pPr>
      <w:r>
        <w:t xml:space="preserve">3.7 Comparison with label-free adaptation methods</w:t>
      </w:r>
    </w:p>
    <w:p>
      <w:pPr>
        <w:pStyle w:val="FirstParagraph"/>
      </w:pPr>
      <w:r>
        <w:t xml:space="preserve">Table 12 compares CATT with five families of label-free alternatives on the seven held-out settings. All were applied to the same CNN-V1V3 models:</w:t>
      </w:r>
    </w:p>
    <w:p>
      <w:pPr>
        <w:pStyle w:val="Compact"/>
        <w:numPr>
          <w:ilvl w:val="0"/>
          <w:numId w:val="1032"/>
        </w:numPr>
      </w:pPr>
      <w:r>
        <w:t xml:space="preserve">prior-shift correction (EM-prior, BBSE-Q);</w:t>
      </w:r>
    </w:p>
    <w:p>
      <w:pPr>
        <w:pStyle w:val="Compact"/>
        <w:numPr>
          <w:ilvl w:val="0"/>
          <w:numId w:val="1032"/>
        </w:numPr>
      </w:pPr>
      <w:r>
        <w:t xml:space="preserve">score-distribution matching (MED, UPA);</w:t>
      </w:r>
    </w:p>
    <w:p>
      <w:pPr>
        <w:pStyle w:val="Compact"/>
        <w:numPr>
          <w:ilvl w:val="0"/>
          <w:numId w:val="1032"/>
        </w:numPr>
      </w:pPr>
      <w:r>
        <w:t xml:space="preserve">unsupervised thresholding of the target scores (GMM-2, Otsu);</w:t>
      </w:r>
    </w:p>
    <w:p>
      <w:pPr>
        <w:pStyle w:val="Compact"/>
        <w:numPr>
          <w:ilvl w:val="0"/>
          <w:numId w:val="1032"/>
        </w:numPr>
      </w:pPr>
      <w:r>
        <w:t xml:space="preserve">test-time adaptation (AdaBN, TENT);</w:t>
      </w:r>
    </w:p>
    <w:p>
      <w:pPr>
        <w:pStyle w:val="Compact"/>
        <w:numPr>
          <w:ilvl w:val="0"/>
          <w:numId w:val="1032"/>
        </w:numPr>
      </w:pPr>
      <w:r>
        <w:t xml:space="preserve">training-time domain adaptation (DANN, Deep CORAL).</w:t>
      </w:r>
    </w:p>
    <w:p>
      <w:pPr>
        <w:pStyle w:val="FirstParagraph"/>
        <w:keepNext/>
        <w:keepLines/>
        <w:spacing w:line="276" w:lineRule="auto" w:before="120" w:after="160"/>
      </w:pPr>
      <w:r>
        <w:rPr>
          <w:bCs/>
          <w:b/>
          <w:sz w:val="20"/>
        </w:rPr>
        <w:t xml:space="preserve">Table 12.</w:t>
      </w:r>
      <w:r>
        <w:rPr>
          <w:sz w:val="20"/>
        </w:rPr>
        <w:t xml:space="preserve"> </w:t>
      </w:r>
      <w:r>
        <w:rPr>
          <w:sz w:val="20"/>
        </w:rPr>
        <w:t xml:space="preserve">Held-out settings (n = 7): mean and worst-setting balanced accuracy of CNN-V1V3. At 5% prevalence, values are averaged over 200 resampled target batches per setting. †From the run of Section 3.6 (same models, 10 batches at 5% prevalence).</w:t>
      </w:r>
    </w:p>
    <w:tbl>
      <w:tblPr>
        <w:tblStyle w:val="Table"/>
        <w:tblW w:type="dxa" w:w="9071"/>
        <w:jc w:val="center"/>
        <w:tblLayout w:type="fixed"/>
        <w:tblLook w:firstRow="1" w:lastRow="0" w:firstColumn="0" w:lastColumn="0" w:noHBand="0" w:noVBand="0" w:val="0020"/>
      </w:tblPr>
      <w:tblGrid>
        <w:gridCol w:w="2665"/>
        <w:gridCol w:w="2057"/>
        <w:gridCol w:w="1652"/>
        <w:gridCol w:w="1550"/>
        <w:gridCol w:w="1145"/>
      </w:tblGrid>
      <w:tr>
        <w:trPr>
          <w:tblHeader w:val="true"/>
        </w:trPr>
        <w:tc>
          <w:tcPr>
            <w:tcW w:type="dxa" w:w="2665"/>
            <w:tcBorders>
              <w:top w:val="single" w:sz="10" w:color="000000"/>
              <w:bottom w:val="single" w:sz="10" w:color="000000"/>
            </w:tcBorders>
          </w:tcPr>
          <w:p>
            <w:pPr>
              <w:pStyle w:val="Compact"/>
              <w:keepNext/>
              <w:suppressLineNumbers/>
              <w:spacing w:line="240" w:lineRule="auto" w:after="20" w:before="20"/>
              <w:jc w:val="left"/>
            </w:pPr>
            <w:r>
              <w:rPr>
                <w:b/>
                <w:sz w:val="19"/>
              </w:rPr>
              <w:t xml:space="preserve">Method</w:t>
            </w:r>
          </w:p>
        </w:tc>
        <w:tc>
          <w:tcPr>
            <w:tcW w:type="dxa" w:w="2057"/>
            <w:tcBorders>
              <w:top w:val="single" w:sz="10" w:color="000000"/>
              <w:bottom w:val="single" w:sz="10" w:color="000000"/>
            </w:tcBorders>
          </w:tcPr>
          <w:p>
            <w:pPr>
              <w:pStyle w:val="Compact"/>
              <w:keepNext/>
              <w:suppressLineNumbers/>
              <w:spacing w:line="240" w:lineRule="auto" w:after="20" w:before="20"/>
              <w:jc w:val="left"/>
            </w:pPr>
            <w:r>
              <w:rPr>
                <w:b/>
                <w:sz w:val="19"/>
              </w:rPr>
              <w:t xml:space="preserve">Bal. acc., natural</w:t>
            </w:r>
          </w:p>
        </w:tc>
        <w:tc>
          <w:tcPr>
            <w:tcW w:type="dxa" w:w="1652"/>
            <w:tcBorders>
              <w:top w:val="single" w:sz="10" w:color="000000"/>
              <w:bottom w:val="single" w:sz="10" w:color="000000"/>
            </w:tcBorders>
          </w:tcPr>
          <w:p>
            <w:pPr>
              <w:pStyle w:val="Compact"/>
              <w:keepNext/>
              <w:suppressLineNumbers/>
              <w:spacing w:line="240" w:lineRule="auto" w:after="20" w:before="20"/>
              <w:jc w:val="left"/>
            </w:pPr>
            <w:r>
              <w:rPr>
                <w:b/>
                <w:sz w:val="19"/>
              </w:rPr>
              <w:t xml:space="preserve">Worst, natural</w:t>
            </w:r>
          </w:p>
        </w:tc>
        <w:tc>
          <w:tcPr>
            <w:tcW w:type="dxa" w:w="1550"/>
            <w:tcBorders>
              <w:top w:val="single" w:sz="10" w:color="000000"/>
              <w:bottom w:val="single" w:sz="10" w:color="000000"/>
            </w:tcBorders>
          </w:tcPr>
          <w:p>
            <w:pPr>
              <w:pStyle w:val="Compact"/>
              <w:keepNext/>
              <w:suppressLineNumbers/>
              <w:spacing w:line="240" w:lineRule="auto" w:after="20" w:before="20"/>
              <w:jc w:val="left"/>
            </w:pPr>
            <w:r>
              <w:rPr>
                <w:b/>
                <w:sz w:val="19"/>
              </w:rPr>
              <w:t xml:space="preserve">Bal. acc., 5%</w:t>
            </w:r>
          </w:p>
        </w:tc>
        <w:tc>
          <w:tcPr>
            <w:tcW w:type="dxa" w:w="1145"/>
            <w:tcBorders>
              <w:top w:val="single" w:sz="10" w:color="000000"/>
              <w:bottom w:val="single" w:sz="10" w:color="000000"/>
            </w:tcBorders>
          </w:tcPr>
          <w:p>
            <w:pPr>
              <w:pStyle w:val="Compact"/>
              <w:keepNext/>
              <w:suppressLineNumbers/>
              <w:spacing w:line="240" w:lineRule="auto" w:after="20" w:before="20"/>
              <w:jc w:val="left"/>
            </w:pPr>
            <w:r>
              <w:rPr>
                <w:b/>
                <w:sz w:val="19"/>
              </w:rPr>
              <w:t xml:space="preserve">Worst, 5%</w:t>
            </w:r>
          </w:p>
        </w:tc>
      </w:tr>
      <w:tr>
        <w:tc>
          <w:tcPr>
            <w:tcW w:type="dxa" w:w="2665"/>
          </w:tcPr>
          <w:p>
            <w:pPr>
              <w:pStyle w:val="Compact"/>
              <w:keepNext/>
              <w:suppressLineNumbers/>
              <w:spacing w:line="240" w:lineRule="auto" w:after="20" w:before="20"/>
              <w:jc w:val="left"/>
            </w:pPr>
            <w:r>
              <w:rPr>
                <w:sz w:val="19"/>
              </w:rPr>
              <w:t xml:space="preserve">SRC</w:t>
            </w:r>
          </w:p>
        </w:tc>
        <w:tc>
          <w:tcPr>
            <w:tcW w:type="dxa" w:w="2057"/>
          </w:tcPr>
          <w:p>
            <w:pPr>
              <w:pStyle w:val="Compact"/>
              <w:keepNext/>
              <w:suppressLineNumbers/>
              <w:spacing w:line="240" w:lineRule="auto" w:after="20" w:before="20"/>
              <w:jc w:val="left"/>
            </w:pPr>
            <w:r>
              <w:rPr>
                <w:sz w:val="19"/>
              </w:rPr>
              <w:t xml:space="preserve">0.701</w:t>
            </w:r>
          </w:p>
        </w:tc>
        <w:tc>
          <w:tcPr>
            <w:tcW w:type="dxa" w:w="1652"/>
          </w:tcPr>
          <w:p>
            <w:pPr>
              <w:pStyle w:val="Compact"/>
              <w:keepNext/>
              <w:suppressLineNumbers/>
              <w:spacing w:line="240" w:lineRule="auto" w:after="20" w:before="20"/>
              <w:jc w:val="left"/>
            </w:pPr>
            <w:r>
              <w:rPr>
                <w:sz w:val="19"/>
              </w:rPr>
              <w:t xml:space="preserve">0.548</w:t>
            </w:r>
          </w:p>
        </w:tc>
        <w:tc>
          <w:tcPr>
            <w:tcW w:type="dxa" w:w="1550"/>
          </w:tcPr>
          <w:p>
            <w:pPr>
              <w:pStyle w:val="Compact"/>
              <w:keepNext/>
              <w:suppressLineNumbers/>
              <w:spacing w:line="240" w:lineRule="auto" w:after="20" w:before="20"/>
              <w:jc w:val="left"/>
            </w:pPr>
            <w:r>
              <w:rPr>
                <w:sz w:val="19"/>
              </w:rPr>
              <w:t xml:space="preserve">0.703</w:t>
            </w:r>
          </w:p>
        </w:tc>
        <w:tc>
          <w:tcPr>
            <w:tcW w:type="dxa" w:w="1145"/>
          </w:tcPr>
          <w:p>
            <w:pPr>
              <w:pStyle w:val="Compact"/>
              <w:keepNext/>
              <w:suppressLineNumbers/>
              <w:spacing w:line="240" w:lineRule="auto" w:after="20" w:before="20"/>
              <w:jc w:val="left"/>
            </w:pPr>
            <w:r>
              <w:rPr>
                <w:sz w:val="19"/>
              </w:rPr>
              <w:t xml:space="preserve">0.548</w:t>
            </w:r>
          </w:p>
        </w:tc>
      </w:tr>
      <w:tr>
        <w:tc>
          <w:tcPr>
            <w:tcW w:type="dxa" w:w="2665"/>
          </w:tcPr>
          <w:p>
            <w:pPr>
              <w:pStyle w:val="Compact"/>
              <w:keepNext/>
              <w:suppressLineNumbers/>
              <w:spacing w:line="240" w:lineRule="auto" w:after="20" w:before="20"/>
              <w:jc w:val="left"/>
            </w:pPr>
            <w:r>
              <w:rPr>
                <w:sz w:val="19"/>
              </w:rPr>
              <w:t xml:space="preserve">EM-prior†</w:t>
            </w:r>
          </w:p>
        </w:tc>
        <w:tc>
          <w:tcPr>
            <w:tcW w:type="dxa" w:w="2057"/>
          </w:tcPr>
          <w:p>
            <w:pPr>
              <w:pStyle w:val="Compact"/>
              <w:keepNext/>
              <w:suppressLineNumbers/>
              <w:spacing w:line="240" w:lineRule="auto" w:after="20" w:before="20"/>
              <w:jc w:val="left"/>
            </w:pPr>
            <w:r>
              <w:rPr>
                <w:sz w:val="19"/>
              </w:rPr>
              <w:t xml:space="preserve">0.707</w:t>
            </w:r>
          </w:p>
        </w:tc>
        <w:tc>
          <w:tcPr>
            <w:tcW w:type="dxa" w:w="1652"/>
          </w:tcPr>
          <w:p>
            <w:pPr>
              <w:pStyle w:val="Compact"/>
              <w:keepNext/>
              <w:suppressLineNumbers/>
              <w:spacing w:line="240" w:lineRule="auto" w:after="20" w:before="20"/>
              <w:jc w:val="left"/>
            </w:pPr>
            <w:r>
              <w:rPr>
                <w:sz w:val="19"/>
              </w:rPr>
              <w:t xml:space="preserve">0.550</w:t>
            </w:r>
          </w:p>
        </w:tc>
        <w:tc>
          <w:tcPr>
            <w:tcW w:type="dxa" w:w="1550"/>
          </w:tcPr>
          <w:p>
            <w:pPr>
              <w:pStyle w:val="Compact"/>
              <w:keepNext/>
              <w:suppressLineNumbers/>
              <w:spacing w:line="240" w:lineRule="auto" w:after="20" w:before="20"/>
              <w:jc w:val="left"/>
            </w:pPr>
            <w:r>
              <w:rPr>
                <w:sz w:val="19"/>
              </w:rPr>
              <w:t xml:space="preserve">0.705</w:t>
            </w:r>
          </w:p>
        </w:tc>
        <w:tc>
          <w:tcPr>
            <w:tcW w:type="dxa" w:w="1145"/>
          </w:tcPr>
          <w:p>
            <w:pPr>
              <w:pStyle w:val="Compact"/>
              <w:keepNext/>
              <w:suppressLineNumbers/>
              <w:spacing w:line="240" w:lineRule="auto" w:after="20" w:before="20"/>
              <w:jc w:val="left"/>
            </w:pPr>
            <w:r>
              <w:rPr>
                <w:sz w:val="19"/>
              </w:rPr>
              <w:t xml:space="preserve">0.550</w:t>
            </w:r>
          </w:p>
        </w:tc>
      </w:tr>
      <w:tr>
        <w:tc>
          <w:tcPr>
            <w:tcW w:type="dxa" w:w="2665"/>
          </w:tcPr>
          <w:p>
            <w:pPr>
              <w:pStyle w:val="Compact"/>
              <w:keepNext/>
              <w:suppressLineNumbers/>
              <w:spacing w:line="240" w:lineRule="auto" w:after="20" w:before="20"/>
              <w:jc w:val="left"/>
            </w:pPr>
            <w:r>
              <w:rPr>
                <w:sz w:val="19"/>
              </w:rPr>
              <w:t xml:space="preserve">BBSE-Q†</w:t>
            </w:r>
          </w:p>
        </w:tc>
        <w:tc>
          <w:tcPr>
            <w:tcW w:type="dxa" w:w="2057"/>
          </w:tcPr>
          <w:p>
            <w:pPr>
              <w:pStyle w:val="Compact"/>
              <w:keepNext/>
              <w:suppressLineNumbers/>
              <w:spacing w:line="240" w:lineRule="auto" w:after="20" w:before="20"/>
              <w:jc w:val="left"/>
            </w:pPr>
            <w:r>
              <w:rPr>
                <w:sz w:val="19"/>
              </w:rPr>
              <w:t xml:space="preserve">0.680</w:t>
            </w:r>
          </w:p>
        </w:tc>
        <w:tc>
          <w:tcPr>
            <w:tcW w:type="dxa" w:w="1652"/>
          </w:tcPr>
          <w:p>
            <w:pPr>
              <w:pStyle w:val="Compact"/>
              <w:keepNext/>
              <w:suppressLineNumbers/>
              <w:spacing w:line="240" w:lineRule="auto" w:after="20" w:before="20"/>
              <w:jc w:val="left"/>
            </w:pPr>
            <w:r>
              <w:rPr>
                <w:sz w:val="19"/>
              </w:rPr>
              <w:t xml:space="preserve">0.502</w:t>
            </w:r>
          </w:p>
        </w:tc>
        <w:tc>
          <w:tcPr>
            <w:tcW w:type="dxa" w:w="1550"/>
          </w:tcPr>
          <w:p>
            <w:pPr>
              <w:pStyle w:val="Compact"/>
              <w:keepNext/>
              <w:suppressLineNumbers/>
              <w:spacing w:line="240" w:lineRule="auto" w:after="20" w:before="20"/>
              <w:jc w:val="left"/>
            </w:pPr>
            <w:r>
              <w:rPr>
                <w:sz w:val="19"/>
              </w:rPr>
              <w:t xml:space="preserve">0.647</w:t>
            </w:r>
          </w:p>
        </w:tc>
        <w:tc>
          <w:tcPr>
            <w:tcW w:type="dxa" w:w="1145"/>
          </w:tcPr>
          <w:p>
            <w:pPr>
              <w:pStyle w:val="Compact"/>
              <w:keepNext/>
              <w:suppressLineNumbers/>
              <w:spacing w:line="240" w:lineRule="auto" w:after="20" w:before="20"/>
              <w:jc w:val="left"/>
            </w:pPr>
            <w:r>
              <w:rPr>
                <w:sz w:val="19"/>
              </w:rPr>
              <w:t xml:space="preserve">0.502</w:t>
            </w:r>
          </w:p>
        </w:tc>
      </w:tr>
      <w:tr>
        <w:tc>
          <w:tcPr>
            <w:tcW w:type="dxa" w:w="2665"/>
          </w:tcPr>
          <w:p>
            <w:pPr>
              <w:pStyle w:val="Compact"/>
              <w:keepNext/>
              <w:suppressLineNumbers/>
              <w:spacing w:line="240" w:lineRule="auto" w:after="20" w:before="20"/>
              <w:jc w:val="left"/>
            </w:pPr>
            <w:r>
              <w:rPr>
                <w:sz w:val="19"/>
              </w:rPr>
              <w:t xml:space="preserve">MED</w:t>
            </w:r>
          </w:p>
        </w:tc>
        <w:tc>
          <w:tcPr>
            <w:tcW w:type="dxa" w:w="2057"/>
          </w:tcPr>
          <w:p>
            <w:pPr>
              <w:pStyle w:val="Compact"/>
              <w:keepNext/>
              <w:suppressLineNumbers/>
              <w:spacing w:line="240" w:lineRule="auto" w:after="20" w:before="20"/>
              <w:jc w:val="left"/>
            </w:pPr>
            <w:r>
              <w:rPr>
                <w:sz w:val="19"/>
              </w:rPr>
              <w:t xml:space="preserve">0.773</w:t>
            </w:r>
          </w:p>
        </w:tc>
        <w:tc>
          <w:tcPr>
            <w:tcW w:type="dxa" w:w="1652"/>
          </w:tcPr>
          <w:p>
            <w:pPr>
              <w:pStyle w:val="Compact"/>
              <w:keepNext/>
              <w:suppressLineNumbers/>
              <w:spacing w:line="240" w:lineRule="auto" w:after="20" w:before="20"/>
              <w:jc w:val="left"/>
            </w:pPr>
            <w:r>
              <w:rPr>
                <w:sz w:val="19"/>
              </w:rPr>
              <w:t xml:space="preserve">0.713</w:t>
            </w:r>
          </w:p>
        </w:tc>
        <w:tc>
          <w:tcPr>
            <w:tcW w:type="dxa" w:w="1550"/>
          </w:tcPr>
          <w:p>
            <w:pPr>
              <w:pStyle w:val="Compact"/>
              <w:keepNext/>
              <w:suppressLineNumbers/>
              <w:spacing w:line="240" w:lineRule="auto" w:after="20" w:before="20"/>
              <w:jc w:val="left"/>
            </w:pPr>
            <w:r>
              <w:rPr>
                <w:sz w:val="19"/>
              </w:rPr>
              <w:t xml:space="preserve">0.754</w:t>
            </w:r>
          </w:p>
        </w:tc>
        <w:tc>
          <w:tcPr>
            <w:tcW w:type="dxa" w:w="1145"/>
          </w:tcPr>
          <w:p>
            <w:pPr>
              <w:pStyle w:val="Compact"/>
              <w:keepNext/>
              <w:suppressLineNumbers/>
              <w:spacing w:line="240" w:lineRule="auto" w:after="20" w:before="20"/>
              <w:jc w:val="left"/>
            </w:pPr>
            <w:r>
              <w:rPr>
                <w:sz w:val="19"/>
              </w:rPr>
              <w:t xml:space="preserve">0.732</w:t>
            </w:r>
          </w:p>
        </w:tc>
      </w:tr>
      <w:tr>
        <w:tc>
          <w:tcPr>
            <w:tcW w:type="dxa" w:w="2665"/>
          </w:tcPr>
          <w:p>
            <w:pPr>
              <w:pStyle w:val="Compact"/>
              <w:keepNext/>
              <w:suppressLineNumbers/>
              <w:spacing w:line="240" w:lineRule="auto" w:after="20" w:before="20"/>
              <w:jc w:val="left"/>
            </w:pPr>
            <w:r>
              <w:rPr>
                <w:sz w:val="19"/>
              </w:rPr>
              <w:t xml:space="preserve">UPA</w:t>
            </w:r>
          </w:p>
        </w:tc>
        <w:tc>
          <w:tcPr>
            <w:tcW w:type="dxa" w:w="2057"/>
          </w:tcPr>
          <w:p>
            <w:pPr>
              <w:pStyle w:val="Compact"/>
              <w:keepNext/>
              <w:suppressLineNumbers/>
              <w:spacing w:line="240" w:lineRule="auto" w:after="20" w:before="20"/>
              <w:jc w:val="left"/>
            </w:pPr>
            <w:r>
              <w:rPr>
                <w:sz w:val="19"/>
              </w:rPr>
              <w:t xml:space="preserve">0.786</w:t>
            </w:r>
          </w:p>
        </w:tc>
        <w:tc>
          <w:tcPr>
            <w:tcW w:type="dxa" w:w="1652"/>
          </w:tcPr>
          <w:p>
            <w:pPr>
              <w:pStyle w:val="Compact"/>
              <w:keepNext/>
              <w:suppressLineNumbers/>
              <w:spacing w:line="240" w:lineRule="auto" w:after="20" w:before="20"/>
              <w:jc w:val="left"/>
            </w:pPr>
            <w:r>
              <w:rPr>
                <w:sz w:val="19"/>
              </w:rPr>
              <w:t xml:space="preserve">0.762</w:t>
            </w:r>
          </w:p>
        </w:tc>
        <w:tc>
          <w:tcPr>
            <w:tcW w:type="dxa" w:w="1550"/>
          </w:tcPr>
          <w:p>
            <w:pPr>
              <w:pStyle w:val="Compact"/>
              <w:keepNext/>
              <w:suppressLineNumbers/>
              <w:spacing w:line="240" w:lineRule="auto" w:after="20" w:before="20"/>
              <w:jc w:val="left"/>
            </w:pPr>
            <w:r>
              <w:rPr>
                <w:sz w:val="19"/>
              </w:rPr>
              <w:t xml:space="preserve">0.751</w:t>
            </w:r>
          </w:p>
        </w:tc>
        <w:tc>
          <w:tcPr>
            <w:tcW w:type="dxa" w:w="1145"/>
          </w:tcPr>
          <w:p>
            <w:pPr>
              <w:pStyle w:val="Compact"/>
              <w:keepNext/>
              <w:suppressLineNumbers/>
              <w:spacing w:line="240" w:lineRule="auto" w:after="20" w:before="20"/>
              <w:jc w:val="left"/>
            </w:pPr>
            <w:r>
              <w:rPr>
                <w:sz w:val="19"/>
              </w:rPr>
              <w:t xml:space="preserve">0.728</w:t>
            </w:r>
          </w:p>
        </w:tc>
      </w:tr>
      <w:tr>
        <w:tc>
          <w:tcPr>
            <w:tcW w:type="dxa" w:w="2665"/>
          </w:tcPr>
          <w:p>
            <w:pPr>
              <w:pStyle w:val="Compact"/>
              <w:keepNext/>
              <w:suppressLineNumbers/>
              <w:spacing w:line="240" w:lineRule="auto" w:after="20" w:before="20"/>
              <w:jc w:val="left"/>
            </w:pPr>
            <w:r>
              <w:rPr>
                <w:sz w:val="19"/>
              </w:rPr>
              <w:t xml:space="preserve">GMM-2</w:t>
            </w:r>
          </w:p>
        </w:tc>
        <w:tc>
          <w:tcPr>
            <w:tcW w:type="dxa" w:w="2057"/>
          </w:tcPr>
          <w:p>
            <w:pPr>
              <w:pStyle w:val="Compact"/>
              <w:keepNext/>
              <w:suppressLineNumbers/>
              <w:spacing w:line="240" w:lineRule="auto" w:after="20" w:before="20"/>
              <w:jc w:val="left"/>
            </w:pPr>
            <w:r>
              <w:rPr>
                <w:sz w:val="19"/>
              </w:rPr>
              <w:t xml:space="preserve">0.785</w:t>
            </w:r>
          </w:p>
        </w:tc>
        <w:tc>
          <w:tcPr>
            <w:tcW w:type="dxa" w:w="1652"/>
          </w:tcPr>
          <w:p>
            <w:pPr>
              <w:pStyle w:val="Compact"/>
              <w:keepNext/>
              <w:suppressLineNumbers/>
              <w:spacing w:line="240" w:lineRule="auto" w:after="20" w:before="20"/>
              <w:jc w:val="left"/>
            </w:pPr>
            <w:r>
              <w:rPr>
                <w:sz w:val="19"/>
              </w:rPr>
              <w:t xml:space="preserve">0.751</w:t>
            </w:r>
          </w:p>
        </w:tc>
        <w:tc>
          <w:tcPr>
            <w:tcW w:type="dxa" w:w="1550"/>
          </w:tcPr>
          <w:p>
            <w:pPr>
              <w:pStyle w:val="Compact"/>
              <w:keepNext/>
              <w:suppressLineNumbers/>
              <w:spacing w:line="240" w:lineRule="auto" w:after="20" w:before="20"/>
              <w:jc w:val="left"/>
            </w:pPr>
            <w:r>
              <w:rPr>
                <w:sz w:val="19"/>
              </w:rPr>
              <w:t xml:space="preserve">0.774</w:t>
            </w:r>
          </w:p>
        </w:tc>
        <w:tc>
          <w:tcPr>
            <w:tcW w:type="dxa" w:w="1145"/>
          </w:tcPr>
          <w:p>
            <w:pPr>
              <w:pStyle w:val="Compact"/>
              <w:keepNext/>
              <w:suppressLineNumbers/>
              <w:spacing w:line="240" w:lineRule="auto" w:after="20" w:before="20"/>
              <w:jc w:val="left"/>
            </w:pPr>
            <w:r>
              <w:rPr>
                <w:sz w:val="19"/>
              </w:rPr>
              <w:t xml:space="preserve">0.686</w:t>
            </w:r>
          </w:p>
        </w:tc>
      </w:tr>
      <w:tr>
        <w:tc>
          <w:tcPr>
            <w:tcW w:type="dxa" w:w="2665"/>
          </w:tcPr>
          <w:p>
            <w:pPr>
              <w:pStyle w:val="Compact"/>
              <w:keepNext/>
              <w:suppressLineNumbers/>
              <w:spacing w:line="240" w:lineRule="auto" w:after="20" w:before="20"/>
              <w:jc w:val="left"/>
            </w:pPr>
            <w:r>
              <w:rPr>
                <w:sz w:val="19"/>
              </w:rPr>
              <w:t xml:space="preserve">Otsu</w:t>
            </w:r>
          </w:p>
        </w:tc>
        <w:tc>
          <w:tcPr>
            <w:tcW w:type="dxa" w:w="2057"/>
          </w:tcPr>
          <w:p>
            <w:pPr>
              <w:pStyle w:val="Compact"/>
              <w:keepNext/>
              <w:suppressLineNumbers/>
              <w:spacing w:line="240" w:lineRule="auto" w:after="20" w:before="20"/>
              <w:jc w:val="left"/>
            </w:pPr>
            <w:r>
              <w:rPr>
                <w:sz w:val="19"/>
              </w:rPr>
              <w:t xml:space="preserve">0.783</w:t>
            </w:r>
          </w:p>
        </w:tc>
        <w:tc>
          <w:tcPr>
            <w:tcW w:type="dxa" w:w="1652"/>
          </w:tcPr>
          <w:p>
            <w:pPr>
              <w:pStyle w:val="Compact"/>
              <w:keepNext/>
              <w:suppressLineNumbers/>
              <w:spacing w:line="240" w:lineRule="auto" w:after="20" w:before="20"/>
              <w:jc w:val="left"/>
            </w:pPr>
            <w:r>
              <w:rPr>
                <w:sz w:val="19"/>
              </w:rPr>
              <w:t xml:space="preserve">0.742</w:t>
            </w:r>
          </w:p>
        </w:tc>
        <w:tc>
          <w:tcPr>
            <w:tcW w:type="dxa" w:w="1550"/>
          </w:tcPr>
          <w:p>
            <w:pPr>
              <w:pStyle w:val="Compact"/>
              <w:keepNext/>
              <w:suppressLineNumbers/>
              <w:spacing w:line="240" w:lineRule="auto" w:after="20" w:before="20"/>
              <w:jc w:val="left"/>
            </w:pPr>
            <w:r>
              <w:rPr>
                <w:sz w:val="19"/>
              </w:rPr>
              <w:t xml:space="preserve">0.772</w:t>
            </w:r>
          </w:p>
        </w:tc>
        <w:tc>
          <w:tcPr>
            <w:tcW w:type="dxa" w:w="1145"/>
          </w:tcPr>
          <w:p>
            <w:pPr>
              <w:pStyle w:val="Compact"/>
              <w:keepNext/>
              <w:suppressLineNumbers/>
              <w:spacing w:line="240" w:lineRule="auto" w:after="20" w:before="20"/>
              <w:jc w:val="left"/>
            </w:pPr>
            <w:r>
              <w:rPr>
                <w:sz w:val="19"/>
              </w:rPr>
              <w:t xml:space="preserve">0.687</w:t>
            </w:r>
          </w:p>
        </w:tc>
      </w:tr>
      <w:tr>
        <w:tc>
          <w:tcPr>
            <w:tcW w:type="dxa" w:w="2665"/>
          </w:tcPr>
          <w:p>
            <w:pPr>
              <w:pStyle w:val="Compact"/>
              <w:keepNext/>
              <w:suppressLineNumbers/>
              <w:spacing w:line="240" w:lineRule="auto" w:after="20" w:before="20"/>
              <w:jc w:val="left"/>
            </w:pPr>
            <w:r>
              <w:rPr>
                <w:sz w:val="19"/>
              </w:rPr>
              <w:t xml:space="preserve">AdaBN</w:t>
            </w:r>
          </w:p>
        </w:tc>
        <w:tc>
          <w:tcPr>
            <w:tcW w:type="dxa" w:w="2057"/>
          </w:tcPr>
          <w:p>
            <w:pPr>
              <w:pStyle w:val="Compact"/>
              <w:keepNext/>
              <w:suppressLineNumbers/>
              <w:spacing w:line="240" w:lineRule="auto" w:after="20" w:before="20"/>
              <w:jc w:val="left"/>
            </w:pPr>
            <w:r>
              <w:rPr>
                <w:sz w:val="19"/>
              </w:rPr>
              <w:t xml:space="preserve">0.765</w:t>
            </w:r>
          </w:p>
        </w:tc>
        <w:tc>
          <w:tcPr>
            <w:tcW w:type="dxa" w:w="1652"/>
          </w:tcPr>
          <w:p>
            <w:pPr>
              <w:pStyle w:val="Compact"/>
              <w:keepNext/>
              <w:suppressLineNumbers/>
              <w:spacing w:line="240" w:lineRule="auto" w:after="20" w:before="20"/>
              <w:jc w:val="left"/>
            </w:pPr>
            <w:r>
              <w:rPr>
                <w:sz w:val="19"/>
              </w:rPr>
              <w:t xml:space="preserve">0.714</w:t>
            </w:r>
          </w:p>
        </w:tc>
        <w:tc>
          <w:tcPr>
            <w:tcW w:type="dxa" w:w="1550"/>
          </w:tcPr>
          <w:p>
            <w:pPr>
              <w:pStyle w:val="Compact"/>
              <w:keepNext/>
              <w:suppressLineNumbers/>
              <w:spacing w:line="240" w:lineRule="auto" w:after="20" w:before="20"/>
              <w:jc w:val="left"/>
            </w:pPr>
            <w:r>
              <w:rPr>
                <w:sz w:val="19"/>
              </w:rPr>
              <w:t xml:space="preserve">0.767</w:t>
            </w:r>
          </w:p>
        </w:tc>
        <w:tc>
          <w:tcPr>
            <w:tcW w:type="dxa" w:w="1145"/>
          </w:tcPr>
          <w:p>
            <w:pPr>
              <w:pStyle w:val="Compact"/>
              <w:keepNext/>
              <w:suppressLineNumbers/>
              <w:spacing w:line="240" w:lineRule="auto" w:after="20" w:before="20"/>
              <w:jc w:val="left"/>
            </w:pPr>
            <w:r>
              <w:rPr>
                <w:sz w:val="19"/>
              </w:rPr>
              <w:t xml:space="preserve">0.714</w:t>
            </w:r>
          </w:p>
        </w:tc>
      </w:tr>
      <w:tr>
        <w:tc>
          <w:tcPr>
            <w:tcW w:type="dxa" w:w="2665"/>
          </w:tcPr>
          <w:p>
            <w:pPr>
              <w:pStyle w:val="Compact"/>
              <w:keepNext/>
              <w:suppressLineNumbers/>
              <w:spacing w:line="240" w:lineRule="auto" w:after="20" w:before="20"/>
              <w:jc w:val="left"/>
            </w:pPr>
            <w:r>
              <w:rPr>
                <w:sz w:val="19"/>
              </w:rPr>
              <w:t xml:space="preserve">TENT</w:t>
            </w:r>
          </w:p>
        </w:tc>
        <w:tc>
          <w:tcPr>
            <w:tcW w:type="dxa" w:w="2057"/>
          </w:tcPr>
          <w:p>
            <w:pPr>
              <w:pStyle w:val="Compact"/>
              <w:keepNext/>
              <w:suppressLineNumbers/>
              <w:spacing w:line="240" w:lineRule="auto" w:after="20" w:before="20"/>
              <w:jc w:val="left"/>
            </w:pPr>
            <w:r>
              <w:rPr>
                <w:sz w:val="19"/>
              </w:rPr>
              <w:t xml:space="preserve">0.767</w:t>
            </w:r>
          </w:p>
        </w:tc>
        <w:tc>
          <w:tcPr>
            <w:tcW w:type="dxa" w:w="1652"/>
          </w:tcPr>
          <w:p>
            <w:pPr>
              <w:pStyle w:val="Compact"/>
              <w:keepNext/>
              <w:suppressLineNumbers/>
              <w:spacing w:line="240" w:lineRule="auto" w:after="20" w:before="20"/>
              <w:jc w:val="left"/>
            </w:pPr>
            <w:r>
              <w:rPr>
                <w:sz w:val="19"/>
              </w:rPr>
              <w:t xml:space="preserve">0.715</w:t>
            </w:r>
          </w:p>
        </w:tc>
        <w:tc>
          <w:tcPr>
            <w:tcW w:type="dxa" w:w="1550"/>
          </w:tcPr>
          <w:p>
            <w:pPr>
              <w:pStyle w:val="Compact"/>
              <w:keepNext/>
              <w:suppressLineNumbers/>
              <w:spacing w:line="240" w:lineRule="auto" w:after="20" w:before="20"/>
              <w:jc w:val="left"/>
            </w:pPr>
            <w:r>
              <w:rPr>
                <w:sz w:val="19"/>
              </w:rPr>
              <w:t xml:space="preserve">0.769</w:t>
            </w:r>
          </w:p>
        </w:tc>
        <w:tc>
          <w:tcPr>
            <w:tcW w:type="dxa" w:w="1145"/>
          </w:tcPr>
          <w:p>
            <w:pPr>
              <w:pStyle w:val="Compact"/>
              <w:keepNext/>
              <w:suppressLineNumbers/>
              <w:spacing w:line="240" w:lineRule="auto" w:after="20" w:before="20"/>
              <w:jc w:val="left"/>
            </w:pPr>
            <w:r>
              <w:rPr>
                <w:sz w:val="19"/>
              </w:rPr>
              <w:t xml:space="preserve">0.715</w:t>
            </w:r>
          </w:p>
        </w:tc>
      </w:tr>
      <w:tr>
        <w:tc>
          <w:tcPr>
            <w:tcW w:type="dxa" w:w="2665"/>
          </w:tcPr>
          <w:p>
            <w:pPr>
              <w:pStyle w:val="Compact"/>
              <w:keepNext/>
              <w:suppressLineNumbers/>
              <w:spacing w:line="240" w:lineRule="auto" w:after="20" w:before="20"/>
              <w:jc w:val="left"/>
            </w:pPr>
            <w:r>
              <w:rPr>
                <w:sz w:val="19"/>
              </w:rPr>
              <w:t xml:space="preserve">DANN</w:t>
            </w:r>
          </w:p>
        </w:tc>
        <w:tc>
          <w:tcPr>
            <w:tcW w:type="dxa" w:w="2057"/>
          </w:tcPr>
          <w:p>
            <w:pPr>
              <w:pStyle w:val="Compact"/>
              <w:keepNext/>
              <w:suppressLineNumbers/>
              <w:spacing w:line="240" w:lineRule="auto" w:after="20" w:before="20"/>
              <w:jc w:val="left"/>
            </w:pPr>
            <w:r>
              <w:rPr>
                <w:sz w:val="19"/>
              </w:rPr>
              <w:t xml:space="preserve">0.703</w:t>
            </w:r>
          </w:p>
        </w:tc>
        <w:tc>
          <w:tcPr>
            <w:tcW w:type="dxa" w:w="1652"/>
          </w:tcPr>
          <w:p>
            <w:pPr>
              <w:pStyle w:val="Compact"/>
              <w:keepNext/>
              <w:suppressLineNumbers/>
              <w:spacing w:line="240" w:lineRule="auto" w:after="20" w:before="20"/>
              <w:jc w:val="left"/>
            </w:pPr>
            <w:r>
              <w:rPr>
                <w:sz w:val="19"/>
              </w:rPr>
              <w:t xml:space="preserve">0.537</w:t>
            </w:r>
          </w:p>
        </w:tc>
        <w:tc>
          <w:tcPr>
            <w:tcW w:type="dxa" w:w="1550"/>
          </w:tcPr>
          <w:p>
            <w:pPr>
              <w:pStyle w:val="Compact"/>
              <w:keepNext/>
              <w:suppressLineNumbers/>
              <w:spacing w:line="240" w:lineRule="auto" w:after="20" w:before="20"/>
              <w:jc w:val="left"/>
            </w:pPr>
            <w:r>
              <w:rPr>
                <w:sz w:val="19"/>
              </w:rPr>
              <w:t xml:space="preserve">0.705</w:t>
            </w:r>
          </w:p>
        </w:tc>
        <w:tc>
          <w:tcPr>
            <w:tcW w:type="dxa" w:w="1145"/>
          </w:tcPr>
          <w:p>
            <w:pPr>
              <w:pStyle w:val="Compact"/>
              <w:keepNext/>
              <w:suppressLineNumbers/>
              <w:spacing w:line="240" w:lineRule="auto" w:after="20" w:before="20"/>
              <w:jc w:val="left"/>
            </w:pPr>
            <w:r>
              <w:rPr>
                <w:sz w:val="19"/>
              </w:rPr>
              <w:t xml:space="preserve">0.537</w:t>
            </w:r>
          </w:p>
        </w:tc>
      </w:tr>
      <w:tr>
        <w:tc>
          <w:tcPr>
            <w:tcW w:type="dxa" w:w="2665"/>
          </w:tcPr>
          <w:p>
            <w:pPr>
              <w:pStyle w:val="Compact"/>
              <w:keepNext/>
              <w:suppressLineNumbers/>
              <w:spacing w:line="240" w:lineRule="auto" w:after="20" w:before="20"/>
              <w:jc w:val="left"/>
            </w:pPr>
            <w:r>
              <w:rPr>
                <w:sz w:val="19"/>
              </w:rPr>
              <w:t xml:space="preserve">Deep CORAL</w:t>
            </w:r>
          </w:p>
        </w:tc>
        <w:tc>
          <w:tcPr>
            <w:tcW w:type="dxa" w:w="2057"/>
          </w:tcPr>
          <w:p>
            <w:pPr>
              <w:pStyle w:val="Compact"/>
              <w:keepNext/>
              <w:suppressLineNumbers/>
              <w:spacing w:line="240" w:lineRule="auto" w:after="20" w:before="20"/>
              <w:jc w:val="left"/>
            </w:pPr>
            <w:r>
              <w:rPr>
                <w:sz w:val="19"/>
              </w:rPr>
              <w:t xml:space="preserve">0.701</w:t>
            </w:r>
          </w:p>
        </w:tc>
        <w:tc>
          <w:tcPr>
            <w:tcW w:type="dxa" w:w="1652"/>
          </w:tcPr>
          <w:p>
            <w:pPr>
              <w:pStyle w:val="Compact"/>
              <w:keepNext/>
              <w:suppressLineNumbers/>
              <w:spacing w:line="240" w:lineRule="auto" w:after="20" w:before="20"/>
              <w:jc w:val="left"/>
            </w:pPr>
            <w:r>
              <w:rPr>
                <w:sz w:val="19"/>
              </w:rPr>
              <w:t xml:space="preserve">0.533</w:t>
            </w:r>
          </w:p>
        </w:tc>
        <w:tc>
          <w:tcPr>
            <w:tcW w:type="dxa" w:w="1550"/>
          </w:tcPr>
          <w:p>
            <w:pPr>
              <w:pStyle w:val="Compact"/>
              <w:keepNext/>
              <w:suppressLineNumbers/>
              <w:spacing w:line="240" w:lineRule="auto" w:after="20" w:before="20"/>
              <w:jc w:val="left"/>
            </w:pPr>
            <w:r>
              <w:rPr>
                <w:sz w:val="19"/>
              </w:rPr>
              <w:t xml:space="preserve">0.703</w:t>
            </w:r>
          </w:p>
        </w:tc>
        <w:tc>
          <w:tcPr>
            <w:tcW w:type="dxa" w:w="1145"/>
          </w:tcPr>
          <w:p>
            <w:pPr>
              <w:pStyle w:val="Compact"/>
              <w:keepNext/>
              <w:suppressLineNumbers/>
              <w:spacing w:line="240" w:lineRule="auto" w:after="20" w:before="20"/>
              <w:jc w:val="left"/>
            </w:pPr>
            <w:r>
              <w:rPr>
                <w:sz w:val="19"/>
              </w:rPr>
              <w:t xml:space="preserve">0.533</w:t>
            </w:r>
          </w:p>
        </w:tc>
      </w:tr>
      <w:tr>
        <w:tc>
          <w:tcPr>
            <w:tcW w:type="dxa" w:w="2665"/>
          </w:tcPr>
          <w:p>
            <w:pPr>
              <w:pStyle w:val="Compact"/>
              <w:keepNext/>
              <w:suppressLineNumbers/>
              <w:spacing w:line="240" w:lineRule="auto" w:after="20" w:before="20"/>
              <w:jc w:val="left"/>
            </w:pPr>
            <w:r>
              <w:rPr>
                <w:bCs/>
                <w:b/>
                <w:sz w:val="19"/>
              </w:rPr>
              <w:t xml:space="preserve">CATT</w:t>
            </w:r>
          </w:p>
        </w:tc>
        <w:tc>
          <w:tcPr>
            <w:tcW w:type="dxa" w:w="2057"/>
          </w:tcPr>
          <w:p>
            <w:pPr>
              <w:pStyle w:val="Compact"/>
              <w:keepNext/>
              <w:suppressLineNumbers/>
              <w:spacing w:line="240" w:lineRule="auto" w:after="20" w:before="20"/>
              <w:jc w:val="left"/>
            </w:pPr>
            <w:r>
              <w:rPr>
                <w:bCs/>
                <w:b/>
                <w:sz w:val="19"/>
              </w:rPr>
              <w:t xml:space="preserve">0.799</w:t>
            </w:r>
          </w:p>
        </w:tc>
        <w:tc>
          <w:tcPr>
            <w:tcW w:type="dxa" w:w="1652"/>
          </w:tcPr>
          <w:p>
            <w:pPr>
              <w:pStyle w:val="Compact"/>
              <w:keepNext/>
              <w:suppressLineNumbers/>
              <w:spacing w:line="240" w:lineRule="auto" w:after="20" w:before="20"/>
              <w:jc w:val="left"/>
            </w:pPr>
            <w:r>
              <w:rPr>
                <w:bCs/>
                <w:b/>
                <w:sz w:val="19"/>
              </w:rPr>
              <w:t xml:space="preserve">0.772</w:t>
            </w:r>
          </w:p>
        </w:tc>
        <w:tc>
          <w:tcPr>
            <w:tcW w:type="dxa" w:w="1550"/>
          </w:tcPr>
          <w:p>
            <w:pPr>
              <w:pStyle w:val="Compact"/>
              <w:keepNext/>
              <w:suppressLineNumbers/>
              <w:spacing w:line="240" w:lineRule="auto" w:after="20" w:before="20"/>
              <w:jc w:val="left"/>
            </w:pPr>
            <w:r>
              <w:rPr>
                <w:bCs/>
                <w:b/>
                <w:sz w:val="19"/>
              </w:rPr>
              <w:t xml:space="preserve">0.790</w:t>
            </w:r>
          </w:p>
        </w:tc>
        <w:tc>
          <w:tcPr>
            <w:tcW w:type="dxa" w:w="1145"/>
          </w:tcPr>
          <w:p>
            <w:pPr>
              <w:pStyle w:val="Compact"/>
              <w:keepNext/>
              <w:suppressLineNumbers/>
              <w:spacing w:line="240" w:lineRule="auto" w:after="20" w:before="20"/>
              <w:jc w:val="left"/>
            </w:pPr>
            <w:r>
              <w:rPr>
                <w:bCs/>
                <w:b/>
                <w:sz w:val="19"/>
              </w:rPr>
              <w:t xml:space="preserve">0.744</w:t>
            </w:r>
          </w:p>
        </w:tc>
      </w:tr>
      <w:tr>
        <w:tc>
          <w:tcPr>
            <w:tcW w:type="dxa" w:w="2665"/>
          </w:tcPr>
          <w:p>
            <w:pPr>
              <w:pStyle w:val="Compact"/>
              <w:keepNext/>
              <w:suppressLineNumbers/>
              <w:spacing w:line="240" w:lineRule="auto" w:after="20" w:before="20"/>
              <w:jc w:val="left"/>
            </w:pPr>
            <w:r>
              <w:rPr>
                <w:sz w:val="19"/>
              </w:rPr>
              <w:t xml:space="preserve">CATT, soft pseudo-labels</w:t>
            </w:r>
          </w:p>
        </w:tc>
        <w:tc>
          <w:tcPr>
            <w:tcW w:type="dxa" w:w="2057"/>
          </w:tcPr>
          <w:p>
            <w:pPr>
              <w:pStyle w:val="Compact"/>
              <w:keepNext/>
              <w:suppressLineNumbers/>
              <w:spacing w:line="240" w:lineRule="auto" w:after="20" w:before="20"/>
              <w:jc w:val="left"/>
            </w:pPr>
            <w:r>
              <w:rPr>
                <w:sz w:val="19"/>
              </w:rPr>
              <w:t xml:space="preserve">0.799</w:t>
            </w:r>
          </w:p>
        </w:tc>
        <w:tc>
          <w:tcPr>
            <w:tcW w:type="dxa" w:w="1652"/>
          </w:tcPr>
          <w:p>
            <w:pPr>
              <w:pStyle w:val="Compact"/>
              <w:keepNext/>
              <w:suppressLineNumbers/>
              <w:spacing w:line="240" w:lineRule="auto" w:after="20" w:before="20"/>
              <w:jc w:val="left"/>
            </w:pPr>
            <w:r>
              <w:rPr>
                <w:sz w:val="19"/>
              </w:rPr>
              <w:t xml:space="preserve">0.786</w:t>
            </w:r>
          </w:p>
        </w:tc>
        <w:tc>
          <w:tcPr>
            <w:tcW w:type="dxa" w:w="1550"/>
          </w:tcPr>
          <w:p>
            <w:pPr>
              <w:pStyle w:val="Compact"/>
              <w:keepNext/>
              <w:suppressLineNumbers/>
              <w:spacing w:line="240" w:lineRule="auto" w:after="20" w:before="20"/>
              <w:jc w:val="left"/>
            </w:pPr>
            <w:r>
              <w:rPr>
                <w:sz w:val="19"/>
              </w:rPr>
              <w:t xml:space="preserve">0.794</w:t>
            </w:r>
          </w:p>
        </w:tc>
        <w:tc>
          <w:tcPr>
            <w:tcW w:type="dxa" w:w="1145"/>
          </w:tcPr>
          <w:p>
            <w:pPr>
              <w:pStyle w:val="Compact"/>
              <w:keepNext/>
              <w:suppressLineNumbers/>
              <w:spacing w:line="240" w:lineRule="auto" w:after="20" w:before="20"/>
              <w:jc w:val="left"/>
            </w:pPr>
            <w:r>
              <w:rPr>
                <w:sz w:val="19"/>
              </w:rPr>
              <w:t xml:space="preserve">0.768</w:t>
            </w:r>
          </w:p>
        </w:tc>
      </w:tr>
      <w:tr>
        <w:tc>
          <w:tcPr>
            <w:tcW w:type="dxa" w:w="2665"/>
          </w:tcPr>
          <w:p>
            <w:pPr>
              <w:pStyle w:val="Compact"/>
              <w:keepNext/>
              <w:suppressLineNumbers/>
              <w:spacing w:line="240" w:lineRule="auto" w:after="20" w:before="20"/>
              <w:jc w:val="left"/>
            </w:pPr>
            <w:r>
              <w:rPr>
                <w:sz w:val="19"/>
              </w:rPr>
              <w:t xml:space="preserve">DANN + CATT</w:t>
            </w:r>
          </w:p>
        </w:tc>
        <w:tc>
          <w:tcPr>
            <w:tcW w:type="dxa" w:w="2057"/>
          </w:tcPr>
          <w:p>
            <w:pPr>
              <w:pStyle w:val="Compact"/>
              <w:keepNext/>
              <w:suppressLineNumbers/>
              <w:spacing w:line="240" w:lineRule="auto" w:after="20" w:before="20"/>
              <w:jc w:val="left"/>
            </w:pPr>
            <w:r>
              <w:rPr>
                <w:sz w:val="19"/>
              </w:rPr>
              <w:t xml:space="preserve">0.800</w:t>
            </w:r>
          </w:p>
        </w:tc>
        <w:tc>
          <w:tcPr>
            <w:tcW w:type="dxa" w:w="1652"/>
          </w:tcPr>
          <w:p>
            <w:pPr>
              <w:pStyle w:val="Compact"/>
              <w:keepNext/>
              <w:suppressLineNumbers/>
              <w:spacing w:line="240" w:lineRule="auto" w:after="20" w:before="20"/>
              <w:jc w:val="left"/>
            </w:pPr>
            <w:r>
              <w:rPr>
                <w:sz w:val="19"/>
              </w:rPr>
              <w:t xml:space="preserve">0.768</w:t>
            </w:r>
          </w:p>
        </w:tc>
        <w:tc>
          <w:tcPr>
            <w:tcW w:type="dxa" w:w="1550"/>
          </w:tcPr>
          <w:p>
            <w:pPr>
              <w:pStyle w:val="Compact"/>
              <w:keepNext/>
              <w:suppressLineNumbers/>
              <w:spacing w:line="240" w:lineRule="auto" w:after="20" w:before="20"/>
              <w:jc w:val="left"/>
            </w:pPr>
            <w:r>
              <w:rPr>
                <w:sz w:val="19"/>
              </w:rPr>
              <w:t xml:space="preserve">0.797</w:t>
            </w:r>
          </w:p>
        </w:tc>
        <w:tc>
          <w:tcPr>
            <w:tcW w:type="dxa" w:w="1145"/>
          </w:tcPr>
          <w:p>
            <w:pPr>
              <w:pStyle w:val="Compact"/>
              <w:keepNext/>
              <w:suppressLineNumbers/>
              <w:spacing w:line="240" w:lineRule="auto" w:after="20" w:before="20"/>
              <w:jc w:val="left"/>
            </w:pPr>
            <w:r>
              <w:rPr>
                <w:sz w:val="19"/>
              </w:rPr>
              <w:t xml:space="preserve">0.762</w:t>
            </w:r>
          </w:p>
        </w:tc>
      </w:tr>
      <w:tr>
        <w:tc>
          <w:tcPr>
            <w:tcW w:type="dxa" w:w="2665"/>
            <w:tcBorders>
              <w:bottom w:val="single" w:sz="6" w:color="000000"/>
            </w:tcBorders>
          </w:tcPr>
          <w:p>
            <w:pPr>
              <w:pStyle w:val="Compact"/>
              <w:suppressLineNumbers/>
              <w:spacing w:line="240" w:lineRule="auto" w:after="20" w:before="20"/>
              <w:jc w:val="left"/>
            </w:pPr>
            <w:r>
              <w:rPr>
                <w:sz w:val="19"/>
              </w:rPr>
              <w:t xml:space="preserve">ORACLE</w:t>
            </w:r>
          </w:p>
        </w:tc>
        <w:tc>
          <w:tcPr>
            <w:tcW w:type="dxa" w:w="2057"/>
            <w:tcBorders>
              <w:bottom w:val="single" w:sz="6" w:color="000000"/>
            </w:tcBorders>
          </w:tcPr>
          <w:p>
            <w:pPr>
              <w:pStyle w:val="Compact"/>
              <w:suppressLineNumbers/>
              <w:spacing w:line="240" w:lineRule="auto" w:after="20" w:before="20"/>
              <w:jc w:val="left"/>
            </w:pPr>
            <w:r>
              <w:rPr>
                <w:sz w:val="19"/>
              </w:rPr>
              <w:t xml:space="preserve">0.820</w:t>
            </w:r>
          </w:p>
        </w:tc>
        <w:tc>
          <w:tcPr>
            <w:tcW w:type="dxa" w:w="1652"/>
            <w:tcBorders>
              <w:bottom w:val="single" w:sz="6" w:color="000000"/>
            </w:tcBorders>
          </w:tcPr>
          <w:p>
            <w:pPr>
              <w:pStyle w:val="Compact"/>
              <w:suppressLineNumbers/>
              <w:spacing w:line="240" w:lineRule="auto" w:after="20" w:before="20"/>
              <w:jc w:val="left"/>
            </w:pPr>
            <w:r>
              <w:rPr>
                <w:sz w:val="19"/>
              </w:rPr>
              <w:t xml:space="preserve">0.802</w:t>
            </w:r>
          </w:p>
        </w:tc>
        <w:tc>
          <w:tcPr>
            <w:tcW w:type="dxa" w:w="1550"/>
            <w:tcBorders>
              <w:bottom w:val="single" w:sz="6" w:color="000000"/>
            </w:tcBorders>
          </w:tcPr>
          <w:p>
            <w:pPr>
              <w:pStyle w:val="Compact"/>
              <w:suppressLineNumbers/>
              <w:spacing w:line="240" w:lineRule="auto" w:after="20" w:before="20"/>
              <w:jc w:val="left"/>
            </w:pPr>
            <w:r>
              <w:rPr>
                <w:sz w:val="19"/>
              </w:rPr>
              <w:t xml:space="preserve">0.842</w:t>
            </w:r>
          </w:p>
        </w:tc>
        <w:tc>
          <w:tcPr>
            <w:tcW w:type="dxa" w:w="1145"/>
            <w:tcBorders>
              <w:bottom w:val="single" w:sz="6" w:color="000000"/>
            </w:tcBorders>
          </w:tcPr>
          <w:p>
            <w:pPr>
              <w:pStyle w:val="Compact"/>
              <w:suppressLineNumbers/>
              <w:spacing w:line="240" w:lineRule="auto" w:after="20" w:before="20"/>
              <w:jc w:val="left"/>
            </w:pPr>
            <w:r>
              <w:rPr>
                <w:sz w:val="19"/>
              </w:rPr>
              <w:t xml:space="preserve">0.821</w:t>
            </w:r>
          </w:p>
        </w:tc>
      </w:tr>
    </w:tbl>
    <w:p>
      <w:pPr>
        <w:pStyle w:val="BodyText"/>
        <w:spacing w:before="200"/>
      </w:pPr>
      <w:r>
        <w:rPr>
          <w:bCs/>
          <w:b/>
        </w:rPr>
        <w:t xml:space="preserve">Prior-shift correction does not help.</w:t>
      </w:r>
      <w:r>
        <w:t xml:space="preserve"> </w:t>
      </w:r>
      <w:r>
        <w:t xml:space="preserve">EM-prior and BBSE-Q are designed for label shift, and they cannot repair a shift of the class-conditional score distributions (Section 2.8). EM-prior left the threshold essentially unchanged (0.707), and BBSE-Q made it worse (0.680; worst setting 0.502). Both estimated the target prevalence badly: π̂ was 0.36–0.42 when the true prevalence was 0.05–0.20.</w:t>
      </w:r>
    </w:p>
    <w:p>
      <w:pPr>
        <w:pStyle w:val="BodyText"/>
      </w:pPr>
      <w:r>
        <w:rPr>
          <w:bCs/>
          <w:b/>
        </w:rPr>
        <w:t xml:space="preserve">Training-time adaptation does not move the operating point.</w:t>
      </w:r>
      <w:r>
        <w:t xml:space="preserve"> </w:t>
      </w:r>
      <w:r>
        <w:t xml:space="preserve">DANN and Deep CORAL used the unlabelled target ECGs during training, with model selection on source validation data only. They kept or slightly raised discrimination (held-out AUROC 0.880 and 0.876, versus 0.876 for CNN-V1V3). Their source threshold failed exactly as before (0.703 and 0.701; worst settings 0.537 and 0.533). Aligning feature distributions does not align the decision threshold. CATT applied on top of DANN worked as well as on the plain CNN (0.800).</w:t>
      </w:r>
    </w:p>
    <w:p>
      <w:pPr>
        <w:pStyle w:val="BodyText"/>
      </w:pPr>
      <w:r>
        <w:rPr>
          <w:bCs/>
          <w:b/>
        </w:rPr>
        <w:t xml:space="preserve">Test-time adaptation helps partially.</w:t>
      </w:r>
      <w:r>
        <w:t xml:space="preserve"> </w:t>
      </w:r>
      <w:r>
        <w:t xml:space="preserve">AdaBN and TENT recovered about half of the gap to the oracle (0.765–0.767). Their benefit came entirely from moving the operating point, since they did not change discrimination (AUROC 0.876 → 0.877). At 5% prevalence the target batch is dominated by negatives. The adapted network then stays too liberal: in the run of Section 3.6, its specificity was 0.56–0.57, against 0.75 for CATT at similar sensitivity (0.83).</w:t>
      </w:r>
    </w:p>
    <w:p>
      <w:pPr>
        <w:pStyle w:val="BodyText"/>
      </w:pPr>
      <w:r>
        <w:rPr>
          <w:bCs/>
          <w:b/>
        </w:rPr>
        <w:t xml:space="preserve">Score matching and unsupervised thresholding are the strongest alternatives.</w:t>
      </w:r>
      <w:r>
        <w:t xml:space="preserve"> </w:t>
      </w:r>
      <w:r>
        <w:t xml:space="preserve">UPA matches the whole score distribution of the target batch to that of the source validation set (Roschewitz et al., 2023). GMM-2 fits a two-component Gaussian mixture to the target logits and thresholds where the two component densities cross. At natural prevalence, both came within 0.013–0.015 of CATT (0.786 and 0.785). Their weaknesses appeared under stress:</w:t>
      </w:r>
    </w:p>
    <w:p>
      <w:pPr>
        <w:pStyle w:val="Compact"/>
        <w:numPr>
          <w:ilvl w:val="0"/>
          <w:numId w:val="1033"/>
        </w:numPr>
      </w:pPr>
      <w:r>
        <w:t xml:space="preserve">UPA assumes that prevalence is unchanged between sites. At 5% prevalence it fell to 0.751, as did MED (0.754).</w:t>
      </w:r>
    </w:p>
    <w:p>
      <w:pPr>
        <w:pStyle w:val="Compact"/>
        <w:numPr>
          <w:ilvl w:val="0"/>
          <w:numId w:val="1033"/>
        </w:numPr>
      </w:pPr>
      <w:r>
        <w:t xml:space="preserve">GMM-2 and Otsu kept their means at 5% prevalence (0.774 and 0.772), but their worst setting dropped to 0.686–0.687. A mixture of two Gaussians becomes unstable when one class is rare.</w:t>
      </w:r>
    </w:p>
    <w:p>
      <w:pPr>
        <w:pStyle w:val="FirstParagraph"/>
      </w:pPr>
      <w:r>
        <w:t xml:space="preserve">CATT was the only method that stayed high on both criteria at both prevalences (0.799 / 0.772 natural; 0.790 / 0.744 at 5%).</w:t>
      </w:r>
    </w:p>
    <w:p>
      <w:pPr>
        <w:pStyle w:val="BodyText"/>
      </w:pPr>
      <w:r>
        <w:rPr>
          <w:bCs/>
          <w:b/>
        </w:rPr>
        <w:t xml:space="preserve">Statistical comparison.</w:t>
      </w:r>
      <w:r>
        <w:t xml:space="preserve"> </w:t>
      </w:r>
      <w:r>
        <w:t xml:space="preserve">We used a patient-level stratified bootstrap (1000 resamples). In each resample, every batch-dependent threshold was re-estimated. Table 12b gives the pooled held-out differences.</w:t>
      </w:r>
    </w:p>
    <w:p>
      <w:pPr>
        <w:pStyle w:val="BodyText"/>
      </w:pPr>
      <w:r>
        <w:rPr>
          <w:bCs/>
          <w:b/>
        </w:rPr>
        <w:t xml:space="preserve">Table 12b.</w:t>
      </w:r>
      <w:r>
        <w:t xml:space="preserve"> </w:t>
      </w:r>
      <w:r>
        <w:t xml:space="preserve">Pooled difference in held-out balanced accuracy between CATT and each alternative. At 5% prevalence the interval is over 200 resampled target batches per setting.</w:t>
      </w:r>
    </w:p>
    <w:tbl>
      <w:tblPr>
        <w:tblStyle w:val="Table"/>
        <w:tblW w:type="dxa" w:w="9071"/>
        <w:jc w:val="center"/>
        <w:tblLayout w:type="fixed"/>
        <w:tblLook w:firstRow="1" w:lastRow="0" w:firstColumn="0" w:lastColumn="0" w:noHBand="0" w:noVBand="0" w:val="0020"/>
      </w:tblPr>
      <w:tblGrid>
        <w:gridCol w:w="1450"/>
        <w:gridCol w:w="3810"/>
        <w:gridCol w:w="3810"/>
      </w:tblGrid>
      <w:tr>
        <w:trPr>
          <w:tblHeader w:val="true"/>
        </w:trPr>
        <w:tc>
          <w:tcPr>
            <w:tcW w:type="dxa" w:w="1450"/>
            <w:tcBorders>
              <w:top w:val="single" w:sz="10" w:color="000000"/>
              <w:bottom w:val="single" w:sz="10" w:color="000000"/>
            </w:tcBorders>
          </w:tcPr>
          <w:p>
            <w:pPr>
              <w:pStyle w:val="Compact"/>
              <w:keepNext/>
              <w:suppressLineNumbers/>
              <w:spacing w:line="240" w:lineRule="auto" w:after="20" w:before="20"/>
              <w:jc w:val="left"/>
            </w:pPr>
            <w:r>
              <w:rPr>
                <w:b/>
                <w:sz w:val="19"/>
              </w:rPr>
              <w:t xml:space="preserve">CATT minus</w:t>
            </w:r>
          </w:p>
        </w:tc>
        <w:tc>
          <w:tcPr>
            <w:tcW w:type="dxa" w:w="3810"/>
            <w:tcBorders>
              <w:top w:val="single" w:sz="10" w:color="000000"/>
              <w:bottom w:val="single" w:sz="10" w:color="000000"/>
            </w:tcBorders>
          </w:tcPr>
          <w:p>
            <w:pPr>
              <w:pStyle w:val="Compact"/>
              <w:keepNext/>
              <w:suppressLineNumbers/>
              <w:spacing w:line="240" w:lineRule="auto" w:after="20" w:before="20"/>
              <w:jc w:val="left"/>
            </w:pPr>
            <w:r>
              <w:rPr>
                <w:b/>
                <w:sz w:val="19"/>
              </w:rPr>
              <w:t xml:space="preserve">Natural prevalence, Δ [95% CI]</w:t>
            </w:r>
          </w:p>
        </w:tc>
        <w:tc>
          <w:tcPr>
            <w:tcW w:type="dxa" w:w="3810"/>
            <w:tcBorders>
              <w:top w:val="single" w:sz="10" w:color="000000"/>
              <w:bottom w:val="single" w:sz="10" w:color="000000"/>
            </w:tcBorders>
          </w:tcPr>
          <w:p>
            <w:pPr>
              <w:pStyle w:val="Compact"/>
              <w:keepNext/>
              <w:suppressLineNumbers/>
              <w:spacing w:line="240" w:lineRule="auto" w:after="20" w:before="20"/>
              <w:jc w:val="left"/>
            </w:pPr>
            <w:r>
              <w:rPr>
                <w:b/>
                <w:sz w:val="19"/>
              </w:rPr>
              <w:t xml:space="preserve">5% prevalence, Δ [95% interval over batches]</w:t>
            </w:r>
          </w:p>
        </w:tc>
      </w:tr>
      <w:tr>
        <w:tc>
          <w:tcPr>
            <w:tcW w:type="dxa" w:w="1450"/>
          </w:tcPr>
          <w:p>
            <w:pPr>
              <w:pStyle w:val="Compact"/>
              <w:keepNext/>
              <w:suppressLineNumbers/>
              <w:spacing w:line="240" w:lineRule="auto" w:after="20" w:before="20"/>
              <w:jc w:val="left"/>
            </w:pPr>
            <w:r>
              <w:rPr>
                <w:sz w:val="19"/>
              </w:rPr>
              <w:t xml:space="preserve">SRC</w:t>
            </w:r>
          </w:p>
        </w:tc>
        <w:tc>
          <w:tcPr>
            <w:tcW w:type="dxa" w:w="3810"/>
          </w:tcPr>
          <w:p>
            <w:pPr>
              <w:pStyle w:val="Compact"/>
              <w:keepNext/>
              <w:suppressLineNumbers/>
              <w:spacing w:line="240" w:lineRule="auto" w:after="20" w:before="20"/>
              <w:jc w:val="left"/>
            </w:pPr>
            <w:r>
              <w:rPr>
                <w:sz w:val="19"/>
              </w:rPr>
              <w:t xml:space="preserve">+0.098 [0.084, 0.109]</w:t>
            </w:r>
          </w:p>
        </w:tc>
        <w:tc>
          <w:tcPr>
            <w:tcW w:type="dxa" w:w="3810"/>
          </w:tcPr>
          <w:p>
            <w:pPr>
              <w:pStyle w:val="Compact"/>
              <w:keepNext/>
              <w:suppressLineNumbers/>
              <w:spacing w:line="240" w:lineRule="auto" w:after="20" w:before="20"/>
              <w:jc w:val="left"/>
            </w:pPr>
            <w:r>
              <w:rPr>
                <w:sz w:val="19"/>
              </w:rPr>
              <w:t xml:space="preserve">+0.088 [0.068, 0.107]</w:t>
            </w:r>
          </w:p>
        </w:tc>
      </w:tr>
      <w:tr>
        <w:tc>
          <w:tcPr>
            <w:tcW w:type="dxa" w:w="1450"/>
          </w:tcPr>
          <w:p>
            <w:pPr>
              <w:pStyle w:val="Compact"/>
              <w:keepNext/>
              <w:suppressLineNumbers/>
              <w:spacing w:line="240" w:lineRule="auto" w:after="20" w:before="20"/>
              <w:jc w:val="left"/>
            </w:pPr>
            <w:r>
              <w:rPr>
                <w:sz w:val="19"/>
              </w:rPr>
              <w:t xml:space="preserve">MED</w:t>
            </w:r>
          </w:p>
        </w:tc>
        <w:tc>
          <w:tcPr>
            <w:tcW w:type="dxa" w:w="3810"/>
          </w:tcPr>
          <w:p>
            <w:pPr>
              <w:pStyle w:val="Compact"/>
              <w:keepNext/>
              <w:suppressLineNumbers/>
              <w:spacing w:line="240" w:lineRule="auto" w:after="20" w:before="20"/>
              <w:jc w:val="left"/>
            </w:pPr>
            <w:r>
              <w:rPr>
                <w:sz w:val="19"/>
              </w:rPr>
              <w:t xml:space="preserve">+0.026 [0.013, 0.037]</w:t>
            </w:r>
          </w:p>
        </w:tc>
        <w:tc>
          <w:tcPr>
            <w:tcW w:type="dxa" w:w="3810"/>
          </w:tcPr>
          <w:p>
            <w:pPr>
              <w:pStyle w:val="Compact"/>
              <w:keepNext/>
              <w:suppressLineNumbers/>
              <w:spacing w:line="240" w:lineRule="auto" w:after="20" w:before="20"/>
              <w:jc w:val="left"/>
            </w:pPr>
            <w:r>
              <w:rPr>
                <w:sz w:val="19"/>
              </w:rPr>
              <w:t xml:space="preserve">+0.036 [0.017, 0.051]</w:t>
            </w:r>
          </w:p>
        </w:tc>
      </w:tr>
      <w:tr>
        <w:tc>
          <w:tcPr>
            <w:tcW w:type="dxa" w:w="1450"/>
          </w:tcPr>
          <w:p>
            <w:pPr>
              <w:pStyle w:val="Compact"/>
              <w:keepNext/>
              <w:suppressLineNumbers/>
              <w:spacing w:line="240" w:lineRule="auto" w:after="20" w:before="20"/>
              <w:jc w:val="left"/>
            </w:pPr>
            <w:r>
              <w:rPr>
                <w:sz w:val="19"/>
              </w:rPr>
              <w:t xml:space="preserve">UPA</w:t>
            </w:r>
          </w:p>
        </w:tc>
        <w:tc>
          <w:tcPr>
            <w:tcW w:type="dxa" w:w="3810"/>
          </w:tcPr>
          <w:p>
            <w:pPr>
              <w:pStyle w:val="Compact"/>
              <w:keepNext/>
              <w:suppressLineNumbers/>
              <w:spacing w:line="240" w:lineRule="auto" w:after="20" w:before="20"/>
              <w:jc w:val="left"/>
            </w:pPr>
            <w:r>
              <w:rPr>
                <w:sz w:val="19"/>
              </w:rPr>
              <w:t xml:space="preserve">+0.013 [0.003, 0.022]</w:t>
            </w:r>
          </w:p>
        </w:tc>
        <w:tc>
          <w:tcPr>
            <w:tcW w:type="dxa" w:w="3810"/>
          </w:tcPr>
          <w:p>
            <w:pPr>
              <w:pStyle w:val="Compact"/>
              <w:keepNext/>
              <w:suppressLineNumbers/>
              <w:spacing w:line="240" w:lineRule="auto" w:after="20" w:before="20"/>
              <w:jc w:val="left"/>
            </w:pPr>
            <w:r>
              <w:rPr>
                <w:sz w:val="19"/>
              </w:rPr>
              <w:t xml:space="preserve">+0.039 [0.020, 0.055]</w:t>
            </w:r>
          </w:p>
        </w:tc>
      </w:tr>
      <w:tr>
        <w:tc>
          <w:tcPr>
            <w:tcW w:type="dxa" w:w="1450"/>
          </w:tcPr>
          <w:p>
            <w:pPr>
              <w:pStyle w:val="Compact"/>
              <w:keepNext/>
              <w:suppressLineNumbers/>
              <w:spacing w:line="240" w:lineRule="auto" w:after="20" w:before="20"/>
              <w:jc w:val="left"/>
            </w:pPr>
            <w:r>
              <w:rPr>
                <w:sz w:val="19"/>
              </w:rPr>
              <w:t xml:space="preserve">GMM-2</w:t>
            </w:r>
          </w:p>
        </w:tc>
        <w:tc>
          <w:tcPr>
            <w:tcW w:type="dxa" w:w="3810"/>
          </w:tcPr>
          <w:p>
            <w:pPr>
              <w:pStyle w:val="Compact"/>
              <w:keepNext/>
              <w:suppressLineNumbers/>
              <w:spacing w:line="240" w:lineRule="auto" w:after="20" w:before="20"/>
              <w:jc w:val="left"/>
            </w:pPr>
            <w:r>
              <w:rPr>
                <w:sz w:val="19"/>
              </w:rPr>
              <w:t xml:space="preserve">+0.015 [0.002, 0.027]</w:t>
            </w:r>
          </w:p>
        </w:tc>
        <w:tc>
          <w:tcPr>
            <w:tcW w:type="dxa" w:w="3810"/>
          </w:tcPr>
          <w:p>
            <w:pPr>
              <w:pStyle w:val="Compact"/>
              <w:keepNext/>
              <w:suppressLineNumbers/>
              <w:spacing w:line="240" w:lineRule="auto" w:after="20" w:before="20"/>
              <w:jc w:val="left"/>
            </w:pPr>
            <w:r>
              <w:rPr>
                <w:sz w:val="19"/>
              </w:rPr>
              <w:t xml:space="preserve">+0.016 [−0.001, 0.030]</w:t>
            </w:r>
          </w:p>
        </w:tc>
      </w:tr>
      <w:tr>
        <w:tc>
          <w:tcPr>
            <w:tcW w:type="dxa" w:w="1450"/>
          </w:tcPr>
          <w:p>
            <w:pPr>
              <w:pStyle w:val="Compact"/>
              <w:keepNext/>
              <w:suppressLineNumbers/>
              <w:spacing w:line="240" w:lineRule="auto" w:after="20" w:before="20"/>
              <w:jc w:val="left"/>
            </w:pPr>
            <w:r>
              <w:rPr>
                <w:sz w:val="19"/>
              </w:rPr>
              <w:t xml:space="preserve">Otsu</w:t>
            </w:r>
          </w:p>
        </w:tc>
        <w:tc>
          <w:tcPr>
            <w:tcW w:type="dxa" w:w="3810"/>
          </w:tcPr>
          <w:p>
            <w:pPr>
              <w:pStyle w:val="Compact"/>
              <w:keepNext/>
              <w:suppressLineNumbers/>
              <w:spacing w:line="240" w:lineRule="auto" w:after="20" w:before="20"/>
              <w:jc w:val="left"/>
            </w:pPr>
            <w:r>
              <w:rPr>
                <w:sz w:val="19"/>
              </w:rPr>
              <w:t xml:space="preserve">+0.016 [0.002, 0.027]</w:t>
            </w:r>
          </w:p>
        </w:tc>
        <w:tc>
          <w:tcPr>
            <w:tcW w:type="dxa" w:w="3810"/>
          </w:tcPr>
          <w:p>
            <w:pPr>
              <w:pStyle w:val="Compact"/>
              <w:keepNext/>
              <w:suppressLineNumbers/>
              <w:spacing w:line="240" w:lineRule="auto" w:after="20" w:before="20"/>
              <w:jc w:val="left"/>
            </w:pPr>
            <w:r>
              <w:rPr>
                <w:sz w:val="19"/>
              </w:rPr>
              <w:t xml:space="preserve">+0.018 [0.002, 0.031]</w:t>
            </w:r>
          </w:p>
        </w:tc>
      </w:tr>
      <w:tr>
        <w:tc>
          <w:tcPr>
            <w:tcW w:type="dxa" w:w="1450"/>
          </w:tcPr>
          <w:p>
            <w:pPr>
              <w:pStyle w:val="Compact"/>
              <w:keepNext/>
              <w:suppressLineNumbers/>
              <w:spacing w:line="240" w:lineRule="auto" w:after="20" w:before="20"/>
              <w:jc w:val="left"/>
            </w:pPr>
            <w:r>
              <w:rPr>
                <w:sz w:val="19"/>
              </w:rPr>
              <w:t xml:space="preserve">AdaBN</w:t>
            </w:r>
          </w:p>
        </w:tc>
        <w:tc>
          <w:tcPr>
            <w:tcW w:type="dxa" w:w="3810"/>
          </w:tcPr>
          <w:p>
            <w:pPr>
              <w:pStyle w:val="Compact"/>
              <w:keepNext/>
              <w:suppressLineNumbers/>
              <w:spacing w:line="240" w:lineRule="auto" w:after="20" w:before="20"/>
              <w:jc w:val="left"/>
            </w:pPr>
            <w:r>
              <w:rPr>
                <w:sz w:val="19"/>
              </w:rPr>
              <w:t xml:space="preserve">+0.034 [0.021, 0.042]</w:t>
            </w:r>
          </w:p>
        </w:tc>
        <w:tc>
          <w:tcPr>
            <w:tcW w:type="dxa" w:w="3810"/>
          </w:tcPr>
          <w:p>
            <w:pPr>
              <w:pStyle w:val="Compact"/>
              <w:keepNext/>
              <w:suppressLineNumbers/>
              <w:spacing w:line="240" w:lineRule="auto" w:after="20" w:before="20"/>
              <w:jc w:val="left"/>
            </w:pPr>
            <w:r>
              <w:rPr>
                <w:sz w:val="19"/>
              </w:rPr>
              <w:t xml:space="preserve">+0.024 [0.006, 0.042]</w:t>
            </w:r>
          </w:p>
        </w:tc>
      </w:tr>
      <w:tr>
        <w:tc>
          <w:tcPr>
            <w:tcW w:type="dxa" w:w="1450"/>
          </w:tcPr>
          <w:p>
            <w:pPr>
              <w:pStyle w:val="Compact"/>
              <w:keepNext/>
              <w:suppressLineNumbers/>
              <w:spacing w:line="240" w:lineRule="auto" w:after="20" w:before="20"/>
              <w:jc w:val="left"/>
            </w:pPr>
            <w:r>
              <w:rPr>
                <w:sz w:val="19"/>
              </w:rPr>
              <w:t xml:space="preserve">TENT</w:t>
            </w:r>
          </w:p>
        </w:tc>
        <w:tc>
          <w:tcPr>
            <w:tcW w:type="dxa" w:w="3810"/>
          </w:tcPr>
          <w:p>
            <w:pPr>
              <w:pStyle w:val="Compact"/>
              <w:keepNext/>
              <w:suppressLineNumbers/>
              <w:spacing w:line="240" w:lineRule="auto" w:after="20" w:before="20"/>
              <w:jc w:val="left"/>
            </w:pPr>
            <w:r>
              <w:rPr>
                <w:sz w:val="19"/>
              </w:rPr>
              <w:t xml:space="preserve">+0.032 [0.019, 0.041]</w:t>
            </w:r>
          </w:p>
        </w:tc>
        <w:tc>
          <w:tcPr>
            <w:tcW w:type="dxa" w:w="3810"/>
          </w:tcPr>
          <w:p>
            <w:pPr>
              <w:pStyle w:val="Compact"/>
              <w:keepNext/>
              <w:suppressLineNumbers/>
              <w:spacing w:line="240" w:lineRule="auto" w:after="20" w:before="20"/>
              <w:jc w:val="left"/>
            </w:pPr>
            <w:r>
              <w:rPr>
                <w:sz w:val="19"/>
              </w:rPr>
              <w:t xml:space="preserve">+0.022 [0.004, 0.039]</w:t>
            </w:r>
          </w:p>
        </w:tc>
      </w:tr>
      <w:tr>
        <w:tc>
          <w:tcPr>
            <w:tcW w:type="dxa" w:w="1450"/>
          </w:tcPr>
          <w:p>
            <w:pPr>
              <w:pStyle w:val="Compact"/>
              <w:keepNext/>
              <w:suppressLineNumbers/>
              <w:spacing w:line="240" w:lineRule="auto" w:after="20" w:before="20"/>
              <w:jc w:val="left"/>
            </w:pPr>
            <w:r>
              <w:rPr>
                <w:sz w:val="19"/>
              </w:rPr>
              <w:t xml:space="preserve">DANN</w:t>
            </w:r>
          </w:p>
        </w:tc>
        <w:tc>
          <w:tcPr>
            <w:tcW w:type="dxa" w:w="3810"/>
          </w:tcPr>
          <w:p>
            <w:pPr>
              <w:pStyle w:val="Compact"/>
              <w:keepNext/>
              <w:suppressLineNumbers/>
              <w:spacing w:line="240" w:lineRule="auto" w:after="20" w:before="20"/>
              <w:jc w:val="left"/>
            </w:pPr>
            <w:r>
              <w:rPr>
                <w:sz w:val="19"/>
              </w:rPr>
              <w:t xml:space="preserve">+0.096 [0.081, 0.107]</w:t>
            </w:r>
          </w:p>
        </w:tc>
        <w:tc>
          <w:tcPr>
            <w:tcW w:type="dxa" w:w="3810"/>
          </w:tcPr>
          <w:p>
            <w:pPr>
              <w:pStyle w:val="Compact"/>
              <w:keepNext/>
              <w:suppressLineNumbers/>
              <w:spacing w:line="240" w:lineRule="auto" w:after="20" w:before="20"/>
              <w:jc w:val="left"/>
            </w:pPr>
            <w:r>
              <w:rPr>
                <w:sz w:val="19"/>
              </w:rPr>
              <w:t xml:space="preserve">+0.085 [0.063, 0.103]</w:t>
            </w:r>
          </w:p>
        </w:tc>
      </w:tr>
      <w:tr>
        <w:tc>
          <w:tcPr>
            <w:tcW w:type="dxa" w:w="1450"/>
            <w:tcBorders>
              <w:bottom w:val="single" w:sz="6" w:color="000000"/>
            </w:tcBorders>
          </w:tcPr>
          <w:p>
            <w:pPr>
              <w:pStyle w:val="Compact"/>
              <w:suppressLineNumbers/>
              <w:spacing w:line="240" w:lineRule="auto" w:after="20" w:before="20"/>
              <w:jc w:val="left"/>
            </w:pPr>
            <w:r>
              <w:rPr>
                <w:sz w:val="19"/>
              </w:rPr>
              <w:t xml:space="preserve">Deep CORAL</w:t>
            </w:r>
          </w:p>
        </w:tc>
        <w:tc>
          <w:tcPr>
            <w:tcW w:type="dxa" w:w="3810"/>
            <w:tcBorders>
              <w:bottom w:val="single" w:sz="6" w:color="000000"/>
            </w:tcBorders>
          </w:tcPr>
          <w:p>
            <w:pPr>
              <w:pStyle w:val="Compact"/>
              <w:suppressLineNumbers/>
              <w:spacing w:line="240" w:lineRule="auto" w:after="20" w:before="20"/>
              <w:jc w:val="left"/>
            </w:pPr>
            <w:r>
              <w:rPr>
                <w:sz w:val="19"/>
              </w:rPr>
              <w:t xml:space="preserve">+0.098 [0.083, 0.109]</w:t>
            </w:r>
          </w:p>
        </w:tc>
        <w:tc>
          <w:tcPr>
            <w:tcW w:type="dxa" w:w="3810"/>
            <w:tcBorders>
              <w:bottom w:val="single" w:sz="6" w:color="000000"/>
            </w:tcBorders>
          </w:tcPr>
          <w:p>
            <w:pPr>
              <w:pStyle w:val="Compact"/>
              <w:suppressLineNumbers/>
              <w:spacing w:line="240" w:lineRule="auto" w:after="20" w:before="20"/>
              <w:jc w:val="left"/>
            </w:pPr>
            <w:r>
              <w:rPr>
                <w:sz w:val="19"/>
              </w:rPr>
              <w:t xml:space="preserve">+0.088 [0.064, 0.109]</w:t>
            </w:r>
          </w:p>
        </w:tc>
      </w:tr>
    </w:tbl>
    <w:p>
      <w:pPr>
        <w:pStyle w:val="BodyText"/>
        <w:spacing w:before="200"/>
      </w:pPr>
      <w:r>
        <w:t xml:space="preserve">Per setting, CATT exceeded SRC by 0.17–0.25 in each of the five settings where the source threshold fails (Holm-adjusted bootstrap p &lt; 0.001). It differed by −0.007 to +0.014 in the other four settings, where no difference was significant. Against UPA, CATT was significantly better in three settings and significantly worse in none. Against GMM-2 no single-setting difference survived Holm correction. The advantage over the unsupervised-thresholding baselines is therefore small and consistent rather than large.</w:t>
      </w:r>
    </w:p>
    <w:p>
      <w:pPr>
        <w:pStyle w:val="BodyText"/>
      </w:pPr>
      <w:r>
        <w:rPr>
          <w:bCs/>
          <w:b/>
        </w:rPr>
        <w:t xml:space="preserve">Design choices of CATT do not matter.</w:t>
      </w:r>
      <w:r>
        <w:t xml:space="preserve"> </w:t>
      </w:r>
      <w:r>
        <w:t xml:space="preserve">Three variants gave results indistinguishable from the pre-specified hard pseudo-labels (all pooled |Δ| ≤ 0.005, all CIs including 0):</w:t>
      </w:r>
    </w:p>
    <w:p>
      <w:pPr>
        <w:pStyle w:val="Compact"/>
        <w:numPr>
          <w:ilvl w:val="0"/>
          <w:numId w:val="1034"/>
        </w:numPr>
      </w:pPr>
      <w:r>
        <w:t xml:space="preserve">soft pseudo-labels (each target ECG weighted by g’s probability, re-centred on g’s source threshold);</w:t>
      </w:r>
    </w:p>
    <w:p>
      <w:pPr>
        <w:pStyle w:val="Compact"/>
        <w:numPr>
          <w:ilvl w:val="0"/>
          <w:numId w:val="1034"/>
        </w:numPr>
      </w:pPr>
      <w:r>
        <w:t xml:space="preserve">confident pseudo-labels only (excluding a band of ±0.5 SD around g’s threshold);</w:t>
      </w:r>
    </w:p>
    <w:p>
      <w:pPr>
        <w:pStyle w:val="Compact"/>
        <w:numPr>
          <w:ilvl w:val="0"/>
          <w:numId w:val="1034"/>
        </w:numPr>
      </w:pPr>
      <w:r>
        <w:t xml:space="preserve">a combined labeller (averaged standardized CBM-sd15 and ST_V2 scores).</w:t>
      </w:r>
    </w:p>
    <w:p>
      <w:pPr>
        <w:pStyle w:val="FirstParagraph"/>
      </w:pPr>
      <w:r>
        <w:t xml:space="preserve">The soft variant had the best worst case (0.786 natural, 0.768 at 5%), but we report the pre-specified version as the main result.</w:t>
      </w:r>
    </w:p>
    <w:p>
      <w:pPr>
        <w:pStyle w:val="BodyText"/>
      </w:pPr>
      <w:r>
        <w:rPr>
          <w:bCs/>
          <w:b/>
        </w:rPr>
        <w:t xml:space="preserve">Development settings.</w:t>
      </w:r>
      <w:r>
        <w:t xml:space="preserve"> </w:t>
      </w:r>
      <w:r>
        <w:t xml:space="preserve">On HUCA → Claris and HUCA → Mortara, CATT reached 0.770 and 0.741, against 0.716 and 0.726 for UPA and 0.755 and 0.730 for GMM-2. Its margins on the held-out settings were of similar size, so the result is not an artefact of design choices made on the development pair.</w:t>
      </w:r>
    </w:p>
    <w:p>
      <w:pPr>
        <w:pStyle w:val="BodyText"/>
        <w:keepNext/>
        <w:suppressLineNumbers/>
        <w:jc w:val="center"/>
      </w:pPr>
      <w:r>
        <w:drawing>
          <wp:inline>
            <wp:extent cx="5334000" cy="2374389"/>
            <wp:effectExtent b="0" l="0" r="0" t="0"/>
            <wp:docPr descr="" title="" id="47" name="Picture"/>
            <a:graphic>
              <a:graphicData uri="http://schemas.openxmlformats.org/drawingml/2006/picture">
                <pic:pic>
                  <pic:nvPicPr>
                    <pic:cNvPr descr="fig4_catt.png" id="48" name="Picture"/>
                    <pic:cNvPicPr>
                      <a:picLocks noChangeArrowheads="1" noChangeAspect="1"/>
                    </pic:cNvPicPr>
                  </pic:nvPicPr>
                  <pic:blipFill>
                    <a:blip r:embed="rId46"/>
                    <a:stretch>
                      <a:fillRect/>
                    </a:stretch>
                  </pic:blipFill>
                  <pic:spPr bwMode="auto">
                    <a:xfrm>
                      <a:off x="0" y="0"/>
                      <a:ext cx="5334000" cy="2374389"/>
                    </a:xfrm>
                    <a:prstGeom prst="rect">
                      <a:avLst/>
                    </a:prstGeom>
                    <a:noFill/>
                    <a:ln w="9525">
                      <a:noFill/>
                      <a:headEnd/>
                      <a:tailEnd/>
                    </a:ln>
                  </pic:spPr>
                </pic:pic>
              </a:graphicData>
            </a:graphic>
          </wp:inline>
        </w:drawing>
      </w:r>
    </w:p>
    <w:p>
      <w:pPr>
        <w:pStyle w:val="BodyText"/>
        <w:keepLines/>
        <w:spacing w:line="276" w:lineRule="auto" w:before="120" w:after="160"/>
      </w:pPr>
      <w:r>
        <w:rPr>
          <w:bCs/>
          <w:b/>
          <w:sz w:val="20"/>
        </w:rPr>
        <w:t xml:space="preserve">Figure 4.</w:t>
      </w:r>
      <w:r>
        <w:rPr>
          <w:sz w:val="20"/>
        </w:rPr>
        <w:t xml:space="preserve"> </w:t>
      </w:r>
      <w:r>
        <w:rPr>
          <w:sz w:val="20"/>
        </w:rPr>
        <w:t xml:space="preserve">Threshold transfer for CNN-V1V3. (a) Balanced accuracy per setting at natural prevalence with the source threshold (open grey), with CATT (blue) and with the oracle threshold (black tick). Blue segments mark the five settings where the source threshold fails; dev = development setting. (b) Mean held-out balanced accuracy (seven settings) of the label-free methods across target prevalences.</w:t>
      </w:r>
    </w:p>
    <w:bookmarkEnd w:id="49"/>
    <w:bookmarkStart w:id="56" w:name="X28b9c749d2310eaa14675a8ecd1de547c582ab1"/>
    <w:p>
      <w:pPr>
        <w:pStyle w:val="Heading2"/>
      </w:pPr>
      <w:r>
        <w:t xml:space="preserve">3.8 A good pseudo-labeller is a different view, not a more accurate one</w:t>
      </w:r>
    </w:p>
    <w:p>
      <w:pPr>
        <w:pStyle w:val="FirstParagraph"/>
      </w:pPr>
      <w:r>
        <w:t xml:space="preserve">Table 13 shows CATT with each of the seven pseudo-labellers, averaged over the nine settings. For reference, SRC averaged 0.674 and ORACLE 0.808 over the same settings at natural prevalence.</w:t>
      </w:r>
    </w:p>
    <w:p>
      <w:pPr>
        <w:pStyle w:val="BodyText"/>
        <w:keepNext/>
        <w:keepLines/>
        <w:spacing w:line="276" w:lineRule="auto" w:before="120" w:after="160"/>
      </w:pPr>
      <w:r>
        <w:rPr>
          <w:bCs/>
          <w:b/>
          <w:sz w:val="20"/>
        </w:rPr>
        <w:t xml:space="preserve">Table 13.</w:t>
      </w:r>
      <w:r>
        <w:rPr>
          <w:sz w:val="20"/>
        </w:rPr>
        <w:t xml:space="preserve"> </w:t>
      </w:r>
      <w:r>
        <w:rPr>
          <w:sz w:val="20"/>
        </w:rPr>
        <w:t xml:space="preserve">CATT with different pseudo-labellers; the target model is CNN-V1V3 in every row. Means over nine settings at natural prevalence, except the</w:t>
      </w:r>
      <w:r>
        <w:rPr>
          <w:sz w:val="20"/>
        </w:rPr>
        <w:t xml:space="preserve"> </w:t>
      </w:r>
      <w:r>
        <w:rPr>
          <w:sz w:val="20"/>
        </w:rPr>
        <w:t xml:space="preserve">“</w:t>
      </w:r>
      <w:r>
        <w:rPr>
          <w:sz w:val="20"/>
        </w:rPr>
        <w:t xml:space="preserve">At 5%</w:t>
      </w:r>
      <w:r>
        <w:rPr>
          <w:sz w:val="20"/>
        </w:rPr>
        <w:t xml:space="preserve">”</w:t>
      </w:r>
      <w:r>
        <w:rPr>
          <w:sz w:val="20"/>
        </w:rPr>
        <w:t xml:space="preserve"> </w:t>
      </w:r>
      <w:r>
        <w:rPr>
          <w:sz w:val="20"/>
        </w:rPr>
        <w:t xml:space="preserve">column and the held-out column (seven settings). cond_rho is the within-class Spearman correlation between the labeller’s score and the target model’s score.</w:t>
      </w:r>
    </w:p>
    <w:tbl>
      <w:tblPr>
        <w:tblStyle w:val="Table"/>
        <w:tblW w:type="dxa" w:w="9071"/>
        <w:jc w:val="center"/>
        <w:tblLayout w:type="fixed"/>
        <w:tblLook w:firstRow="1" w:lastRow="0" w:firstColumn="0" w:lastColumn="0" w:noHBand="0" w:noVBand="0" w:val="0020"/>
      </w:tblPr>
      <w:tblGrid>
        <w:gridCol w:w="1077"/>
        <w:gridCol w:w="881"/>
        <w:gridCol w:w="1002"/>
        <w:gridCol w:w="631"/>
        <w:gridCol w:w="631"/>
        <w:gridCol w:w="631"/>
        <w:gridCol w:w="965"/>
        <w:gridCol w:w="781"/>
        <w:gridCol w:w="752"/>
        <w:gridCol w:w="714"/>
        <w:gridCol w:w="1002"/>
      </w:tblGrid>
      <w:tr>
        <w:trPr>
          <w:tblHeader w:val="true"/>
        </w:trPr>
        <w:tc>
          <w:tcPr>
            <w:tcW w:type="dxa" w:w="1077"/>
            <w:tcBorders>
              <w:top w:val="single" w:sz="10" w:color="000000"/>
              <w:bottom w:val="single" w:sz="10" w:color="000000"/>
            </w:tcBorders>
          </w:tcPr>
          <w:p>
            <w:pPr>
              <w:pStyle w:val="Compact"/>
              <w:keepNext/>
              <w:suppressLineNumbers/>
              <w:spacing w:line="240" w:lineRule="auto" w:after="20" w:before="20"/>
              <w:jc w:val="left"/>
            </w:pPr>
            <w:r>
              <w:rPr>
                <w:b/>
                <w:sz w:val="17"/>
              </w:rPr>
              <w:t xml:space="preserve">Labeller</w:t>
            </w:r>
          </w:p>
        </w:tc>
        <w:tc>
          <w:tcPr>
            <w:tcW w:type="dxa" w:w="881"/>
            <w:tcBorders>
              <w:top w:val="single" w:sz="10" w:color="000000"/>
              <w:bottom w:val="single" w:sz="10" w:color="000000"/>
            </w:tcBorders>
          </w:tcPr>
          <w:p>
            <w:pPr>
              <w:pStyle w:val="Compact"/>
              <w:keepNext/>
              <w:suppressLineNumbers/>
              <w:spacing w:line="240" w:lineRule="auto" w:after="20" w:before="20"/>
              <w:jc w:val="left"/>
            </w:pPr>
            <w:r>
              <w:rPr>
                <w:b/>
                <w:sz w:val="17"/>
              </w:rPr>
              <w:t xml:space="preserve">Type</w:t>
            </w:r>
          </w:p>
        </w:tc>
        <w:tc>
          <w:tcPr>
            <w:tcW w:type="dxa" w:w="1002"/>
            <w:tcBorders>
              <w:top w:val="single" w:sz="10" w:color="000000"/>
              <w:bottom w:val="single" w:sz="10" w:color="000000"/>
            </w:tcBorders>
          </w:tcPr>
          <w:p>
            <w:pPr>
              <w:pStyle w:val="Compact"/>
              <w:keepNext/>
              <w:suppressLineNumbers/>
              <w:spacing w:line="240" w:lineRule="auto" w:after="20" w:before="20"/>
              <w:jc w:val="left"/>
            </w:pPr>
            <w:r>
              <w:rPr>
                <w:b/>
                <w:sz w:val="17"/>
              </w:rPr>
              <w:t xml:space="preserve">Labeller AUROC</w:t>
            </w:r>
          </w:p>
        </w:tc>
        <w:tc>
          <w:tcPr>
            <w:tcW w:type="dxa" w:w="631"/>
            <w:tcBorders>
              <w:top w:val="single" w:sz="10" w:color="000000"/>
              <w:bottom w:val="single" w:sz="10" w:color="000000"/>
            </w:tcBorders>
          </w:tcPr>
          <w:p>
            <w:pPr>
              <w:pStyle w:val="Compact"/>
              <w:keepNext/>
              <w:suppressLineNumbers/>
              <w:spacing w:line="240" w:lineRule="auto" w:after="20" w:before="20"/>
              <w:jc w:val="left"/>
            </w:pPr>
            <w:r>
              <w:rPr>
                <w:b/>
                <w:sz w:val="17"/>
              </w:rPr>
              <w:t xml:space="preserve">α</w:t>
            </w:r>
          </w:p>
        </w:tc>
        <w:tc>
          <w:tcPr>
            <w:tcW w:type="dxa" w:w="631"/>
            <w:tcBorders>
              <w:top w:val="single" w:sz="10" w:color="000000"/>
              <w:bottom w:val="single" w:sz="10" w:color="000000"/>
            </w:tcBorders>
          </w:tcPr>
          <w:p>
            <w:pPr>
              <w:pStyle w:val="Compact"/>
              <w:keepNext/>
              <w:suppressLineNumbers/>
              <w:spacing w:line="240" w:lineRule="auto" w:after="20" w:before="20"/>
              <w:jc w:val="left"/>
            </w:pPr>
            <w:r>
              <w:rPr>
                <w:b/>
                <w:sz w:val="17"/>
              </w:rPr>
              <w:t xml:space="preserve">β</w:t>
            </w:r>
          </w:p>
        </w:tc>
        <w:tc>
          <w:tcPr>
            <w:tcW w:type="dxa" w:w="631"/>
            <w:tcBorders>
              <w:top w:val="single" w:sz="10" w:color="000000"/>
              <w:bottom w:val="single" w:sz="10" w:color="000000"/>
            </w:tcBorders>
          </w:tcPr>
          <w:p>
            <w:pPr>
              <w:pStyle w:val="Compact"/>
              <w:keepNext/>
              <w:suppressLineNumbers/>
              <w:spacing w:line="240" w:lineRule="auto" w:after="20" w:before="20"/>
              <w:jc w:val="left"/>
            </w:pPr>
            <w:r>
              <w:rPr>
                <w:b/>
                <w:sz w:val="17"/>
              </w:rPr>
              <w:t xml:space="preserve">1 − α − β</w:t>
            </w:r>
          </w:p>
        </w:tc>
        <w:tc>
          <w:tcPr>
            <w:tcW w:type="dxa" w:w="965"/>
            <w:tcBorders>
              <w:top w:val="single" w:sz="10" w:color="000000"/>
              <w:bottom w:val="single" w:sz="10" w:color="000000"/>
            </w:tcBorders>
          </w:tcPr>
          <w:p>
            <w:pPr>
              <w:pStyle w:val="Compact"/>
              <w:keepNext/>
              <w:suppressLineNumbers/>
              <w:spacing w:line="240" w:lineRule="auto" w:after="20" w:before="20"/>
              <w:jc w:val="left"/>
            </w:pPr>
            <w:r>
              <w:rPr>
                <w:b/>
                <w:sz w:val="17"/>
              </w:rPr>
              <w:t xml:space="preserve">cond_rho</w:t>
            </w:r>
          </w:p>
        </w:tc>
        <w:tc>
          <w:tcPr>
            <w:tcW w:type="dxa" w:w="781"/>
            <w:tcBorders>
              <w:top w:val="single" w:sz="10" w:color="000000"/>
              <w:bottom w:val="single" w:sz="10" w:color="000000"/>
            </w:tcBorders>
          </w:tcPr>
          <w:p>
            <w:pPr>
              <w:pStyle w:val="Compact"/>
              <w:keepNext/>
              <w:suppressLineNumbers/>
              <w:spacing w:line="240" w:lineRule="auto" w:after="20" w:before="20"/>
              <w:jc w:val="left"/>
            </w:pPr>
            <w:r>
              <w:rPr>
                <w:b/>
                <w:sz w:val="17"/>
              </w:rPr>
              <w:t xml:space="preserve">CATT bal. acc.</w:t>
            </w:r>
          </w:p>
        </w:tc>
        <w:tc>
          <w:tcPr>
            <w:tcW w:type="dxa" w:w="752"/>
            <w:tcBorders>
              <w:top w:val="single" w:sz="10" w:color="000000"/>
              <w:bottom w:val="single" w:sz="10" w:color="000000"/>
            </w:tcBorders>
          </w:tcPr>
          <w:p>
            <w:pPr>
              <w:pStyle w:val="Compact"/>
              <w:keepNext/>
              <w:suppressLineNumbers/>
              <w:spacing w:line="240" w:lineRule="auto" w:after="20" w:before="20"/>
              <w:jc w:val="left"/>
            </w:pPr>
            <w:r>
              <w:rPr>
                <w:b/>
                <w:sz w:val="17"/>
              </w:rPr>
              <w:t xml:space="preserve">Worst</w:t>
            </w:r>
          </w:p>
        </w:tc>
        <w:tc>
          <w:tcPr>
            <w:tcW w:type="dxa" w:w="714"/>
            <w:tcBorders>
              <w:top w:val="single" w:sz="10" w:color="000000"/>
              <w:bottom w:val="single" w:sz="10" w:color="000000"/>
            </w:tcBorders>
          </w:tcPr>
          <w:p>
            <w:pPr>
              <w:pStyle w:val="Compact"/>
              <w:keepNext/>
              <w:suppressLineNumbers/>
              <w:spacing w:line="240" w:lineRule="auto" w:after="20" w:before="20"/>
              <w:jc w:val="left"/>
            </w:pPr>
            <w:r>
              <w:rPr>
                <w:b/>
                <w:sz w:val="17"/>
              </w:rPr>
              <w:t xml:space="preserve">At 5%</w:t>
            </w:r>
          </w:p>
        </w:tc>
        <w:tc>
          <w:tcPr>
            <w:tcW w:type="dxa" w:w="1002"/>
            <w:tcBorders>
              <w:top w:val="single" w:sz="10" w:color="000000"/>
              <w:bottom w:val="single" w:sz="10" w:color="000000"/>
            </w:tcBorders>
          </w:tcPr>
          <w:p>
            <w:pPr>
              <w:pStyle w:val="Compact"/>
              <w:keepNext/>
              <w:suppressLineNumbers/>
              <w:spacing w:line="240" w:lineRule="auto" w:after="20" w:before="20"/>
              <w:jc w:val="left"/>
            </w:pPr>
            <w:r>
              <w:rPr>
                <w:b/>
                <w:sz w:val="17"/>
              </w:rPr>
              <w:t xml:space="preserve">Held-out</w:t>
            </w:r>
          </w:p>
        </w:tc>
      </w:tr>
      <w:tr>
        <w:tc>
          <w:tcPr>
            <w:tcW w:type="dxa" w:w="1077"/>
          </w:tcPr>
          <w:p>
            <w:pPr>
              <w:pStyle w:val="Compact"/>
              <w:keepNext/>
              <w:suppressLineNumbers/>
              <w:spacing w:line="240" w:lineRule="auto" w:after="20" w:before="20"/>
              <w:jc w:val="left"/>
            </w:pPr>
            <w:r>
              <w:rPr>
                <w:sz w:val="17"/>
              </w:rPr>
              <w:t xml:space="preserve">CBM-sd15</w:t>
            </w:r>
          </w:p>
        </w:tc>
        <w:tc>
          <w:tcPr>
            <w:tcW w:type="dxa" w:w="881"/>
          </w:tcPr>
          <w:p>
            <w:pPr>
              <w:pStyle w:val="Compact"/>
              <w:keepNext/>
              <w:suppressLineNumbers/>
              <w:spacing w:line="240" w:lineRule="auto" w:after="20" w:before="20"/>
              <w:jc w:val="left"/>
            </w:pPr>
            <w:r>
              <w:rPr>
                <w:sz w:val="17"/>
              </w:rPr>
              <w:t xml:space="preserve">concept</w:t>
            </w:r>
          </w:p>
        </w:tc>
        <w:tc>
          <w:tcPr>
            <w:tcW w:type="dxa" w:w="1002"/>
          </w:tcPr>
          <w:p>
            <w:pPr>
              <w:pStyle w:val="Compact"/>
              <w:keepNext/>
              <w:suppressLineNumbers/>
              <w:spacing w:line="240" w:lineRule="auto" w:after="20" w:before="20"/>
              <w:jc w:val="left"/>
            </w:pPr>
            <w:r>
              <w:rPr>
                <w:sz w:val="17"/>
              </w:rPr>
              <w:t xml:space="preserve">0.808</w:t>
            </w:r>
          </w:p>
        </w:tc>
        <w:tc>
          <w:tcPr>
            <w:tcW w:type="dxa" w:w="631"/>
          </w:tcPr>
          <w:p>
            <w:pPr>
              <w:pStyle w:val="Compact"/>
              <w:keepNext/>
              <w:suppressLineNumbers/>
              <w:spacing w:line="240" w:lineRule="auto" w:after="20" w:before="20"/>
              <w:jc w:val="left"/>
            </w:pPr>
            <w:r>
              <w:rPr>
                <w:sz w:val="17"/>
              </w:rPr>
              <w:t xml:space="preserve">0.24</w:t>
            </w:r>
          </w:p>
        </w:tc>
        <w:tc>
          <w:tcPr>
            <w:tcW w:type="dxa" w:w="631"/>
          </w:tcPr>
          <w:p>
            <w:pPr>
              <w:pStyle w:val="Compact"/>
              <w:keepNext/>
              <w:suppressLineNumbers/>
              <w:spacing w:line="240" w:lineRule="auto" w:after="20" w:before="20"/>
              <w:jc w:val="left"/>
            </w:pPr>
            <w:r>
              <w:rPr>
                <w:sz w:val="17"/>
              </w:rPr>
              <w:t xml:space="preserve">0.30</w:t>
            </w:r>
          </w:p>
        </w:tc>
        <w:tc>
          <w:tcPr>
            <w:tcW w:type="dxa" w:w="631"/>
          </w:tcPr>
          <w:p>
            <w:pPr>
              <w:pStyle w:val="Compact"/>
              <w:keepNext/>
              <w:suppressLineNumbers/>
              <w:spacing w:line="240" w:lineRule="auto" w:after="20" w:before="20"/>
              <w:jc w:val="left"/>
            </w:pPr>
            <w:r>
              <w:rPr>
                <w:bCs/>
                <w:b/>
                <w:sz w:val="17"/>
              </w:rPr>
              <w:t xml:space="preserve">0.46</w:t>
            </w:r>
          </w:p>
        </w:tc>
        <w:tc>
          <w:tcPr>
            <w:tcW w:type="dxa" w:w="965"/>
          </w:tcPr>
          <w:p>
            <w:pPr>
              <w:pStyle w:val="Compact"/>
              <w:keepNext/>
              <w:suppressLineNumbers/>
              <w:spacing w:line="240" w:lineRule="auto" w:after="20" w:before="20"/>
              <w:jc w:val="left"/>
            </w:pPr>
            <w:r>
              <w:rPr>
                <w:bCs/>
                <w:b/>
                <w:sz w:val="17"/>
              </w:rPr>
              <w:t xml:space="preserve">0.43</w:t>
            </w:r>
          </w:p>
        </w:tc>
        <w:tc>
          <w:tcPr>
            <w:tcW w:type="dxa" w:w="781"/>
          </w:tcPr>
          <w:p>
            <w:pPr>
              <w:pStyle w:val="Compact"/>
              <w:keepNext/>
              <w:suppressLineNumbers/>
              <w:spacing w:line="240" w:lineRule="auto" w:after="20" w:before="20"/>
              <w:jc w:val="left"/>
            </w:pPr>
            <w:r>
              <w:rPr>
                <w:bCs/>
                <w:b/>
                <w:sz w:val="17"/>
              </w:rPr>
              <w:t xml:space="preserve">0.790</w:t>
            </w:r>
          </w:p>
        </w:tc>
        <w:tc>
          <w:tcPr>
            <w:tcW w:type="dxa" w:w="752"/>
          </w:tcPr>
          <w:p>
            <w:pPr>
              <w:pStyle w:val="Compact"/>
              <w:keepNext/>
              <w:suppressLineNumbers/>
              <w:spacing w:line="240" w:lineRule="auto" w:after="20" w:before="20"/>
              <w:jc w:val="left"/>
            </w:pPr>
            <w:r>
              <w:rPr>
                <w:bCs/>
                <w:b/>
                <w:sz w:val="17"/>
              </w:rPr>
              <w:t xml:space="preserve">0.741</w:t>
            </w:r>
          </w:p>
        </w:tc>
        <w:tc>
          <w:tcPr>
            <w:tcW w:type="dxa" w:w="714"/>
          </w:tcPr>
          <w:p>
            <w:pPr>
              <w:pStyle w:val="Compact"/>
              <w:keepNext/>
              <w:suppressLineNumbers/>
              <w:spacing w:line="240" w:lineRule="auto" w:after="20" w:before="20"/>
              <w:jc w:val="left"/>
            </w:pPr>
            <w:r>
              <w:rPr>
                <w:bCs/>
                <w:b/>
                <w:sz w:val="17"/>
              </w:rPr>
              <w:t xml:space="preserve">0.779</w:t>
            </w:r>
          </w:p>
        </w:tc>
        <w:tc>
          <w:tcPr>
            <w:tcW w:type="dxa" w:w="1002"/>
          </w:tcPr>
          <w:p>
            <w:pPr>
              <w:pStyle w:val="Compact"/>
              <w:keepNext/>
              <w:suppressLineNumbers/>
              <w:spacing w:line="240" w:lineRule="auto" w:after="20" w:before="20"/>
              <w:jc w:val="left"/>
            </w:pPr>
            <w:r>
              <w:rPr>
                <w:bCs/>
                <w:b/>
                <w:sz w:val="17"/>
              </w:rPr>
              <w:t xml:space="preserve">0.799</w:t>
            </w:r>
          </w:p>
        </w:tc>
      </w:tr>
      <w:tr>
        <w:tc>
          <w:tcPr>
            <w:tcW w:type="dxa" w:w="1077"/>
          </w:tcPr>
          <w:p>
            <w:pPr>
              <w:pStyle w:val="Compact"/>
              <w:keepNext/>
              <w:suppressLineNumbers/>
              <w:spacing w:line="240" w:lineRule="auto" w:after="20" w:before="20"/>
              <w:jc w:val="left"/>
            </w:pPr>
            <w:r>
              <w:rPr>
                <w:sz w:val="17"/>
              </w:rPr>
              <w:t xml:space="preserve">CBM</w:t>
            </w:r>
          </w:p>
        </w:tc>
        <w:tc>
          <w:tcPr>
            <w:tcW w:type="dxa" w:w="881"/>
          </w:tcPr>
          <w:p>
            <w:pPr>
              <w:pStyle w:val="Compact"/>
              <w:keepNext/>
              <w:suppressLineNumbers/>
              <w:spacing w:line="240" w:lineRule="auto" w:after="20" w:before="20"/>
              <w:jc w:val="left"/>
            </w:pPr>
            <w:r>
              <w:rPr>
                <w:sz w:val="17"/>
              </w:rPr>
              <w:t xml:space="preserve">concept</w:t>
            </w:r>
          </w:p>
        </w:tc>
        <w:tc>
          <w:tcPr>
            <w:tcW w:type="dxa" w:w="1002"/>
          </w:tcPr>
          <w:p>
            <w:pPr>
              <w:pStyle w:val="Compact"/>
              <w:keepNext/>
              <w:suppressLineNumbers/>
              <w:spacing w:line="240" w:lineRule="auto" w:after="20" w:before="20"/>
              <w:jc w:val="left"/>
            </w:pPr>
            <w:r>
              <w:rPr>
                <w:sz w:val="17"/>
              </w:rPr>
              <w:t xml:space="preserve">0.835</w:t>
            </w:r>
          </w:p>
        </w:tc>
        <w:tc>
          <w:tcPr>
            <w:tcW w:type="dxa" w:w="631"/>
          </w:tcPr>
          <w:p>
            <w:pPr>
              <w:pStyle w:val="Compact"/>
              <w:keepNext/>
              <w:suppressLineNumbers/>
              <w:spacing w:line="240" w:lineRule="auto" w:after="20" w:before="20"/>
              <w:jc w:val="left"/>
            </w:pPr>
            <w:r>
              <w:rPr>
                <w:sz w:val="17"/>
              </w:rPr>
              <w:t xml:space="preserve">0.27</w:t>
            </w:r>
          </w:p>
        </w:tc>
        <w:tc>
          <w:tcPr>
            <w:tcW w:type="dxa" w:w="631"/>
          </w:tcPr>
          <w:p>
            <w:pPr>
              <w:pStyle w:val="Compact"/>
              <w:keepNext/>
              <w:suppressLineNumbers/>
              <w:spacing w:line="240" w:lineRule="auto" w:after="20" w:before="20"/>
              <w:jc w:val="left"/>
            </w:pPr>
            <w:r>
              <w:rPr>
                <w:sz w:val="17"/>
              </w:rPr>
              <w:t xml:space="preserve">0.27</w:t>
            </w:r>
          </w:p>
        </w:tc>
        <w:tc>
          <w:tcPr>
            <w:tcW w:type="dxa" w:w="631"/>
          </w:tcPr>
          <w:p>
            <w:pPr>
              <w:pStyle w:val="Compact"/>
              <w:keepNext/>
              <w:suppressLineNumbers/>
              <w:spacing w:line="240" w:lineRule="auto" w:after="20" w:before="20"/>
              <w:jc w:val="left"/>
            </w:pPr>
            <w:r>
              <w:rPr>
                <w:sz w:val="17"/>
              </w:rPr>
              <w:t xml:space="preserve">0.46</w:t>
            </w:r>
          </w:p>
        </w:tc>
        <w:tc>
          <w:tcPr>
            <w:tcW w:type="dxa" w:w="965"/>
          </w:tcPr>
          <w:p>
            <w:pPr>
              <w:pStyle w:val="Compact"/>
              <w:keepNext/>
              <w:suppressLineNumbers/>
              <w:spacing w:line="240" w:lineRule="auto" w:after="20" w:before="20"/>
              <w:jc w:val="left"/>
            </w:pPr>
            <w:r>
              <w:rPr>
                <w:sz w:val="17"/>
              </w:rPr>
              <w:t xml:space="preserve">0.47</w:t>
            </w:r>
          </w:p>
        </w:tc>
        <w:tc>
          <w:tcPr>
            <w:tcW w:type="dxa" w:w="781"/>
          </w:tcPr>
          <w:p>
            <w:pPr>
              <w:pStyle w:val="Compact"/>
              <w:keepNext/>
              <w:suppressLineNumbers/>
              <w:spacing w:line="240" w:lineRule="auto" w:after="20" w:before="20"/>
              <w:jc w:val="left"/>
            </w:pPr>
            <w:r>
              <w:rPr>
                <w:sz w:val="17"/>
              </w:rPr>
              <w:t xml:space="preserve">0.783</w:t>
            </w:r>
          </w:p>
        </w:tc>
        <w:tc>
          <w:tcPr>
            <w:tcW w:type="dxa" w:w="752"/>
          </w:tcPr>
          <w:p>
            <w:pPr>
              <w:pStyle w:val="Compact"/>
              <w:keepNext/>
              <w:suppressLineNumbers/>
              <w:spacing w:line="240" w:lineRule="auto" w:after="20" w:before="20"/>
              <w:jc w:val="left"/>
            </w:pPr>
            <w:r>
              <w:rPr>
                <w:sz w:val="17"/>
              </w:rPr>
              <w:t xml:space="preserve">0.719</w:t>
            </w:r>
          </w:p>
        </w:tc>
        <w:tc>
          <w:tcPr>
            <w:tcW w:type="dxa" w:w="714"/>
          </w:tcPr>
          <w:p>
            <w:pPr>
              <w:pStyle w:val="Compact"/>
              <w:keepNext/>
              <w:suppressLineNumbers/>
              <w:spacing w:line="240" w:lineRule="auto" w:after="20" w:before="20"/>
              <w:jc w:val="left"/>
            </w:pPr>
            <w:r>
              <w:rPr>
                <w:sz w:val="17"/>
              </w:rPr>
              <w:t xml:space="preserve">0.769</w:t>
            </w:r>
          </w:p>
        </w:tc>
        <w:tc>
          <w:tcPr>
            <w:tcW w:type="dxa" w:w="1002"/>
          </w:tcPr>
          <w:p>
            <w:pPr>
              <w:pStyle w:val="Compact"/>
              <w:keepNext/>
              <w:suppressLineNumbers/>
              <w:spacing w:line="240" w:lineRule="auto" w:after="20" w:before="20"/>
              <w:jc w:val="left"/>
            </w:pPr>
            <w:r>
              <w:rPr>
                <w:sz w:val="17"/>
              </w:rPr>
              <w:t xml:space="preserve">0.793</w:t>
            </w:r>
          </w:p>
        </w:tc>
      </w:tr>
      <w:tr>
        <w:tc>
          <w:tcPr>
            <w:tcW w:type="dxa" w:w="1077"/>
          </w:tcPr>
          <w:p>
            <w:pPr>
              <w:pStyle w:val="Compact"/>
              <w:keepNext/>
              <w:suppressLineNumbers/>
              <w:spacing w:line="240" w:lineRule="auto" w:after="20" w:before="20"/>
              <w:jc w:val="left"/>
            </w:pPr>
            <w:r>
              <w:rPr>
                <w:sz w:val="17"/>
              </w:rPr>
              <w:t xml:space="preserve">ST_V2</w:t>
            </w:r>
          </w:p>
        </w:tc>
        <w:tc>
          <w:tcPr>
            <w:tcW w:type="dxa" w:w="881"/>
          </w:tcPr>
          <w:p>
            <w:pPr>
              <w:pStyle w:val="Compact"/>
              <w:keepNext/>
              <w:suppressLineNumbers/>
              <w:spacing w:line="240" w:lineRule="auto" w:after="20" w:before="20"/>
              <w:jc w:val="left"/>
            </w:pPr>
            <w:r>
              <w:rPr>
                <w:sz w:val="17"/>
              </w:rPr>
              <w:t xml:space="preserve">concept</w:t>
            </w:r>
          </w:p>
        </w:tc>
        <w:tc>
          <w:tcPr>
            <w:tcW w:type="dxa" w:w="1002"/>
          </w:tcPr>
          <w:p>
            <w:pPr>
              <w:pStyle w:val="Compact"/>
              <w:keepNext/>
              <w:suppressLineNumbers/>
              <w:spacing w:line="240" w:lineRule="auto" w:after="20" w:before="20"/>
              <w:jc w:val="left"/>
            </w:pPr>
            <w:r>
              <w:rPr>
                <w:sz w:val="17"/>
              </w:rPr>
              <w:t xml:space="preserve">0.808</w:t>
            </w:r>
          </w:p>
        </w:tc>
        <w:tc>
          <w:tcPr>
            <w:tcW w:type="dxa" w:w="631"/>
          </w:tcPr>
          <w:p>
            <w:pPr>
              <w:pStyle w:val="Compact"/>
              <w:keepNext/>
              <w:suppressLineNumbers/>
              <w:spacing w:line="240" w:lineRule="auto" w:after="20" w:before="20"/>
              <w:jc w:val="left"/>
            </w:pPr>
            <w:r>
              <w:rPr>
                <w:sz w:val="17"/>
              </w:rPr>
              <w:t xml:space="preserve">0.20</w:t>
            </w:r>
          </w:p>
        </w:tc>
        <w:tc>
          <w:tcPr>
            <w:tcW w:type="dxa" w:w="631"/>
          </w:tcPr>
          <w:p>
            <w:pPr>
              <w:pStyle w:val="Compact"/>
              <w:keepNext/>
              <w:suppressLineNumbers/>
              <w:spacing w:line="240" w:lineRule="auto" w:after="20" w:before="20"/>
              <w:jc w:val="left"/>
            </w:pPr>
            <w:r>
              <w:rPr>
                <w:sz w:val="17"/>
              </w:rPr>
              <w:t xml:space="preserve">0.36</w:t>
            </w:r>
          </w:p>
        </w:tc>
        <w:tc>
          <w:tcPr>
            <w:tcW w:type="dxa" w:w="631"/>
          </w:tcPr>
          <w:p>
            <w:pPr>
              <w:pStyle w:val="Compact"/>
              <w:keepNext/>
              <w:suppressLineNumbers/>
              <w:spacing w:line="240" w:lineRule="auto" w:after="20" w:before="20"/>
              <w:jc w:val="left"/>
            </w:pPr>
            <w:r>
              <w:rPr>
                <w:sz w:val="17"/>
              </w:rPr>
              <w:t xml:space="preserve">0.44</w:t>
            </w:r>
          </w:p>
        </w:tc>
        <w:tc>
          <w:tcPr>
            <w:tcW w:type="dxa" w:w="965"/>
          </w:tcPr>
          <w:p>
            <w:pPr>
              <w:pStyle w:val="Compact"/>
              <w:keepNext/>
              <w:suppressLineNumbers/>
              <w:spacing w:line="240" w:lineRule="auto" w:after="20" w:before="20"/>
              <w:jc w:val="left"/>
            </w:pPr>
            <w:r>
              <w:rPr>
                <w:sz w:val="17"/>
              </w:rPr>
              <w:t xml:space="preserve">0.52</w:t>
            </w:r>
          </w:p>
        </w:tc>
        <w:tc>
          <w:tcPr>
            <w:tcW w:type="dxa" w:w="781"/>
          </w:tcPr>
          <w:p>
            <w:pPr>
              <w:pStyle w:val="Compact"/>
              <w:keepNext/>
              <w:suppressLineNumbers/>
              <w:spacing w:line="240" w:lineRule="auto" w:after="20" w:before="20"/>
              <w:jc w:val="left"/>
            </w:pPr>
            <w:r>
              <w:rPr>
                <w:sz w:val="17"/>
              </w:rPr>
              <w:t xml:space="preserve">0.782</w:t>
            </w:r>
          </w:p>
        </w:tc>
        <w:tc>
          <w:tcPr>
            <w:tcW w:type="dxa" w:w="752"/>
          </w:tcPr>
          <w:p>
            <w:pPr>
              <w:pStyle w:val="Compact"/>
              <w:keepNext/>
              <w:suppressLineNumbers/>
              <w:spacing w:line="240" w:lineRule="auto" w:after="20" w:before="20"/>
              <w:jc w:val="left"/>
            </w:pPr>
            <w:r>
              <w:rPr>
                <w:sz w:val="17"/>
              </w:rPr>
              <w:t xml:space="preserve">0.740</w:t>
            </w:r>
          </w:p>
        </w:tc>
        <w:tc>
          <w:tcPr>
            <w:tcW w:type="dxa" w:w="714"/>
          </w:tcPr>
          <w:p>
            <w:pPr>
              <w:pStyle w:val="Compact"/>
              <w:keepNext/>
              <w:suppressLineNumbers/>
              <w:spacing w:line="240" w:lineRule="auto" w:after="20" w:before="20"/>
              <w:jc w:val="left"/>
            </w:pPr>
            <w:r>
              <w:rPr>
                <w:sz w:val="17"/>
              </w:rPr>
              <w:t xml:space="preserve">0.778</w:t>
            </w:r>
          </w:p>
        </w:tc>
        <w:tc>
          <w:tcPr>
            <w:tcW w:type="dxa" w:w="1002"/>
          </w:tcPr>
          <w:p>
            <w:pPr>
              <w:pStyle w:val="Compact"/>
              <w:keepNext/>
              <w:suppressLineNumbers/>
              <w:spacing w:line="240" w:lineRule="auto" w:after="20" w:before="20"/>
              <w:jc w:val="left"/>
            </w:pPr>
            <w:r>
              <w:rPr>
                <w:sz w:val="17"/>
              </w:rPr>
              <w:t xml:space="preserve">0.789</w:t>
            </w:r>
          </w:p>
        </w:tc>
      </w:tr>
      <w:tr>
        <w:tc>
          <w:tcPr>
            <w:tcW w:type="dxa" w:w="1077"/>
          </w:tcPr>
          <w:p>
            <w:pPr>
              <w:pStyle w:val="Compact"/>
              <w:keepNext/>
              <w:suppressLineNumbers/>
              <w:spacing w:line="240" w:lineRule="auto" w:after="20" w:before="20"/>
              <w:jc w:val="left"/>
            </w:pPr>
            <w:r>
              <w:rPr>
                <w:sz w:val="17"/>
              </w:rPr>
              <w:t xml:space="preserve">LogReg9</w:t>
            </w:r>
          </w:p>
        </w:tc>
        <w:tc>
          <w:tcPr>
            <w:tcW w:type="dxa" w:w="881"/>
          </w:tcPr>
          <w:p>
            <w:pPr>
              <w:pStyle w:val="Compact"/>
              <w:keepNext/>
              <w:suppressLineNumbers/>
              <w:spacing w:line="240" w:lineRule="auto" w:after="20" w:before="20"/>
              <w:jc w:val="left"/>
            </w:pPr>
            <w:r>
              <w:rPr>
                <w:sz w:val="17"/>
              </w:rPr>
              <w:t xml:space="preserve">black box</w:t>
            </w:r>
          </w:p>
        </w:tc>
        <w:tc>
          <w:tcPr>
            <w:tcW w:type="dxa" w:w="1002"/>
          </w:tcPr>
          <w:p>
            <w:pPr>
              <w:pStyle w:val="Compact"/>
              <w:keepNext/>
              <w:suppressLineNumbers/>
              <w:spacing w:line="240" w:lineRule="auto" w:after="20" w:before="20"/>
              <w:jc w:val="left"/>
            </w:pPr>
            <w:r>
              <w:rPr>
                <w:sz w:val="17"/>
              </w:rPr>
              <w:t xml:space="preserve">0.801</w:t>
            </w:r>
          </w:p>
        </w:tc>
        <w:tc>
          <w:tcPr>
            <w:tcW w:type="dxa" w:w="631"/>
          </w:tcPr>
          <w:p>
            <w:pPr>
              <w:pStyle w:val="Compact"/>
              <w:keepNext/>
              <w:suppressLineNumbers/>
              <w:spacing w:line="240" w:lineRule="auto" w:after="20" w:before="20"/>
              <w:jc w:val="left"/>
            </w:pPr>
            <w:r>
              <w:rPr>
                <w:sz w:val="17"/>
              </w:rPr>
              <w:t xml:space="preserve">0.36</w:t>
            </w:r>
          </w:p>
        </w:tc>
        <w:tc>
          <w:tcPr>
            <w:tcW w:type="dxa" w:w="631"/>
          </w:tcPr>
          <w:p>
            <w:pPr>
              <w:pStyle w:val="Compact"/>
              <w:keepNext/>
              <w:suppressLineNumbers/>
              <w:spacing w:line="240" w:lineRule="auto" w:after="20" w:before="20"/>
              <w:jc w:val="left"/>
            </w:pPr>
            <w:r>
              <w:rPr>
                <w:sz w:val="17"/>
              </w:rPr>
              <w:t xml:space="preserve">0.26</w:t>
            </w:r>
          </w:p>
        </w:tc>
        <w:tc>
          <w:tcPr>
            <w:tcW w:type="dxa" w:w="631"/>
          </w:tcPr>
          <w:p>
            <w:pPr>
              <w:pStyle w:val="Compact"/>
              <w:keepNext/>
              <w:suppressLineNumbers/>
              <w:spacing w:line="240" w:lineRule="auto" w:after="20" w:before="20"/>
              <w:jc w:val="left"/>
            </w:pPr>
            <w:r>
              <w:rPr>
                <w:sz w:val="17"/>
              </w:rPr>
              <w:t xml:space="preserve">0.38</w:t>
            </w:r>
          </w:p>
        </w:tc>
        <w:tc>
          <w:tcPr>
            <w:tcW w:type="dxa" w:w="965"/>
          </w:tcPr>
          <w:p>
            <w:pPr>
              <w:pStyle w:val="Compact"/>
              <w:keepNext/>
              <w:suppressLineNumbers/>
              <w:spacing w:line="240" w:lineRule="auto" w:after="20" w:before="20"/>
              <w:jc w:val="left"/>
            </w:pPr>
            <w:r>
              <w:rPr>
                <w:sz w:val="17"/>
              </w:rPr>
              <w:t xml:space="preserve">0.49</w:t>
            </w:r>
          </w:p>
        </w:tc>
        <w:tc>
          <w:tcPr>
            <w:tcW w:type="dxa" w:w="781"/>
          </w:tcPr>
          <w:p>
            <w:pPr>
              <w:pStyle w:val="Compact"/>
              <w:keepNext/>
              <w:suppressLineNumbers/>
              <w:spacing w:line="240" w:lineRule="auto" w:after="20" w:before="20"/>
              <w:jc w:val="left"/>
            </w:pPr>
            <w:r>
              <w:rPr>
                <w:sz w:val="17"/>
              </w:rPr>
              <w:t xml:space="preserve">0.769</w:t>
            </w:r>
          </w:p>
        </w:tc>
        <w:tc>
          <w:tcPr>
            <w:tcW w:type="dxa" w:w="752"/>
          </w:tcPr>
          <w:p>
            <w:pPr>
              <w:pStyle w:val="Compact"/>
              <w:keepNext/>
              <w:suppressLineNumbers/>
              <w:spacing w:line="240" w:lineRule="auto" w:after="20" w:before="20"/>
              <w:jc w:val="left"/>
            </w:pPr>
            <w:r>
              <w:rPr>
                <w:sz w:val="17"/>
              </w:rPr>
              <w:t xml:space="preserve">0.724</w:t>
            </w:r>
          </w:p>
        </w:tc>
        <w:tc>
          <w:tcPr>
            <w:tcW w:type="dxa" w:w="714"/>
          </w:tcPr>
          <w:p>
            <w:pPr>
              <w:pStyle w:val="Compact"/>
              <w:keepNext/>
              <w:suppressLineNumbers/>
              <w:spacing w:line="240" w:lineRule="auto" w:after="20" w:before="20"/>
              <w:jc w:val="left"/>
            </w:pPr>
            <w:r>
              <w:rPr>
                <w:sz w:val="17"/>
              </w:rPr>
              <w:t xml:space="preserve">0.759</w:t>
            </w:r>
          </w:p>
        </w:tc>
        <w:tc>
          <w:tcPr>
            <w:tcW w:type="dxa" w:w="1002"/>
          </w:tcPr>
          <w:p>
            <w:pPr>
              <w:pStyle w:val="Compact"/>
              <w:keepNext/>
              <w:suppressLineNumbers/>
              <w:spacing w:line="240" w:lineRule="auto" w:after="20" w:before="20"/>
              <w:jc w:val="left"/>
            </w:pPr>
            <w:r>
              <w:rPr>
                <w:sz w:val="17"/>
              </w:rPr>
              <w:t xml:space="preserve">0.772</w:t>
            </w:r>
          </w:p>
        </w:tc>
      </w:tr>
      <w:tr>
        <w:tc>
          <w:tcPr>
            <w:tcW w:type="dxa" w:w="1077"/>
          </w:tcPr>
          <w:p>
            <w:pPr>
              <w:pStyle w:val="Compact"/>
              <w:keepNext/>
              <w:suppressLineNumbers/>
              <w:spacing w:line="240" w:lineRule="auto" w:after="20" w:before="20"/>
              <w:jc w:val="left"/>
            </w:pPr>
            <w:r>
              <w:rPr>
                <w:sz w:val="17"/>
              </w:rPr>
              <w:t xml:space="preserve">CNN9</w:t>
            </w:r>
          </w:p>
        </w:tc>
        <w:tc>
          <w:tcPr>
            <w:tcW w:type="dxa" w:w="881"/>
          </w:tcPr>
          <w:p>
            <w:pPr>
              <w:pStyle w:val="Compact"/>
              <w:keepNext/>
              <w:suppressLineNumbers/>
              <w:spacing w:line="240" w:lineRule="auto" w:after="20" w:before="20"/>
              <w:jc w:val="left"/>
            </w:pPr>
            <w:r>
              <w:rPr>
                <w:sz w:val="17"/>
              </w:rPr>
              <w:t xml:space="preserve">black box</w:t>
            </w:r>
          </w:p>
        </w:tc>
        <w:tc>
          <w:tcPr>
            <w:tcW w:type="dxa" w:w="1002"/>
          </w:tcPr>
          <w:p>
            <w:pPr>
              <w:pStyle w:val="Compact"/>
              <w:keepNext/>
              <w:suppressLineNumbers/>
              <w:spacing w:line="240" w:lineRule="auto" w:after="20" w:before="20"/>
              <w:jc w:val="left"/>
            </w:pPr>
            <w:r>
              <w:rPr>
                <w:sz w:val="17"/>
              </w:rPr>
              <w:t xml:space="preserve">0.812</w:t>
            </w:r>
          </w:p>
        </w:tc>
        <w:tc>
          <w:tcPr>
            <w:tcW w:type="dxa" w:w="631"/>
          </w:tcPr>
          <w:p>
            <w:pPr>
              <w:pStyle w:val="Compact"/>
              <w:keepNext/>
              <w:suppressLineNumbers/>
              <w:spacing w:line="240" w:lineRule="auto" w:after="20" w:before="20"/>
              <w:jc w:val="left"/>
            </w:pPr>
            <w:r>
              <w:rPr>
                <w:sz w:val="17"/>
              </w:rPr>
              <w:t xml:space="preserve">0.34</w:t>
            </w:r>
          </w:p>
        </w:tc>
        <w:tc>
          <w:tcPr>
            <w:tcW w:type="dxa" w:w="631"/>
          </w:tcPr>
          <w:p>
            <w:pPr>
              <w:pStyle w:val="Compact"/>
              <w:keepNext/>
              <w:suppressLineNumbers/>
              <w:spacing w:line="240" w:lineRule="auto" w:after="20" w:before="20"/>
              <w:jc w:val="left"/>
            </w:pPr>
            <w:r>
              <w:rPr>
                <w:sz w:val="17"/>
              </w:rPr>
              <w:t xml:space="preserve">0.39</w:t>
            </w:r>
          </w:p>
        </w:tc>
        <w:tc>
          <w:tcPr>
            <w:tcW w:type="dxa" w:w="631"/>
          </w:tcPr>
          <w:p>
            <w:pPr>
              <w:pStyle w:val="Compact"/>
              <w:keepNext/>
              <w:suppressLineNumbers/>
              <w:spacing w:line="240" w:lineRule="auto" w:after="20" w:before="20"/>
              <w:jc w:val="left"/>
            </w:pPr>
            <w:r>
              <w:rPr>
                <w:sz w:val="17"/>
              </w:rPr>
              <w:t xml:space="preserve">0.27</w:t>
            </w:r>
          </w:p>
        </w:tc>
        <w:tc>
          <w:tcPr>
            <w:tcW w:type="dxa" w:w="965"/>
          </w:tcPr>
          <w:p>
            <w:pPr>
              <w:pStyle w:val="Compact"/>
              <w:keepNext/>
              <w:suppressLineNumbers/>
              <w:spacing w:line="240" w:lineRule="auto" w:after="20" w:before="20"/>
              <w:jc w:val="left"/>
            </w:pPr>
            <w:r>
              <w:rPr>
                <w:sz w:val="17"/>
              </w:rPr>
              <w:t xml:space="preserve">0.57</w:t>
            </w:r>
          </w:p>
        </w:tc>
        <w:tc>
          <w:tcPr>
            <w:tcW w:type="dxa" w:w="781"/>
          </w:tcPr>
          <w:p>
            <w:pPr>
              <w:pStyle w:val="Compact"/>
              <w:keepNext/>
              <w:suppressLineNumbers/>
              <w:spacing w:line="240" w:lineRule="auto" w:after="20" w:before="20"/>
              <w:jc w:val="left"/>
            </w:pPr>
            <w:r>
              <w:rPr>
                <w:sz w:val="17"/>
              </w:rPr>
              <w:t xml:space="preserve">0.748</w:t>
            </w:r>
          </w:p>
        </w:tc>
        <w:tc>
          <w:tcPr>
            <w:tcW w:type="dxa" w:w="752"/>
          </w:tcPr>
          <w:p>
            <w:pPr>
              <w:pStyle w:val="Compact"/>
              <w:keepNext/>
              <w:suppressLineNumbers/>
              <w:spacing w:line="240" w:lineRule="auto" w:after="20" w:before="20"/>
              <w:jc w:val="left"/>
            </w:pPr>
            <w:r>
              <w:rPr>
                <w:sz w:val="17"/>
              </w:rPr>
              <w:t xml:space="preserve">0.651</w:t>
            </w:r>
          </w:p>
        </w:tc>
        <w:tc>
          <w:tcPr>
            <w:tcW w:type="dxa" w:w="714"/>
          </w:tcPr>
          <w:p>
            <w:pPr>
              <w:pStyle w:val="Compact"/>
              <w:keepNext/>
              <w:suppressLineNumbers/>
              <w:spacing w:line="240" w:lineRule="auto" w:after="20" w:before="20"/>
              <w:jc w:val="left"/>
            </w:pPr>
            <w:r>
              <w:rPr>
                <w:sz w:val="17"/>
              </w:rPr>
              <w:t xml:space="preserve">0.742</w:t>
            </w:r>
          </w:p>
        </w:tc>
        <w:tc>
          <w:tcPr>
            <w:tcW w:type="dxa" w:w="1002"/>
          </w:tcPr>
          <w:p>
            <w:pPr>
              <w:pStyle w:val="Compact"/>
              <w:keepNext/>
              <w:suppressLineNumbers/>
              <w:spacing w:line="240" w:lineRule="auto" w:after="20" w:before="20"/>
              <w:jc w:val="left"/>
            </w:pPr>
            <w:r>
              <w:rPr>
                <w:sz w:val="17"/>
              </w:rPr>
              <w:t xml:space="preserve">0.754</w:t>
            </w:r>
          </w:p>
        </w:tc>
      </w:tr>
      <w:tr>
        <w:tc>
          <w:tcPr>
            <w:tcW w:type="dxa" w:w="1077"/>
          </w:tcPr>
          <w:p>
            <w:pPr>
              <w:pStyle w:val="Compact"/>
              <w:keepNext/>
              <w:suppressLineNumbers/>
              <w:spacing w:line="240" w:lineRule="auto" w:after="20" w:before="20"/>
              <w:jc w:val="left"/>
            </w:pPr>
            <w:r>
              <w:rPr>
                <w:sz w:val="17"/>
              </w:rPr>
              <w:t xml:space="preserve">ResNet</w:t>
            </w:r>
          </w:p>
        </w:tc>
        <w:tc>
          <w:tcPr>
            <w:tcW w:type="dxa" w:w="881"/>
          </w:tcPr>
          <w:p>
            <w:pPr>
              <w:pStyle w:val="Compact"/>
              <w:keepNext/>
              <w:suppressLineNumbers/>
              <w:spacing w:line="240" w:lineRule="auto" w:after="20" w:before="20"/>
              <w:jc w:val="left"/>
            </w:pPr>
            <w:r>
              <w:rPr>
                <w:sz w:val="17"/>
              </w:rPr>
              <w:t xml:space="preserve">black box</w:t>
            </w:r>
          </w:p>
        </w:tc>
        <w:tc>
          <w:tcPr>
            <w:tcW w:type="dxa" w:w="1002"/>
          </w:tcPr>
          <w:p>
            <w:pPr>
              <w:pStyle w:val="Compact"/>
              <w:keepNext/>
              <w:suppressLineNumbers/>
              <w:spacing w:line="240" w:lineRule="auto" w:after="20" w:before="20"/>
              <w:jc w:val="left"/>
            </w:pPr>
            <w:r>
              <w:rPr>
                <w:sz w:val="17"/>
              </w:rPr>
              <w:t xml:space="preserve">0.861</w:t>
            </w:r>
          </w:p>
        </w:tc>
        <w:tc>
          <w:tcPr>
            <w:tcW w:type="dxa" w:w="631"/>
          </w:tcPr>
          <w:p>
            <w:pPr>
              <w:pStyle w:val="Compact"/>
              <w:keepNext/>
              <w:suppressLineNumbers/>
              <w:spacing w:line="240" w:lineRule="auto" w:after="20" w:before="20"/>
              <w:jc w:val="left"/>
            </w:pPr>
            <w:r>
              <w:rPr>
                <w:sz w:val="17"/>
              </w:rPr>
              <w:t xml:space="preserve">0.31</w:t>
            </w:r>
          </w:p>
        </w:tc>
        <w:tc>
          <w:tcPr>
            <w:tcW w:type="dxa" w:w="631"/>
          </w:tcPr>
          <w:p>
            <w:pPr>
              <w:pStyle w:val="Compact"/>
              <w:keepNext/>
              <w:suppressLineNumbers/>
              <w:spacing w:line="240" w:lineRule="auto" w:after="20" w:before="20"/>
              <w:jc w:val="left"/>
            </w:pPr>
            <w:r>
              <w:rPr>
                <w:sz w:val="17"/>
              </w:rPr>
              <w:t xml:space="preserve">0.31</w:t>
            </w:r>
          </w:p>
        </w:tc>
        <w:tc>
          <w:tcPr>
            <w:tcW w:type="dxa" w:w="631"/>
          </w:tcPr>
          <w:p>
            <w:pPr>
              <w:pStyle w:val="Compact"/>
              <w:keepNext/>
              <w:suppressLineNumbers/>
              <w:spacing w:line="240" w:lineRule="auto" w:after="20" w:before="20"/>
              <w:jc w:val="left"/>
            </w:pPr>
            <w:r>
              <w:rPr>
                <w:sz w:val="17"/>
              </w:rPr>
              <w:t xml:space="preserve">0.38</w:t>
            </w:r>
          </w:p>
        </w:tc>
        <w:tc>
          <w:tcPr>
            <w:tcW w:type="dxa" w:w="965"/>
          </w:tcPr>
          <w:p>
            <w:pPr>
              <w:pStyle w:val="Compact"/>
              <w:keepNext/>
              <w:suppressLineNumbers/>
              <w:spacing w:line="240" w:lineRule="auto" w:after="20" w:before="20"/>
              <w:jc w:val="left"/>
            </w:pPr>
            <w:r>
              <w:rPr>
                <w:sz w:val="17"/>
              </w:rPr>
              <w:t xml:space="preserve">0.87</w:t>
            </w:r>
          </w:p>
        </w:tc>
        <w:tc>
          <w:tcPr>
            <w:tcW w:type="dxa" w:w="781"/>
          </w:tcPr>
          <w:p>
            <w:pPr>
              <w:pStyle w:val="Compact"/>
              <w:keepNext/>
              <w:suppressLineNumbers/>
              <w:spacing w:line="240" w:lineRule="auto" w:after="20" w:before="20"/>
              <w:jc w:val="left"/>
            </w:pPr>
            <w:r>
              <w:rPr>
                <w:sz w:val="17"/>
              </w:rPr>
              <w:t xml:space="preserve">0.710</w:t>
            </w:r>
          </w:p>
        </w:tc>
        <w:tc>
          <w:tcPr>
            <w:tcW w:type="dxa" w:w="752"/>
          </w:tcPr>
          <w:p>
            <w:pPr>
              <w:pStyle w:val="Compact"/>
              <w:keepNext/>
              <w:suppressLineNumbers/>
              <w:spacing w:line="240" w:lineRule="auto" w:after="20" w:before="20"/>
              <w:jc w:val="left"/>
            </w:pPr>
            <w:r>
              <w:rPr>
                <w:sz w:val="17"/>
              </w:rPr>
              <w:t xml:space="preserve">0.570</w:t>
            </w:r>
          </w:p>
        </w:tc>
        <w:tc>
          <w:tcPr>
            <w:tcW w:type="dxa" w:w="714"/>
          </w:tcPr>
          <w:p>
            <w:pPr>
              <w:pStyle w:val="Compact"/>
              <w:keepNext/>
              <w:suppressLineNumbers/>
              <w:spacing w:line="240" w:lineRule="auto" w:after="20" w:before="20"/>
              <w:jc w:val="left"/>
            </w:pPr>
            <w:r>
              <w:rPr>
                <w:sz w:val="17"/>
              </w:rPr>
              <w:t xml:space="preserve">0.714</w:t>
            </w:r>
          </w:p>
        </w:tc>
        <w:tc>
          <w:tcPr>
            <w:tcW w:type="dxa" w:w="1002"/>
          </w:tcPr>
          <w:p>
            <w:pPr>
              <w:pStyle w:val="Compact"/>
              <w:keepNext/>
              <w:suppressLineNumbers/>
              <w:spacing w:line="240" w:lineRule="auto" w:after="20" w:before="20"/>
              <w:jc w:val="left"/>
            </w:pPr>
            <w:r>
              <w:rPr>
                <w:sz w:val="17"/>
              </w:rPr>
              <w:t xml:space="preserve">0.739</w:t>
            </w:r>
          </w:p>
        </w:tc>
      </w:tr>
      <w:tr>
        <w:tc>
          <w:tcPr>
            <w:tcW w:type="dxa" w:w="1077"/>
            <w:tcBorders>
              <w:bottom w:val="single" w:sz="6" w:color="000000"/>
            </w:tcBorders>
          </w:tcPr>
          <w:p>
            <w:pPr>
              <w:pStyle w:val="Compact"/>
              <w:suppressLineNumbers/>
              <w:spacing w:line="240" w:lineRule="auto" w:after="20" w:before="20"/>
              <w:jc w:val="left"/>
            </w:pPr>
            <w:r>
              <w:rPr>
                <w:sz w:val="17"/>
              </w:rPr>
              <w:t xml:space="preserve">CNNalt</w:t>
            </w:r>
          </w:p>
        </w:tc>
        <w:tc>
          <w:tcPr>
            <w:tcW w:type="dxa" w:w="881"/>
            <w:tcBorders>
              <w:bottom w:val="single" w:sz="6" w:color="000000"/>
            </w:tcBorders>
          </w:tcPr>
          <w:p>
            <w:pPr>
              <w:pStyle w:val="Compact"/>
              <w:suppressLineNumbers/>
              <w:spacing w:line="240" w:lineRule="auto" w:after="20" w:before="20"/>
              <w:jc w:val="left"/>
            </w:pPr>
            <w:r>
              <w:rPr>
                <w:sz w:val="17"/>
              </w:rPr>
              <w:t xml:space="preserve">black box</w:t>
            </w:r>
          </w:p>
        </w:tc>
        <w:tc>
          <w:tcPr>
            <w:tcW w:type="dxa" w:w="1002"/>
            <w:tcBorders>
              <w:bottom w:val="single" w:sz="6" w:color="000000"/>
            </w:tcBorders>
          </w:tcPr>
          <w:p>
            <w:pPr>
              <w:pStyle w:val="Compact"/>
              <w:suppressLineNumbers/>
              <w:spacing w:line="240" w:lineRule="auto" w:after="20" w:before="20"/>
              <w:jc w:val="left"/>
            </w:pPr>
            <w:r>
              <w:rPr>
                <w:bCs/>
                <w:b/>
                <w:sz w:val="17"/>
              </w:rPr>
              <w:t xml:space="preserve">0.868</w:t>
            </w:r>
          </w:p>
        </w:tc>
        <w:tc>
          <w:tcPr>
            <w:tcW w:type="dxa" w:w="631"/>
            <w:tcBorders>
              <w:bottom w:val="single" w:sz="6" w:color="000000"/>
            </w:tcBorders>
          </w:tcPr>
          <w:p>
            <w:pPr>
              <w:pStyle w:val="Compact"/>
              <w:suppressLineNumbers/>
              <w:spacing w:line="240" w:lineRule="auto" w:after="20" w:before="20"/>
              <w:jc w:val="left"/>
            </w:pPr>
            <w:r>
              <w:rPr>
                <w:sz w:val="17"/>
              </w:rPr>
              <w:t xml:space="preserve">0.35</w:t>
            </w:r>
          </w:p>
        </w:tc>
        <w:tc>
          <w:tcPr>
            <w:tcW w:type="dxa" w:w="631"/>
            <w:tcBorders>
              <w:bottom w:val="single" w:sz="6" w:color="000000"/>
            </w:tcBorders>
          </w:tcPr>
          <w:p>
            <w:pPr>
              <w:pStyle w:val="Compact"/>
              <w:suppressLineNumbers/>
              <w:spacing w:line="240" w:lineRule="auto" w:after="20" w:before="20"/>
              <w:jc w:val="left"/>
            </w:pPr>
            <w:r>
              <w:rPr>
                <w:sz w:val="17"/>
              </w:rPr>
              <w:t xml:space="preserve">0.30</w:t>
            </w:r>
          </w:p>
        </w:tc>
        <w:tc>
          <w:tcPr>
            <w:tcW w:type="dxa" w:w="631"/>
            <w:tcBorders>
              <w:bottom w:val="single" w:sz="6" w:color="000000"/>
            </w:tcBorders>
          </w:tcPr>
          <w:p>
            <w:pPr>
              <w:pStyle w:val="Compact"/>
              <w:suppressLineNumbers/>
              <w:spacing w:line="240" w:lineRule="auto" w:after="20" w:before="20"/>
              <w:jc w:val="left"/>
            </w:pPr>
            <w:r>
              <w:rPr>
                <w:sz w:val="17"/>
              </w:rPr>
              <w:t xml:space="preserve">0.35</w:t>
            </w:r>
          </w:p>
        </w:tc>
        <w:tc>
          <w:tcPr>
            <w:tcW w:type="dxa" w:w="965"/>
            <w:tcBorders>
              <w:bottom w:val="single" w:sz="6" w:color="000000"/>
            </w:tcBorders>
          </w:tcPr>
          <w:p>
            <w:pPr>
              <w:pStyle w:val="Compact"/>
              <w:suppressLineNumbers/>
              <w:spacing w:line="240" w:lineRule="auto" w:after="20" w:before="20"/>
              <w:jc w:val="left"/>
            </w:pPr>
            <w:r>
              <w:rPr>
                <w:sz w:val="17"/>
              </w:rPr>
              <w:t xml:space="preserve">0.89</w:t>
            </w:r>
          </w:p>
        </w:tc>
        <w:tc>
          <w:tcPr>
            <w:tcW w:type="dxa" w:w="781"/>
            <w:tcBorders>
              <w:bottom w:val="single" w:sz="6" w:color="000000"/>
            </w:tcBorders>
          </w:tcPr>
          <w:p>
            <w:pPr>
              <w:pStyle w:val="Compact"/>
              <w:suppressLineNumbers/>
              <w:spacing w:line="240" w:lineRule="auto" w:after="20" w:before="20"/>
              <w:jc w:val="left"/>
            </w:pPr>
            <w:r>
              <w:rPr>
                <w:sz w:val="17"/>
              </w:rPr>
              <w:t xml:space="preserve">0.703</w:t>
            </w:r>
          </w:p>
        </w:tc>
        <w:tc>
          <w:tcPr>
            <w:tcW w:type="dxa" w:w="752"/>
            <w:tcBorders>
              <w:bottom w:val="single" w:sz="6" w:color="000000"/>
            </w:tcBorders>
          </w:tcPr>
          <w:p>
            <w:pPr>
              <w:pStyle w:val="Compact"/>
              <w:suppressLineNumbers/>
              <w:spacing w:line="240" w:lineRule="auto" w:after="20" w:before="20"/>
              <w:jc w:val="left"/>
            </w:pPr>
            <w:r>
              <w:rPr>
                <w:sz w:val="17"/>
              </w:rPr>
              <w:t xml:space="preserve">0.602</w:t>
            </w:r>
          </w:p>
        </w:tc>
        <w:tc>
          <w:tcPr>
            <w:tcW w:type="dxa" w:w="714"/>
            <w:tcBorders>
              <w:bottom w:val="single" w:sz="6" w:color="000000"/>
            </w:tcBorders>
          </w:tcPr>
          <w:p>
            <w:pPr>
              <w:pStyle w:val="Compact"/>
              <w:suppressLineNumbers/>
              <w:spacing w:line="240" w:lineRule="auto" w:after="20" w:before="20"/>
              <w:jc w:val="left"/>
            </w:pPr>
            <w:r>
              <w:rPr>
                <w:sz w:val="17"/>
              </w:rPr>
              <w:t xml:space="preserve">0.699</w:t>
            </w:r>
          </w:p>
        </w:tc>
        <w:tc>
          <w:tcPr>
            <w:tcW w:type="dxa" w:w="1002"/>
            <w:tcBorders>
              <w:bottom w:val="single" w:sz="6" w:color="000000"/>
            </w:tcBorders>
          </w:tcPr>
          <w:p>
            <w:pPr>
              <w:pStyle w:val="Compact"/>
              <w:suppressLineNumbers/>
              <w:spacing w:line="240" w:lineRule="auto" w:after="20" w:before="20"/>
              <w:jc w:val="left"/>
            </w:pPr>
            <w:r>
              <w:rPr>
                <w:sz w:val="17"/>
              </w:rPr>
              <w:t xml:space="preserve">0.729</w:t>
            </w:r>
          </w:p>
        </w:tc>
      </w:tr>
    </w:tbl>
    <w:p>
      <w:pPr>
        <w:pStyle w:val="BodyText"/>
        <w:spacing w:before="200"/>
      </w:pPr>
      <w:r>
        <w:rPr>
          <w:bCs/>
          <w:b/>
        </w:rPr>
        <w:t xml:space="preserve">Ranking of labellers.</w:t>
      </w:r>
      <w:r>
        <w:t xml:space="preserve"> </w:t>
      </w:r>
      <w:r>
        <w:t xml:space="preserve">The three concept-based labellers were the best, and they were close to one another (held-out 0.789–0.799). The four black-box labellers were worse, in the order predicted by their dependence on the target model.</w:t>
      </w:r>
    </w:p>
    <w:p>
      <w:pPr>
        <w:pStyle w:val="BodyText"/>
      </w:pPr>
      <w:r>
        <w:t xml:space="preserve">The two most accurate labellers, ResNet and CNNalt (AUROC 0.861 and 0.868), gave the worst CATT results (0.710 and 0.703; worst setting 0.570 and 0.602). Their within-class correlation with CNN-V1V3 was 0.87–0.89, so they repeated its errors. CNNalt is the same network trained with different seeds, and it reproduced the target’s threshold failure in the HUCA-target settings: α = 0.80–0.91, i.e. most HUCA negatives were pseudo-labelled positive.</w:t>
      </w:r>
    </w:p>
    <w:p>
      <w:pPr>
        <w:pStyle w:val="BodyText"/>
      </w:pPr>
      <w:r>
        <w:t xml:space="preserve">On the held-out settings, CATT with CBM-sd15 was better than CATT with:</w:t>
      </w:r>
    </w:p>
    <w:p>
      <w:pPr>
        <w:pStyle w:val="Compact"/>
        <w:numPr>
          <w:ilvl w:val="0"/>
          <w:numId w:val="1035"/>
        </w:numPr>
      </w:pPr>
      <w:r>
        <w:t xml:space="preserve">CNN9: +0.048 at 5% prevalence (6 wins, 0 losses; p = 0.016) and +0.045 at natural prevalence (p = 0.078).</w:t>
      </w:r>
    </w:p>
    <w:p>
      <w:pPr>
        <w:pStyle w:val="Compact"/>
        <w:numPr>
          <w:ilvl w:val="0"/>
          <w:numId w:val="1035"/>
        </w:numPr>
      </w:pPr>
      <w:r>
        <w:t xml:space="preserve">ResNet: +0.052 at 5% and +0.060 at natural prevalence.</w:t>
      </w:r>
    </w:p>
    <w:p>
      <w:pPr>
        <w:pStyle w:val="Compact"/>
        <w:numPr>
          <w:ilvl w:val="0"/>
          <w:numId w:val="1035"/>
        </w:numPr>
      </w:pPr>
      <w:r>
        <w:t xml:space="preserve">CNNalt: +0.063 and +0.070.</w:t>
      </w:r>
    </w:p>
    <w:p>
      <w:pPr>
        <w:pStyle w:val="Compact"/>
        <w:numPr>
          <w:ilvl w:val="0"/>
          <w:numId w:val="1035"/>
        </w:numPr>
      </w:pPr>
      <w:r>
        <w:t xml:space="preserve">LogReg9: +0.021 and +0.027.</w:t>
      </w:r>
    </w:p>
    <w:p>
      <w:pPr>
        <w:pStyle w:val="FirstParagraph"/>
      </w:pPr>
      <w:r>
        <w:t xml:space="preserve">Against the other two concept labellers the differences were 0.004–0.017 and not significant.</w:t>
      </w:r>
    </w:p>
    <w:p>
      <w:pPr>
        <w:pStyle w:val="BodyText"/>
      </w:pPr>
      <w:r>
        <w:rPr>
          <w:bCs/>
          <w:b/>
        </w:rPr>
        <w:t xml:space="preserve">Mechanism.</w:t>
      </w:r>
      <w:r>
        <w:t xml:space="preserve"> </w:t>
      </w:r>
      <w:r>
        <w:t xml:space="preserve">Across the 63 labeller × setting points:</w:t>
      </w:r>
    </w:p>
    <w:p>
      <w:pPr>
        <w:pStyle w:val="Compact"/>
        <w:numPr>
          <w:ilvl w:val="0"/>
          <w:numId w:val="1036"/>
        </w:numPr>
      </w:pPr>
      <w:r>
        <w:t xml:space="preserve">The gap to the oracle increased with dependence on the target model (Spearman ρ = +0.33, p = 0.008).</w:t>
      </w:r>
    </w:p>
    <w:p>
      <w:pPr>
        <w:pStyle w:val="Compact"/>
        <w:numPr>
          <w:ilvl w:val="0"/>
          <w:numId w:val="1036"/>
        </w:numPr>
      </w:pPr>
      <w:r>
        <w:t xml:space="preserve">The gap decreased with the separation factor 1 − α − β (ρ = −0.62, p = 5 × 10⁻⁸).</w:t>
      </w:r>
    </w:p>
    <w:p>
      <w:pPr>
        <w:pStyle w:val="Compact"/>
        <w:numPr>
          <w:ilvl w:val="0"/>
          <w:numId w:val="1036"/>
        </w:numPr>
      </w:pPr>
      <w:r>
        <w:t xml:space="preserve">The two predictors were essentially uncorrelated with each other (ρ = −0.02).</w:t>
      </w:r>
    </w:p>
    <w:p>
      <w:pPr>
        <w:pStyle w:val="FirstParagraph"/>
      </w:pPr>
      <w:r>
        <w:t xml:space="preserve">A standardized linear model with only these two theory-derived variables explained most of the variance:</w:t>
      </w:r>
    </w:p>
    <w:p>
      <w:pPr>
        <w:pStyle w:val="BodyText"/>
        <w:suppressLineNumbers/>
      </w:pPr>
      <m:oMathPara>
        <m:oMathParaPr>
          <m:jc m:val="center"/>
        </m:oMathParaPr>
        <m:oMath>
          <m:r>
            <m:rPr>
              <m:nor/>
            </m:rPr>
            <m:t>gap</m:t>
          </m:r>
          <m:r>
            <m:rPr>
              <m:sty m:val="p"/>
            </m:rPr>
            <m:t>=</m:t>
          </m:r>
          <m:r>
            <m:t>0.026</m:t>
          </m:r>
          <m:r>
            <m:t> </m:t>
          </m:r>
          <m:sSub>
            <m:e>
              <m:acc>
                <m:accPr>
                  <m:chr m:val="̃"/>
                </m:accPr>
                <m:e>
                  <m:r>
                    <m:t>ρ</m:t>
                  </m:r>
                </m:e>
              </m:acc>
            </m:e>
            <m:sub>
              <m:r>
                <m:rPr>
                  <m:nor/>
                </m:rPr>
                <m:t>cond</m:t>
              </m:r>
            </m:sub>
          </m:sSub>
          <m:r>
            <m:t> </m:t>
          </m:r>
          <m:r>
            <m:rPr>
              <m:sty m:val="p"/>
            </m:rPr>
            <m:t>−</m:t>
          </m:r>
          <m:r>
            <m:t> </m:t>
          </m:r>
          <m:r>
            <m:t>0.046</m:t>
          </m:r>
          <m:r>
            <m:t> </m:t>
          </m:r>
          <m:acc>
            <m:accPr>
              <m:chr m:val="̃"/>
            </m:accPr>
            <m:e>
              <m:d>
                <m:dPr>
                  <m:begChr m:val="("/>
                  <m:sepChr m:val=""/>
                  <m:endChr m:val=")"/>
                  <m:grow/>
                </m:dPr>
                <m:e>
                  <m:r>
                    <m:t>1</m:t>
                  </m:r>
                  <m:r>
                    <m:rPr>
                      <m:sty m:val="p"/>
                    </m:rPr>
                    <m:t>−</m:t>
                  </m:r>
                  <m:r>
                    <m:t>α</m:t>
                  </m:r>
                  <m:r>
                    <m:rPr>
                      <m:sty m:val="p"/>
                    </m:rPr>
                    <m:t>−</m:t>
                  </m:r>
                  <m:r>
                    <m:t>β</m:t>
                  </m:r>
                </m:e>
              </m:d>
            </m:e>
          </m:acc>
          <m:r>
            <m:rPr>
              <m:sty m:val="p"/>
            </m:rPr>
            <m:t>,</m:t>
          </m:r>
          <m:r>
            <m:t>  </m:t>
          </m:r>
          <m:sSup>
            <m:e>
              <m:r>
                <m:t>R</m:t>
              </m:r>
            </m:e>
            <m:sup>
              <m:r>
                <m:t>2</m:t>
              </m:r>
            </m:sup>
          </m:sSup>
          <m:r>
            <m:rPr>
              <m:sty m:val="p"/>
            </m:rPr>
            <m:t>=</m:t>
          </m:r>
          <m:r>
            <m:t>0.815</m:t>
          </m:r>
        </m:oMath>
      </m:oMathPara>
    </w:p>
    <w:p>
      <w:pPr>
        <w:pStyle w:val="FirstParagraph"/>
      </w:pPr>
      <w:r>
        <w:t xml:space="preserve">Here ρ_cond is cond_rho, and tildes denote standardized variables.</w:t>
      </w:r>
    </w:p>
    <w:p>
      <w:pPr>
        <w:pStyle w:val="BodyText"/>
      </w:pPr>
      <w:r>
        <w:t xml:space="preserve">The labeller’s own AUROC was</w:t>
      </w:r>
      <w:r>
        <w:t xml:space="preserve"> </w:t>
      </w:r>
      <w:r>
        <w:rPr>
          <w:iCs/>
          <w:i/>
        </w:rPr>
        <w:t xml:space="preserve">positively</w:t>
      </w:r>
      <w:r>
        <w:t xml:space="preserve"> </w:t>
      </w:r>
      <w:r>
        <w:t xml:space="preserve">correlated with the gap (ρ = +0.46, p = 2 × 10⁻⁴), and it kept a positive coefficient when added to the model (R² = 0.898). In other words, holding separation and dependence fixed, a more accurate labeller did not make CATT better. Among the labellers available here, higher accuracy came with greater similarity to the target network, and therefore with shared errors.</w:t>
      </w:r>
    </w:p>
    <w:p>
      <w:pPr>
        <w:pStyle w:val="BodyText"/>
        <w:keepNext/>
        <w:suppressLineNumbers/>
        <w:jc w:val="center"/>
      </w:pPr>
      <w:r>
        <w:drawing>
          <wp:inline>
            <wp:extent cx="5334000" cy="2496501"/>
            <wp:effectExtent b="0" l="0" r="0" t="0"/>
            <wp:docPr descr="" title="" id="51" name="Picture"/>
            <a:graphic>
              <a:graphicData uri="http://schemas.openxmlformats.org/drawingml/2006/picture">
                <pic:pic>
                  <pic:nvPicPr>
                    <pic:cNvPr descr="fig5_labeller_mechanism.png" id="52" name="Picture"/>
                    <pic:cNvPicPr>
                      <a:picLocks noChangeArrowheads="1" noChangeAspect="1"/>
                    </pic:cNvPicPr>
                  </pic:nvPicPr>
                  <pic:blipFill>
                    <a:blip r:embed="rId50"/>
                    <a:stretch>
                      <a:fillRect/>
                    </a:stretch>
                  </pic:blipFill>
                  <pic:spPr bwMode="auto">
                    <a:xfrm>
                      <a:off x="0" y="0"/>
                      <a:ext cx="5334000" cy="2496501"/>
                    </a:xfrm>
                    <a:prstGeom prst="rect">
                      <a:avLst/>
                    </a:prstGeom>
                    <a:noFill/>
                    <a:ln w="9525">
                      <a:noFill/>
                      <a:headEnd/>
                      <a:tailEnd/>
                    </a:ln>
                  </pic:spPr>
                </pic:pic>
              </a:graphicData>
            </a:graphic>
          </wp:inline>
        </w:drawing>
      </w:r>
    </w:p>
    <w:p>
      <w:pPr>
        <w:pStyle w:val="BodyText"/>
        <w:keepLines/>
        <w:spacing w:line="276" w:lineRule="auto" w:before="120" w:after="160"/>
      </w:pPr>
      <w:r>
        <w:rPr>
          <w:bCs/>
          <w:b/>
          <w:sz w:val="20"/>
        </w:rPr>
        <w:t xml:space="preserve">Figure 5.</w:t>
      </w:r>
      <w:r>
        <w:rPr>
          <w:sz w:val="20"/>
        </w:rPr>
        <w:t xml:space="preserve"> </w:t>
      </w:r>
      <w:r>
        <w:rPr>
          <w:sz w:val="20"/>
        </w:rPr>
        <w:t xml:space="preserve">What makes a good CATT pseudo-labeller. Gap between CATT and oracle balanced accuracy against (a) the labeller’s within-class correlation with the target CNN and (b) the separation factor 1 − α − β. Small dots are labeller × setting points; large dots are means over the nine settings.</w:t>
      </w:r>
    </w:p>
    <w:p>
      <w:pPr>
        <w:pStyle w:val="BodyText"/>
      </w:pPr>
      <w:r>
        <w:rPr>
          <w:bCs/>
          <w:b/>
        </w:rPr>
        <w:t xml:space="preserve">Simulation: when does dependence hurt?</w:t>
      </w:r>
      <w:r>
        <w:t xml:space="preserve"> </w:t>
      </w:r>
      <w:r>
        <w:t xml:space="preserve">The real-data mechanism analysis is observational, so we also simulated CATT under controlled conditions (Section 2.9):</w:t>
      </w:r>
    </w:p>
    <w:p>
      <w:pPr>
        <w:pStyle w:val="Compact"/>
        <w:numPr>
          <w:ilvl w:val="0"/>
          <w:numId w:val="1037"/>
        </w:numPr>
      </w:pPr>
      <w:r>
        <w:t xml:space="preserve">the target model’s scores have unequal class variances, so the true Youden threshold is not at the midpoint;</w:t>
      </w:r>
    </w:p>
    <w:p>
      <w:pPr>
        <w:pStyle w:val="Compact"/>
        <w:numPr>
          <w:ilvl w:val="0"/>
          <w:numId w:val="1037"/>
        </w:numPr>
      </w:pPr>
      <w:r>
        <w:t xml:space="preserve">the pseudo-labeller’s within-class correlation with the target model (ρ) is controlled;</w:t>
      </w:r>
    </w:p>
    <w:p>
      <w:pPr>
        <w:pStyle w:val="Compact"/>
        <w:numPr>
          <w:ilvl w:val="0"/>
          <w:numId w:val="1037"/>
        </w:numPr>
      </w:pPr>
      <w:r>
        <w:t xml:space="preserve">the pseudo-labeller’s threshold is shifted to control α and β.</w:t>
      </w:r>
    </w:p>
    <w:p>
      <w:pPr>
        <w:pStyle w:val="FirstParagraph"/>
      </w:pPr>
      <w:r>
        <w:t xml:space="preserve">Two results stood out (Figure 6a):</w:t>
      </w:r>
    </w:p>
    <w:p>
      <w:pPr>
        <w:pStyle w:val="Compact"/>
        <w:numPr>
          <w:ilvl w:val="0"/>
          <w:numId w:val="1038"/>
        </w:numPr>
      </w:pPr>
      <w:r>
        <w:rPr>
          <w:iCs/>
          <w:i/>
        </w:rPr>
        <w:t xml:space="preserve">Independent labeller (ρ = 0).</w:t>
      </w:r>
      <w:r>
        <w:t xml:space="preserve"> </w:t>
      </w:r>
      <w:r>
        <w:t xml:space="preserve">Even a badly miscalibrated labeller only added sampling noise. The gap to the oracle grew from 0.009 to 0.040 as 1 − α − β fell from 0.79 to 0.16 (n = 356), and it roughly halved when n tripled.</w:t>
      </w:r>
    </w:p>
    <w:p>
      <w:pPr>
        <w:pStyle w:val="Compact"/>
        <w:numPr>
          <w:ilvl w:val="0"/>
          <w:numId w:val="1038"/>
        </w:numPr>
      </w:pPr>
      <w:r>
        <w:rPr>
          <w:iCs/>
          <w:i/>
        </w:rPr>
        <w:t xml:space="preserve">Strongly dependent labeller (ρ = 0.9).</w:t>
      </w:r>
      <w:r>
        <w:t xml:space="preserve"> </w:t>
      </w:r>
      <w:r>
        <w:t xml:space="preserve">Dependence was harmless while the labeller’s threshold was correct (gap 0.004). Once the threshold was off, dependence produced a systematic bias: 0.03, 0.07, 0.11 and 0.15 as 1 − α − β fell to 0.67, 0.49, 0.30 and 0.16. This bias did not shrink with n (identical at n = 356 and n = 1154).</w:t>
      </w:r>
    </w:p>
    <w:p>
      <w:pPr>
        <w:pStyle w:val="FirstParagraph"/>
      </w:pPr>
      <w:r>
        <w:t xml:space="preserve">The harm therefore comes from the combination of the two conditions in Section 2.8. A labeller whose errors resemble the target model’s, and whose own transferred threshold is wrong, drags the CATT threshold with it.</w:t>
      </w:r>
    </w:p>
    <w:p>
      <w:pPr>
        <w:pStyle w:val="BodyText"/>
      </w:pPr>
      <w:r>
        <w:t xml:space="preserve">This is exactly the situation of the black-box labellers in the HUCA-target settings. There, CNNalt pseudo-labelled 80–91% of negatives as positive, and its CATT gap (0.15–0.23) matched the simulated bias. The concept labellers were less dependent on the target CNN, and their own thresholds also shifted far less (Section 3.4), so they avoided both conditions.</w:t>
      </w:r>
    </w:p>
    <w:p>
      <w:pPr>
        <w:pStyle w:val="BodyText"/>
        <w:keepNext/>
        <w:suppressLineNumbers/>
        <w:jc w:val="center"/>
      </w:pPr>
      <w:r>
        <w:drawing>
          <wp:inline>
            <wp:extent cx="5334000" cy="2438469"/>
            <wp:effectExtent b="0" l="0" r="0" t="0"/>
            <wp:docPr descr="" title="" id="54" name="Picture"/>
            <a:graphic>
              <a:graphicData uri="http://schemas.openxmlformats.org/drawingml/2006/picture">
                <pic:pic>
                  <pic:nvPicPr>
                    <pic:cNvPr descr="fig6_simulation_samplesize.png" id="55" name="Picture"/>
                    <pic:cNvPicPr>
                      <a:picLocks noChangeArrowheads="1" noChangeAspect="1"/>
                    </pic:cNvPicPr>
                  </pic:nvPicPr>
                  <pic:blipFill>
                    <a:blip r:embed="rId53"/>
                    <a:stretch>
                      <a:fillRect/>
                    </a:stretch>
                  </pic:blipFill>
                  <pic:spPr bwMode="auto">
                    <a:xfrm>
                      <a:off x="0" y="0"/>
                      <a:ext cx="5334000" cy="2438469"/>
                    </a:xfrm>
                    <a:prstGeom prst="rect">
                      <a:avLst/>
                    </a:prstGeom>
                    <a:noFill/>
                    <a:ln w="9525">
                      <a:noFill/>
                      <a:headEnd/>
                      <a:tailEnd/>
                    </a:ln>
                  </pic:spPr>
                </pic:pic>
              </a:graphicData>
            </a:graphic>
          </wp:inline>
        </w:drawing>
      </w:r>
    </w:p>
    <w:p>
      <w:pPr>
        <w:pStyle w:val="BodyText"/>
        <w:keepLines/>
        <w:spacing w:line="276" w:lineRule="auto" w:before="120" w:after="160"/>
      </w:pPr>
      <w:r>
        <w:rPr>
          <w:bCs/>
          <w:b/>
          <w:sz w:val="20"/>
        </w:rPr>
        <w:t xml:space="preserve">Figure 6.</w:t>
      </w:r>
      <w:r>
        <w:rPr>
          <w:sz w:val="20"/>
        </w:rPr>
        <w:t xml:space="preserve"> </w:t>
      </w:r>
      <w:r>
        <w:rPr>
          <w:sz w:val="20"/>
        </w:rPr>
        <w:t xml:space="preserve">(a) Simulated gap between CATT and oracle balanced accuracy as the pseudo-labeller’s threshold is moved (lower 1 − α − β), for an independent (blue) and a strongly dependent (orange) labeller, at the two cohort sizes of this study. (b) Held-out balanced accuracy when the threshold is set from n unlabelled target ECGs and applied to the whole cohort. The shading shows the 10th percentile of CATT over 100 draws.</w:t>
      </w:r>
    </w:p>
    <w:p>
      <w:pPr>
        <w:pStyle w:val="BodyText"/>
      </w:pPr>
      <w:r>
        <w:t xml:space="preserve">These results support both conditions of the identity in Section 2.8. They indicate that the value of the concept layer for threshold transfer comes from being a structurally different view of the ECG, not from being a better classifier.</w:t>
      </w:r>
    </w:p>
    <w:p>
      <w:pPr>
        <w:pStyle w:val="BodyText"/>
      </w:pPr>
      <w:r>
        <w:t xml:space="preserve">The single unlearned feature ST_V2 was almost as good a labeller as the CBMs (held-out 0.789 versus 0.799; not significant). A strong, simple physiological measurement may therefore suffice as the anchor. The added value of the full CBM lies in interpretability and in the verifiable multi-concept measurements of Section 3.3, not in a measurably better threshold anchor.</w:t>
      </w:r>
    </w:p>
    <w:bookmarkEnd w:id="56"/>
    <w:bookmarkStart w:id="57" w:name="sensitivity-analyses"/>
    <w:p>
      <w:pPr>
        <w:pStyle w:val="Heading2"/>
      </w:pPr>
      <w:r>
        <w:t xml:space="preserve">3.9 Sensitivity analyses</w:t>
      </w:r>
    </w:p>
    <w:p>
      <w:pPr>
        <w:pStyle w:val="FirstParagraph"/>
      </w:pPr>
      <w:r>
        <w:rPr>
          <w:bCs/>
          <w:b/>
        </w:rPr>
        <w:t xml:space="preserve">Reconstructed Melo labels.</w:t>
      </w:r>
      <w:r>
        <w:t xml:space="preserve"> </w:t>
      </w:r>
      <w:r>
        <w:t xml:space="preserve">Randomly corrupting 2%, 5% or 10% of the Melo evaluation labels lowered every absolute metric roughly in parallel, as label noise pulls all measured performance towards chance. No comparison changed (Table 14).</w:t>
      </w:r>
    </w:p>
    <w:p>
      <w:pPr>
        <w:pStyle w:val="BodyText"/>
      </w:pPr>
      <w:r>
        <w:t xml:space="preserve">In the two development settings where the source threshold fails, the gain from CATT stayed large:</w:t>
      </w:r>
    </w:p>
    <w:p>
      <w:pPr>
        <w:pStyle w:val="Compact"/>
        <w:numPr>
          <w:ilvl w:val="0"/>
          <w:numId w:val="1039"/>
        </w:numPr>
      </w:pPr>
      <w:r>
        <w:t xml:space="preserve">HUCA → Claris: +0.17, +0.16 and +0.14 at 2%, 5% and 10% corruption.</w:t>
      </w:r>
    </w:p>
    <w:p>
      <w:pPr>
        <w:pStyle w:val="Compact"/>
        <w:numPr>
          <w:ilvl w:val="0"/>
          <w:numId w:val="1039"/>
        </w:numPr>
      </w:pPr>
      <w:r>
        <w:t xml:space="preserve">HUCA → Mortara: +0.16, +0.15 and +0.13.</w:t>
      </w:r>
    </w:p>
    <w:p>
      <w:pPr>
        <w:pStyle w:val="FirstParagraph"/>
      </w:pPr>
      <w:r>
        <w:t xml:space="preserve">In the other Melo-target settings it remained within ±0.01. CATT stayed 0.012–0.013 below the oracle at every noise level.</w:t>
      </w:r>
    </w:p>
    <w:p>
      <w:pPr>
        <w:pStyle w:val="BodyText"/>
        <w:keepNext/>
        <w:keepLines/>
        <w:spacing w:line="276" w:lineRule="auto" w:before="120" w:after="160"/>
      </w:pPr>
      <w:r>
        <w:rPr>
          <w:bCs/>
          <w:b/>
          <w:sz w:val="20"/>
        </w:rPr>
        <w:t xml:space="preserve">Table 14.</w:t>
      </w:r>
      <w:r>
        <w:rPr>
          <w:sz w:val="20"/>
        </w:rPr>
        <w:t xml:space="preserve"> </w:t>
      </w:r>
      <w:r>
        <w:rPr>
          <w:sz w:val="20"/>
        </w:rPr>
        <w:t xml:space="preserve">Mean over the six settings with a Melo target (20 corruption draws per level). Models, source thresholds and pseudo-labels were left as trained on the reconstructed labels.</w:t>
      </w:r>
    </w:p>
    <w:tbl>
      <w:tblPr>
        <w:tblStyle w:val="Table"/>
        <w:tblW w:type="dxa" w:w="9071"/>
        <w:jc w:val="center"/>
        <w:tblLayout w:type="fixed"/>
        <w:tblLook w:firstRow="1" w:lastRow="0" w:firstColumn="0" w:lastColumn="0" w:noHBand="0" w:noVBand="0" w:val="0020"/>
      </w:tblPr>
      <w:tblGrid>
        <w:gridCol w:w="2120"/>
        <w:gridCol w:w="2120"/>
        <w:gridCol w:w="961"/>
        <w:gridCol w:w="1054"/>
        <w:gridCol w:w="1390"/>
        <w:gridCol w:w="1424"/>
      </w:tblGrid>
      <w:tr>
        <w:trPr>
          <w:tblHeader w:val="true"/>
        </w:trPr>
        <w:tc>
          <w:tcPr>
            <w:tcW w:type="dxa" w:w="2120"/>
            <w:tcBorders>
              <w:top w:val="single" w:sz="10" w:color="000000"/>
              <w:bottom w:val="single" w:sz="10" w:color="000000"/>
            </w:tcBorders>
          </w:tcPr>
          <w:p>
            <w:pPr>
              <w:pStyle w:val="Compact"/>
              <w:keepNext/>
              <w:suppressLineNumbers/>
              <w:spacing w:line="240" w:lineRule="auto" w:after="20" w:before="20"/>
              <w:jc w:val="left"/>
            </w:pPr>
            <w:r>
              <w:rPr>
                <w:b/>
                <w:sz w:val="19"/>
              </w:rPr>
              <w:t xml:space="preserve">Label corruption</w:t>
            </w:r>
          </w:p>
        </w:tc>
        <w:tc>
          <w:tcPr>
            <w:tcW w:type="dxa" w:w="2120"/>
            <w:tcBorders>
              <w:top w:val="single" w:sz="10" w:color="000000"/>
              <w:bottom w:val="single" w:sz="10" w:color="000000"/>
            </w:tcBorders>
          </w:tcPr>
          <w:p>
            <w:pPr>
              <w:pStyle w:val="Compact"/>
              <w:keepNext/>
              <w:suppressLineNumbers/>
              <w:spacing w:line="240" w:lineRule="auto" w:after="20" w:before="20"/>
              <w:jc w:val="left"/>
            </w:pPr>
            <w:r>
              <w:rPr>
                <w:b/>
                <w:sz w:val="19"/>
              </w:rPr>
              <w:t xml:space="preserve">AUROC (CNN-V1V3)</w:t>
            </w:r>
          </w:p>
        </w:tc>
        <w:tc>
          <w:tcPr>
            <w:tcW w:type="dxa" w:w="961"/>
            <w:tcBorders>
              <w:top w:val="single" w:sz="10" w:color="000000"/>
              <w:bottom w:val="single" w:sz="10" w:color="000000"/>
            </w:tcBorders>
          </w:tcPr>
          <w:p>
            <w:pPr>
              <w:pStyle w:val="Compact"/>
              <w:keepNext/>
              <w:suppressLineNumbers/>
              <w:spacing w:line="240" w:lineRule="auto" w:after="20" w:before="20"/>
              <w:jc w:val="left"/>
            </w:pPr>
            <w:r>
              <w:rPr>
                <w:b/>
                <w:sz w:val="19"/>
              </w:rPr>
              <w:t xml:space="preserve">SRC</w:t>
            </w:r>
          </w:p>
        </w:tc>
        <w:tc>
          <w:tcPr>
            <w:tcW w:type="dxa" w:w="1054"/>
            <w:tcBorders>
              <w:top w:val="single" w:sz="10" w:color="000000"/>
              <w:bottom w:val="single" w:sz="10" w:color="000000"/>
            </w:tcBorders>
          </w:tcPr>
          <w:p>
            <w:pPr>
              <w:pStyle w:val="Compact"/>
              <w:keepNext/>
              <w:suppressLineNumbers/>
              <w:spacing w:line="240" w:lineRule="auto" w:after="20" w:before="20"/>
              <w:jc w:val="left"/>
            </w:pPr>
            <w:r>
              <w:rPr>
                <w:b/>
                <w:sz w:val="19"/>
              </w:rPr>
              <w:t xml:space="preserve">CATT</w:t>
            </w:r>
          </w:p>
        </w:tc>
        <w:tc>
          <w:tcPr>
            <w:tcW w:type="dxa" w:w="1390"/>
            <w:tcBorders>
              <w:top w:val="single" w:sz="10" w:color="000000"/>
              <w:bottom w:val="single" w:sz="10" w:color="000000"/>
            </w:tcBorders>
          </w:tcPr>
          <w:p>
            <w:pPr>
              <w:pStyle w:val="Compact"/>
              <w:keepNext/>
              <w:suppressLineNumbers/>
              <w:spacing w:line="240" w:lineRule="auto" w:after="20" w:before="20"/>
              <w:jc w:val="left"/>
            </w:pPr>
            <w:r>
              <w:rPr>
                <w:b/>
                <w:sz w:val="19"/>
              </w:rPr>
              <w:t xml:space="preserve">ORACLE</w:t>
            </w:r>
          </w:p>
        </w:tc>
        <w:tc>
          <w:tcPr>
            <w:tcW w:type="dxa" w:w="1424"/>
            <w:tcBorders>
              <w:top w:val="single" w:sz="10" w:color="000000"/>
              <w:bottom w:val="single" w:sz="10" w:color="000000"/>
            </w:tcBorders>
          </w:tcPr>
          <w:p>
            <w:pPr>
              <w:pStyle w:val="Compact"/>
              <w:keepNext/>
              <w:suppressLineNumbers/>
              <w:spacing w:line="240" w:lineRule="auto" w:after="20" w:before="20"/>
              <w:jc w:val="left"/>
            </w:pPr>
            <w:r>
              <w:rPr>
                <w:b/>
                <w:sz w:val="19"/>
              </w:rPr>
              <w:t xml:space="preserve">CATT − SRC</w:t>
            </w:r>
          </w:p>
        </w:tc>
      </w:tr>
      <w:tr>
        <w:tc>
          <w:tcPr>
            <w:tcW w:type="dxa" w:w="2120"/>
          </w:tcPr>
          <w:p>
            <w:pPr>
              <w:pStyle w:val="Compact"/>
              <w:keepNext/>
              <w:suppressLineNumbers/>
              <w:spacing w:line="240" w:lineRule="auto" w:after="20" w:before="20"/>
              <w:jc w:val="left"/>
            </w:pPr>
            <w:r>
              <w:rPr>
                <w:sz w:val="19"/>
              </w:rPr>
              <w:t xml:space="preserve">0% (as reported)</w:t>
            </w:r>
          </w:p>
        </w:tc>
        <w:tc>
          <w:tcPr>
            <w:tcW w:type="dxa" w:w="2120"/>
          </w:tcPr>
          <w:p>
            <w:pPr>
              <w:pStyle w:val="Compact"/>
              <w:keepNext/>
              <w:suppressLineNumbers/>
              <w:spacing w:line="240" w:lineRule="auto" w:after="20" w:before="20"/>
              <w:jc w:val="left"/>
            </w:pPr>
            <w:r>
              <w:rPr>
                <w:sz w:val="19"/>
              </w:rPr>
              <w:t xml:space="preserve">0.860</w:t>
            </w:r>
          </w:p>
        </w:tc>
        <w:tc>
          <w:tcPr>
            <w:tcW w:type="dxa" w:w="961"/>
          </w:tcPr>
          <w:p>
            <w:pPr>
              <w:pStyle w:val="Compact"/>
              <w:keepNext/>
              <w:suppressLineNumbers/>
              <w:spacing w:line="240" w:lineRule="auto" w:after="20" w:before="20"/>
              <w:jc w:val="left"/>
            </w:pPr>
            <w:r>
              <w:rPr>
                <w:sz w:val="19"/>
              </w:rPr>
              <w:t xml:space="preserve">0.733</w:t>
            </w:r>
          </w:p>
        </w:tc>
        <w:tc>
          <w:tcPr>
            <w:tcW w:type="dxa" w:w="1054"/>
          </w:tcPr>
          <w:p>
            <w:pPr>
              <w:pStyle w:val="Compact"/>
              <w:keepNext/>
              <w:suppressLineNumbers/>
              <w:spacing w:line="240" w:lineRule="auto" w:after="20" w:before="20"/>
              <w:jc w:val="left"/>
            </w:pPr>
            <w:r>
              <w:rPr>
                <w:sz w:val="19"/>
              </w:rPr>
              <w:t xml:space="preserve">0.791</w:t>
            </w:r>
          </w:p>
        </w:tc>
        <w:tc>
          <w:tcPr>
            <w:tcW w:type="dxa" w:w="1390"/>
          </w:tcPr>
          <w:p>
            <w:pPr>
              <w:pStyle w:val="Compact"/>
              <w:keepNext/>
              <w:suppressLineNumbers/>
              <w:spacing w:line="240" w:lineRule="auto" w:after="20" w:before="20"/>
              <w:jc w:val="left"/>
            </w:pPr>
            <w:r>
              <w:rPr>
                <w:sz w:val="19"/>
              </w:rPr>
              <w:t xml:space="preserve">0.804</w:t>
            </w:r>
          </w:p>
        </w:tc>
        <w:tc>
          <w:tcPr>
            <w:tcW w:type="dxa" w:w="1424"/>
          </w:tcPr>
          <w:p>
            <w:pPr>
              <w:pStyle w:val="Compact"/>
              <w:keepNext/>
              <w:suppressLineNumbers/>
              <w:spacing w:line="240" w:lineRule="auto" w:after="20" w:before="20"/>
              <w:jc w:val="left"/>
            </w:pPr>
            <w:r>
              <w:rPr>
                <w:sz w:val="19"/>
              </w:rPr>
              <w:t xml:space="preserve">+0.058</w:t>
            </w:r>
          </w:p>
        </w:tc>
      </w:tr>
      <w:tr>
        <w:tc>
          <w:tcPr>
            <w:tcW w:type="dxa" w:w="2120"/>
          </w:tcPr>
          <w:p>
            <w:pPr>
              <w:pStyle w:val="Compact"/>
              <w:keepNext/>
              <w:suppressLineNumbers/>
              <w:spacing w:line="240" w:lineRule="auto" w:after="20" w:before="20"/>
              <w:jc w:val="left"/>
            </w:pPr>
            <w:r>
              <w:rPr>
                <w:sz w:val="19"/>
              </w:rPr>
              <w:t xml:space="preserve">2%</w:t>
            </w:r>
          </w:p>
        </w:tc>
        <w:tc>
          <w:tcPr>
            <w:tcW w:type="dxa" w:w="2120"/>
          </w:tcPr>
          <w:p>
            <w:pPr>
              <w:pStyle w:val="Compact"/>
              <w:keepNext/>
              <w:suppressLineNumbers/>
              <w:spacing w:line="240" w:lineRule="auto" w:after="20" w:before="20"/>
              <w:jc w:val="left"/>
            </w:pPr>
            <w:r>
              <w:rPr>
                <w:sz w:val="19"/>
              </w:rPr>
              <w:t xml:space="preserve">0.844</w:t>
            </w:r>
          </w:p>
        </w:tc>
        <w:tc>
          <w:tcPr>
            <w:tcW w:type="dxa" w:w="961"/>
          </w:tcPr>
          <w:p>
            <w:pPr>
              <w:pStyle w:val="Compact"/>
              <w:keepNext/>
              <w:suppressLineNumbers/>
              <w:spacing w:line="240" w:lineRule="auto" w:after="20" w:before="20"/>
              <w:jc w:val="left"/>
            </w:pPr>
            <w:r>
              <w:rPr>
                <w:sz w:val="19"/>
              </w:rPr>
              <w:t xml:space="preserve">0.723</w:t>
            </w:r>
          </w:p>
        </w:tc>
        <w:tc>
          <w:tcPr>
            <w:tcW w:type="dxa" w:w="1054"/>
          </w:tcPr>
          <w:p>
            <w:pPr>
              <w:pStyle w:val="Compact"/>
              <w:keepNext/>
              <w:suppressLineNumbers/>
              <w:spacing w:line="240" w:lineRule="auto" w:after="20" w:before="20"/>
              <w:jc w:val="left"/>
            </w:pPr>
            <w:r>
              <w:rPr>
                <w:sz w:val="19"/>
              </w:rPr>
              <w:t xml:space="preserve">0.778</w:t>
            </w:r>
          </w:p>
        </w:tc>
        <w:tc>
          <w:tcPr>
            <w:tcW w:type="dxa" w:w="1390"/>
          </w:tcPr>
          <w:p>
            <w:pPr>
              <w:pStyle w:val="Compact"/>
              <w:keepNext/>
              <w:suppressLineNumbers/>
              <w:spacing w:line="240" w:lineRule="auto" w:after="20" w:before="20"/>
              <w:jc w:val="left"/>
            </w:pPr>
            <w:r>
              <w:rPr>
                <w:sz w:val="19"/>
              </w:rPr>
              <w:t xml:space="preserve">0.791</w:t>
            </w:r>
          </w:p>
        </w:tc>
        <w:tc>
          <w:tcPr>
            <w:tcW w:type="dxa" w:w="1424"/>
          </w:tcPr>
          <w:p>
            <w:pPr>
              <w:pStyle w:val="Compact"/>
              <w:keepNext/>
              <w:suppressLineNumbers/>
              <w:spacing w:line="240" w:lineRule="auto" w:after="20" w:before="20"/>
              <w:jc w:val="left"/>
            </w:pPr>
            <w:r>
              <w:rPr>
                <w:sz w:val="19"/>
              </w:rPr>
              <w:t xml:space="preserve">+0.055</w:t>
            </w:r>
          </w:p>
        </w:tc>
      </w:tr>
      <w:tr>
        <w:tc>
          <w:tcPr>
            <w:tcW w:type="dxa" w:w="2120"/>
          </w:tcPr>
          <w:p>
            <w:pPr>
              <w:pStyle w:val="Compact"/>
              <w:keepNext/>
              <w:suppressLineNumbers/>
              <w:spacing w:line="240" w:lineRule="auto" w:after="20" w:before="20"/>
              <w:jc w:val="left"/>
            </w:pPr>
            <w:r>
              <w:rPr>
                <w:sz w:val="19"/>
              </w:rPr>
              <w:t xml:space="preserve">5%</w:t>
            </w:r>
          </w:p>
        </w:tc>
        <w:tc>
          <w:tcPr>
            <w:tcW w:type="dxa" w:w="2120"/>
          </w:tcPr>
          <w:p>
            <w:pPr>
              <w:pStyle w:val="Compact"/>
              <w:keepNext/>
              <w:suppressLineNumbers/>
              <w:spacing w:line="240" w:lineRule="auto" w:after="20" w:before="20"/>
              <w:jc w:val="left"/>
            </w:pPr>
            <w:r>
              <w:rPr>
                <w:sz w:val="19"/>
              </w:rPr>
              <w:t xml:space="preserve">0.821</w:t>
            </w:r>
          </w:p>
        </w:tc>
        <w:tc>
          <w:tcPr>
            <w:tcW w:type="dxa" w:w="961"/>
          </w:tcPr>
          <w:p>
            <w:pPr>
              <w:pStyle w:val="Compact"/>
              <w:keepNext/>
              <w:suppressLineNumbers/>
              <w:spacing w:line="240" w:lineRule="auto" w:after="20" w:before="20"/>
              <w:jc w:val="left"/>
            </w:pPr>
            <w:r>
              <w:rPr>
                <w:sz w:val="19"/>
              </w:rPr>
              <w:t xml:space="preserve">0.707</w:t>
            </w:r>
          </w:p>
        </w:tc>
        <w:tc>
          <w:tcPr>
            <w:tcW w:type="dxa" w:w="1054"/>
          </w:tcPr>
          <w:p>
            <w:pPr>
              <w:pStyle w:val="Compact"/>
              <w:keepNext/>
              <w:suppressLineNumbers/>
              <w:spacing w:line="240" w:lineRule="auto" w:after="20" w:before="20"/>
              <w:jc w:val="left"/>
            </w:pPr>
            <w:r>
              <w:rPr>
                <w:sz w:val="19"/>
              </w:rPr>
              <w:t xml:space="preserve">0.759</w:t>
            </w:r>
          </w:p>
        </w:tc>
        <w:tc>
          <w:tcPr>
            <w:tcW w:type="dxa" w:w="1390"/>
          </w:tcPr>
          <w:p>
            <w:pPr>
              <w:pStyle w:val="Compact"/>
              <w:keepNext/>
              <w:suppressLineNumbers/>
              <w:spacing w:line="240" w:lineRule="auto" w:after="20" w:before="20"/>
              <w:jc w:val="left"/>
            </w:pPr>
            <w:r>
              <w:rPr>
                <w:sz w:val="19"/>
              </w:rPr>
              <w:t xml:space="preserve">0.772</w:t>
            </w:r>
          </w:p>
        </w:tc>
        <w:tc>
          <w:tcPr>
            <w:tcW w:type="dxa" w:w="1424"/>
          </w:tcPr>
          <w:p>
            <w:pPr>
              <w:pStyle w:val="Compact"/>
              <w:keepNext/>
              <w:suppressLineNumbers/>
              <w:spacing w:line="240" w:lineRule="auto" w:after="20" w:before="20"/>
              <w:jc w:val="left"/>
            </w:pPr>
            <w:r>
              <w:rPr>
                <w:sz w:val="19"/>
              </w:rPr>
              <w:t xml:space="preserve">+0.052</w:t>
            </w:r>
          </w:p>
        </w:tc>
      </w:tr>
      <w:tr>
        <w:tc>
          <w:tcPr>
            <w:tcW w:type="dxa" w:w="2120"/>
            <w:tcBorders>
              <w:bottom w:val="single" w:sz="6" w:color="000000"/>
            </w:tcBorders>
          </w:tcPr>
          <w:p>
            <w:pPr>
              <w:pStyle w:val="Compact"/>
              <w:suppressLineNumbers/>
              <w:spacing w:line="240" w:lineRule="auto" w:after="20" w:before="20"/>
              <w:jc w:val="left"/>
            </w:pPr>
            <w:r>
              <w:rPr>
                <w:sz w:val="19"/>
              </w:rPr>
              <w:t xml:space="preserve">10%</w:t>
            </w:r>
          </w:p>
        </w:tc>
        <w:tc>
          <w:tcPr>
            <w:tcW w:type="dxa" w:w="2120"/>
            <w:tcBorders>
              <w:bottom w:val="single" w:sz="6" w:color="000000"/>
            </w:tcBorders>
          </w:tcPr>
          <w:p>
            <w:pPr>
              <w:pStyle w:val="Compact"/>
              <w:suppressLineNumbers/>
              <w:spacing w:line="240" w:lineRule="auto" w:after="20" w:before="20"/>
              <w:jc w:val="left"/>
            </w:pPr>
            <w:r>
              <w:rPr>
                <w:sz w:val="19"/>
              </w:rPr>
              <w:t xml:space="preserve">0.782</w:t>
            </w:r>
          </w:p>
        </w:tc>
        <w:tc>
          <w:tcPr>
            <w:tcW w:type="dxa" w:w="961"/>
            <w:tcBorders>
              <w:bottom w:val="single" w:sz="6" w:color="000000"/>
            </w:tcBorders>
          </w:tcPr>
          <w:p>
            <w:pPr>
              <w:pStyle w:val="Compact"/>
              <w:suppressLineNumbers/>
              <w:spacing w:line="240" w:lineRule="auto" w:after="20" w:before="20"/>
              <w:jc w:val="left"/>
            </w:pPr>
            <w:r>
              <w:rPr>
                <w:sz w:val="19"/>
              </w:rPr>
              <w:t xml:space="preserve">0.683</w:t>
            </w:r>
          </w:p>
        </w:tc>
        <w:tc>
          <w:tcPr>
            <w:tcW w:type="dxa" w:w="1054"/>
            <w:tcBorders>
              <w:bottom w:val="single" w:sz="6" w:color="000000"/>
            </w:tcBorders>
          </w:tcPr>
          <w:p>
            <w:pPr>
              <w:pStyle w:val="Compact"/>
              <w:suppressLineNumbers/>
              <w:spacing w:line="240" w:lineRule="auto" w:after="20" w:before="20"/>
              <w:jc w:val="left"/>
            </w:pPr>
            <w:r>
              <w:rPr>
                <w:sz w:val="19"/>
              </w:rPr>
              <w:t xml:space="preserve">0.729</w:t>
            </w:r>
          </w:p>
        </w:tc>
        <w:tc>
          <w:tcPr>
            <w:tcW w:type="dxa" w:w="1390"/>
            <w:tcBorders>
              <w:bottom w:val="single" w:sz="6" w:color="000000"/>
            </w:tcBorders>
          </w:tcPr>
          <w:p>
            <w:pPr>
              <w:pStyle w:val="Compact"/>
              <w:suppressLineNumbers/>
              <w:spacing w:line="240" w:lineRule="auto" w:after="20" w:before="20"/>
              <w:jc w:val="left"/>
            </w:pPr>
            <w:r>
              <w:rPr>
                <w:sz w:val="19"/>
              </w:rPr>
              <w:t xml:space="preserve">0.741</w:t>
            </w:r>
          </w:p>
        </w:tc>
        <w:tc>
          <w:tcPr>
            <w:tcW w:type="dxa" w:w="1424"/>
            <w:tcBorders>
              <w:bottom w:val="single" w:sz="6" w:color="000000"/>
            </w:tcBorders>
          </w:tcPr>
          <w:p>
            <w:pPr>
              <w:pStyle w:val="Compact"/>
              <w:suppressLineNumbers/>
              <w:spacing w:line="240" w:lineRule="auto" w:after="20" w:before="20"/>
              <w:jc w:val="left"/>
            </w:pPr>
            <w:r>
              <w:rPr>
                <w:sz w:val="19"/>
              </w:rPr>
              <w:t xml:space="preserve">+0.046</w:t>
            </w:r>
          </w:p>
        </w:tc>
      </w:tr>
    </w:tbl>
    <w:p>
      <w:pPr>
        <w:pStyle w:val="BodyText"/>
        <w:spacing w:before="200"/>
      </w:pPr>
      <w:r>
        <w:rPr>
          <w:bCs/>
          <w:b/>
        </w:rPr>
        <w:t xml:space="preserve">Device-style median beats for HUCA.</w:t>
      </w:r>
      <w:r>
        <w:t xml:space="preserve"> </w:t>
      </w:r>
      <w:r>
        <w:t xml:space="preserve">The re-derived HUCA median beats were well aligned:</w:t>
      </w:r>
    </w:p>
    <w:p>
      <w:pPr>
        <w:pStyle w:val="Compact"/>
        <w:numPr>
          <w:ilvl w:val="0"/>
          <w:numId w:val="1040"/>
        </w:numPr>
      </w:pPr>
      <w:r>
        <w:t xml:space="preserve">The median within-record SD of beat-alignment lags was 0.57 ms.</w:t>
      </w:r>
    </w:p>
    <w:p>
      <w:pPr>
        <w:pStyle w:val="Compact"/>
        <w:numPr>
          <w:ilvl w:val="0"/>
          <w:numId w:val="1040"/>
        </w:numPr>
      </w:pPr>
      <w:r>
        <w:t xml:space="preserve">After compensating anchor shifts of one to three samples (in 26% of records), the median correlation with the original beats was 0.966.</w:t>
      </w:r>
    </w:p>
    <w:p>
      <w:pPr>
        <w:pStyle w:val="Compact"/>
        <w:numPr>
          <w:ilvl w:val="0"/>
          <w:numId w:val="1040"/>
        </w:numPr>
      </w:pPr>
      <w:r>
        <w:t xml:space="preserve">Re-running the original pipeline reproduced the dataset used in the paper exactly, ruling out version drift.</w:t>
      </w:r>
    </w:p>
    <w:p>
      <w:pPr>
        <w:pStyle w:val="FirstParagraph"/>
      </w:pPr>
      <w:r>
        <w:t xml:space="preserve">Retraining on the new HUCA beats changed none of the conclusions (Table 15). The HUCA–Melo threshold failure persisted: SRC balanced accuracy was 0.56–0.60 in the five crossing settings, against 0.55–0.59 before. CATT repaired it to the same degree, and the V1–V3 advantage was preserved (0.862 versus 0.819 for the 9-lead CNN).</w:t>
      </w:r>
    </w:p>
    <w:p>
      <w:pPr>
        <w:pStyle w:val="BodyText"/>
      </w:pPr>
      <w:r>
        <w:t xml:space="preserve">The threshold shift between HUCA and Melo is therefore not an artefact of our median-beat construction. It must come from differences between the populations or acquisition chains themselves.</w:t>
      </w:r>
    </w:p>
    <w:p>
      <w:pPr>
        <w:pStyle w:val="BodyText"/>
      </w:pPr>
      <w:r>
        <w:t xml:space="preserve">A difference in how disease was confirmed is unlikely to be the main cause. In both cohorts most positives lack a spontaneous pattern on the analysed ECG: 52 of 73 HUCA positives (71%) have no Brugada-type baseline pattern, and 83% of Melo positives were diagnosed only on ajmaline challenge.</w:t>
      </w:r>
    </w:p>
    <w:p>
      <w:pPr>
        <w:pStyle w:val="BodyText"/>
      </w:pPr>
      <w:r>
        <w:t xml:space="preserve">The concept decomposition of Section 3.4 instead points to ST-segment level in V2 and QRS energy width, which are higher in HUCA ECGs of both classes. With three cohorts, population and acquisition effects cannot be separated further.</w:t>
      </w:r>
    </w:p>
    <w:p>
      <w:pPr>
        <w:pStyle w:val="BodyText"/>
      </w:pPr>
      <w:r>
        <w:rPr>
          <w:bCs/>
          <w:b/>
        </w:rPr>
        <w:t xml:space="preserve">HUCA subgroups and the undefined label.</w:t>
      </w:r>
      <w:r>
        <w:t xml:space="preserve"> </w:t>
      </w:r>
      <w:r>
        <w:t xml:space="preserve">We evaluated the three settings with a HUCA target by baseline-pattern subgroup (Table 14b).</w:t>
      </w:r>
    </w:p>
    <w:p>
      <w:pPr>
        <w:pStyle w:val="Compact"/>
        <w:numPr>
          <w:ilvl w:val="0"/>
          <w:numId w:val="1041"/>
        </w:numPr>
      </w:pPr>
      <w:r>
        <w:rPr>
          <w:iCs/>
          <w:i/>
        </w:rPr>
        <w:t xml:space="preserve">Concealed BrS was still detected.</w:t>
      </w:r>
      <w:r>
        <w:t xml:space="preserve"> </w:t>
      </w:r>
      <w:r>
        <w:t xml:space="preserve">CNN-V1V3 separated positives without a Brugada-type baseline pattern (n = 52) from all negatives with AUROC 0.84–0.89. For positives with the pattern (n = 21) the AUROC was 0.88–0.93.</w:t>
      </w:r>
    </w:p>
    <w:p>
      <w:pPr>
        <w:pStyle w:val="Compact"/>
        <w:numPr>
          <w:ilvl w:val="0"/>
          <w:numId w:val="1041"/>
        </w:numPr>
      </w:pPr>
      <w:r>
        <w:rPr>
          <w:iCs/>
          <w:i/>
        </w:rPr>
        <w:t xml:space="preserve">False positives were concentrated in phenocopies.</w:t>
      </w:r>
      <w:r>
        <w:t xml:space="preserve"> </w:t>
      </w:r>
      <w:r>
        <w:t xml:space="preserve">At the CATT threshold, 32–64% of the 23 negatives with a Brugada-type baseline pattern but no diagnosis were called positive, against 17–34% of the other negatives. Clinically, these are the ECGs a cardiologist would also flag.</w:t>
      </w:r>
    </w:p>
    <w:p>
      <w:pPr>
        <w:pStyle w:val="Compact"/>
        <w:numPr>
          <w:ilvl w:val="0"/>
          <w:numId w:val="1041"/>
        </w:numPr>
      </w:pPr>
      <w:r>
        <w:rPr>
          <w:iCs/>
          <w:i/>
        </w:rPr>
        <w:t xml:space="preserve">The undefined label did not matter.</w:t>
      </w:r>
      <w:r>
        <w:t xml:space="preserve"> </w:t>
      </w:r>
      <w:r>
        <w:t xml:space="preserve">Excluding the seven records with label value 2 changed AUROC by at most 0.011 and CATT balanced accuracy by at most 0.008.</w:t>
      </w:r>
    </w:p>
    <w:p>
      <w:pPr>
        <w:pStyle w:val="FirstParagraph"/>
      </w:pPr>
      <w:r>
        <w:rPr>
          <w:bCs/>
          <w:b/>
        </w:rPr>
        <w:t xml:space="preserve">Table 14b.</w:t>
      </w:r>
      <w:r>
        <w:t xml:space="preserve"> </w:t>
      </w:r>
      <w:r>
        <w:t xml:space="preserve">HUCA-target settings by baseline-pattern subgroup. FPR = false-positive rate. Means over three validation seeds.</w:t>
      </w:r>
    </w:p>
    <w:tbl>
      <w:tblPr>
        <w:tblStyle w:val="Table"/>
        <w:tblW w:type="dxa" w:w="9071"/>
        <w:jc w:val="center"/>
        <w:tblLayout w:type="fixed"/>
        <w:tblLook w:firstRow="1" w:lastRow="0" w:firstColumn="0" w:lastColumn="0" w:noHBand="0" w:noVBand="0" w:val="0020"/>
      </w:tblPr>
      <w:tblGrid>
        <w:gridCol w:w="1574"/>
        <w:gridCol w:w="1950"/>
        <w:gridCol w:w="1250"/>
        <w:gridCol w:w="1956"/>
        <w:gridCol w:w="1266"/>
        <w:gridCol w:w="1074"/>
      </w:tblGrid>
      <w:tr>
        <w:trPr>
          <w:tblHeader w:val="true"/>
        </w:trPr>
        <w:tc>
          <w:tcPr>
            <w:tcW w:type="dxa" w:w="1574"/>
            <w:tcBorders>
              <w:top w:val="single" w:sz="10" w:color="000000"/>
              <w:bottom w:val="single" w:sz="10" w:color="000000"/>
            </w:tcBorders>
          </w:tcPr>
          <w:p>
            <w:pPr>
              <w:pStyle w:val="Compact"/>
              <w:keepNext/>
              <w:suppressLineNumbers/>
              <w:spacing w:line="240" w:lineRule="auto" w:after="20" w:before="20"/>
              <w:jc w:val="left"/>
            </w:pPr>
            <w:r>
              <w:rPr>
                <w:b/>
                <w:sz w:val="19"/>
              </w:rPr>
              <w:t xml:space="preserve">Target (CNN-V1V3)</w:t>
            </w:r>
          </w:p>
        </w:tc>
        <w:tc>
          <w:tcPr>
            <w:tcW w:type="dxa" w:w="1950"/>
            <w:tcBorders>
              <w:top w:val="single" w:sz="10" w:color="000000"/>
              <w:bottom w:val="single" w:sz="10" w:color="000000"/>
            </w:tcBorders>
          </w:tcPr>
          <w:p>
            <w:pPr>
              <w:pStyle w:val="Compact"/>
              <w:keepNext/>
              <w:suppressLineNumbers/>
              <w:spacing w:line="240" w:lineRule="auto" w:after="20" w:before="20"/>
              <w:jc w:val="left"/>
            </w:pPr>
            <w:r>
              <w:rPr>
                <w:b/>
                <w:sz w:val="19"/>
              </w:rPr>
              <w:t xml:space="preserve">AUROC, pattern-positive BrS</w:t>
            </w:r>
          </w:p>
        </w:tc>
        <w:tc>
          <w:tcPr>
            <w:tcW w:type="dxa" w:w="1250"/>
            <w:tcBorders>
              <w:top w:val="single" w:sz="10" w:color="000000"/>
              <w:bottom w:val="single" w:sz="10" w:color="000000"/>
            </w:tcBorders>
          </w:tcPr>
          <w:p>
            <w:pPr>
              <w:pStyle w:val="Compact"/>
              <w:keepNext/>
              <w:suppressLineNumbers/>
              <w:spacing w:line="240" w:lineRule="auto" w:after="20" w:before="20"/>
              <w:jc w:val="left"/>
            </w:pPr>
            <w:r>
              <w:rPr>
                <w:b/>
                <w:sz w:val="19"/>
              </w:rPr>
              <w:t xml:space="preserve">AUROC, concealed BrS</w:t>
            </w:r>
          </w:p>
        </w:tc>
        <w:tc>
          <w:tcPr>
            <w:tcW w:type="dxa" w:w="1956"/>
            <w:tcBorders>
              <w:top w:val="single" w:sz="10" w:color="000000"/>
              <w:bottom w:val="single" w:sz="10" w:color="000000"/>
            </w:tcBorders>
          </w:tcPr>
          <w:p>
            <w:pPr>
              <w:pStyle w:val="Compact"/>
              <w:keepNext/>
              <w:suppressLineNumbers/>
              <w:spacing w:line="240" w:lineRule="auto" w:after="20" w:before="20"/>
              <w:jc w:val="left"/>
            </w:pPr>
            <w:r>
              <w:rPr>
                <w:b/>
                <w:sz w:val="19"/>
              </w:rPr>
              <w:t xml:space="preserve">FPR at CATT, pattern-positive negatives</w:t>
            </w:r>
          </w:p>
        </w:tc>
        <w:tc>
          <w:tcPr>
            <w:tcW w:type="dxa" w:w="1266"/>
            <w:tcBorders>
              <w:top w:val="single" w:sz="10" w:color="000000"/>
              <w:bottom w:val="single" w:sz="10" w:color="000000"/>
            </w:tcBorders>
          </w:tcPr>
          <w:p>
            <w:pPr>
              <w:pStyle w:val="Compact"/>
              <w:keepNext/>
              <w:suppressLineNumbers/>
              <w:spacing w:line="240" w:lineRule="auto" w:after="20" w:before="20"/>
              <w:jc w:val="left"/>
            </w:pPr>
            <w:r>
              <w:rPr>
                <w:b/>
                <w:sz w:val="19"/>
              </w:rPr>
              <w:t xml:space="preserve">FPR at CATT, other negatives</w:t>
            </w:r>
          </w:p>
        </w:tc>
        <w:tc>
          <w:tcPr>
            <w:tcW w:type="dxa" w:w="1074"/>
            <w:tcBorders>
              <w:top w:val="single" w:sz="10" w:color="000000"/>
              <w:bottom w:val="single" w:sz="10" w:color="000000"/>
            </w:tcBorders>
          </w:tcPr>
          <w:p>
            <w:pPr>
              <w:pStyle w:val="Compact"/>
              <w:keepNext/>
              <w:suppressLineNumbers/>
              <w:spacing w:line="240" w:lineRule="auto" w:after="20" w:before="20"/>
              <w:jc w:val="left"/>
            </w:pPr>
            <w:r>
              <w:rPr>
                <w:b/>
                <w:sz w:val="19"/>
              </w:rPr>
              <w:t xml:space="preserve">CATT bal. acc. (excl. label 2)</w:t>
            </w:r>
          </w:p>
        </w:tc>
      </w:tr>
      <w:tr>
        <w:tc>
          <w:tcPr>
            <w:tcW w:type="dxa" w:w="1574"/>
          </w:tcPr>
          <w:p>
            <w:pPr>
              <w:pStyle w:val="Compact"/>
              <w:keepNext/>
              <w:suppressLineNumbers/>
              <w:spacing w:line="240" w:lineRule="auto" w:after="20" w:before="20"/>
              <w:jc w:val="left"/>
            </w:pPr>
            <w:r>
              <w:rPr>
                <w:sz w:val="19"/>
              </w:rPr>
              <w:t xml:space="preserve">Claris → HUCA</w:t>
            </w:r>
          </w:p>
        </w:tc>
        <w:tc>
          <w:tcPr>
            <w:tcW w:type="dxa" w:w="1950"/>
          </w:tcPr>
          <w:p>
            <w:pPr>
              <w:pStyle w:val="Compact"/>
              <w:keepNext/>
              <w:suppressLineNumbers/>
              <w:spacing w:line="240" w:lineRule="auto" w:after="20" w:before="20"/>
              <w:jc w:val="left"/>
            </w:pPr>
            <w:r>
              <w:rPr>
                <w:sz w:val="19"/>
              </w:rPr>
              <w:t xml:space="preserve">0.884</w:t>
            </w:r>
          </w:p>
        </w:tc>
        <w:tc>
          <w:tcPr>
            <w:tcW w:type="dxa" w:w="1250"/>
          </w:tcPr>
          <w:p>
            <w:pPr>
              <w:pStyle w:val="Compact"/>
              <w:keepNext/>
              <w:suppressLineNumbers/>
              <w:spacing w:line="240" w:lineRule="auto" w:after="20" w:before="20"/>
              <w:jc w:val="left"/>
            </w:pPr>
            <w:r>
              <w:rPr>
                <w:sz w:val="19"/>
              </w:rPr>
              <w:t xml:space="preserve">0.861</w:t>
            </w:r>
          </w:p>
        </w:tc>
        <w:tc>
          <w:tcPr>
            <w:tcW w:type="dxa" w:w="1956"/>
          </w:tcPr>
          <w:p>
            <w:pPr>
              <w:pStyle w:val="Compact"/>
              <w:keepNext/>
              <w:suppressLineNumbers/>
              <w:spacing w:line="240" w:lineRule="auto" w:after="20" w:before="20"/>
              <w:jc w:val="left"/>
            </w:pPr>
            <w:r>
              <w:rPr>
                <w:sz w:val="19"/>
              </w:rPr>
              <w:t xml:space="preserve">0.64</w:t>
            </w:r>
          </w:p>
        </w:tc>
        <w:tc>
          <w:tcPr>
            <w:tcW w:type="dxa" w:w="1266"/>
          </w:tcPr>
          <w:p>
            <w:pPr>
              <w:pStyle w:val="Compact"/>
              <w:keepNext/>
              <w:suppressLineNumbers/>
              <w:spacing w:line="240" w:lineRule="auto" w:after="20" w:before="20"/>
              <w:jc w:val="left"/>
            </w:pPr>
            <w:r>
              <w:rPr>
                <w:sz w:val="19"/>
              </w:rPr>
              <w:t xml:space="preserve">0.34</w:t>
            </w:r>
          </w:p>
        </w:tc>
        <w:tc>
          <w:tcPr>
            <w:tcW w:type="dxa" w:w="1074"/>
          </w:tcPr>
          <w:p>
            <w:pPr>
              <w:pStyle w:val="Compact"/>
              <w:keepNext/>
              <w:suppressLineNumbers/>
              <w:spacing w:line="240" w:lineRule="auto" w:after="20" w:before="20"/>
              <w:jc w:val="left"/>
            </w:pPr>
            <w:r>
              <w:rPr>
                <w:sz w:val="19"/>
              </w:rPr>
              <w:t xml:space="preserve">0.772 (0.767)</w:t>
            </w:r>
          </w:p>
        </w:tc>
      </w:tr>
      <w:tr>
        <w:tc>
          <w:tcPr>
            <w:tcW w:type="dxa" w:w="1574"/>
          </w:tcPr>
          <w:p>
            <w:pPr>
              <w:pStyle w:val="Compact"/>
              <w:keepNext/>
              <w:suppressLineNumbers/>
              <w:spacing w:line="240" w:lineRule="auto" w:after="20" w:before="20"/>
              <w:jc w:val="left"/>
            </w:pPr>
            <w:r>
              <w:rPr>
                <w:sz w:val="19"/>
              </w:rPr>
              <w:t xml:space="preserve">Mortara → HUCA</w:t>
            </w:r>
          </w:p>
        </w:tc>
        <w:tc>
          <w:tcPr>
            <w:tcW w:type="dxa" w:w="1950"/>
          </w:tcPr>
          <w:p>
            <w:pPr>
              <w:pStyle w:val="Compact"/>
              <w:keepNext/>
              <w:suppressLineNumbers/>
              <w:spacing w:line="240" w:lineRule="auto" w:after="20" w:before="20"/>
              <w:jc w:val="left"/>
            </w:pPr>
            <w:r>
              <w:rPr>
                <w:sz w:val="19"/>
              </w:rPr>
              <w:t xml:space="preserve">0.908</w:t>
            </w:r>
          </w:p>
        </w:tc>
        <w:tc>
          <w:tcPr>
            <w:tcW w:type="dxa" w:w="1250"/>
          </w:tcPr>
          <w:p>
            <w:pPr>
              <w:pStyle w:val="Compact"/>
              <w:keepNext/>
              <w:suppressLineNumbers/>
              <w:spacing w:line="240" w:lineRule="auto" w:after="20" w:before="20"/>
              <w:jc w:val="left"/>
            </w:pPr>
            <w:r>
              <w:rPr>
                <w:sz w:val="19"/>
              </w:rPr>
              <w:t xml:space="preserve">0.842</w:t>
            </w:r>
          </w:p>
        </w:tc>
        <w:tc>
          <w:tcPr>
            <w:tcW w:type="dxa" w:w="1956"/>
          </w:tcPr>
          <w:p>
            <w:pPr>
              <w:pStyle w:val="Compact"/>
              <w:keepNext/>
              <w:suppressLineNumbers/>
              <w:spacing w:line="240" w:lineRule="auto" w:after="20" w:before="20"/>
              <w:jc w:val="left"/>
            </w:pPr>
            <w:r>
              <w:rPr>
                <w:sz w:val="19"/>
              </w:rPr>
              <w:t xml:space="preserve">0.32</w:t>
            </w:r>
          </w:p>
        </w:tc>
        <w:tc>
          <w:tcPr>
            <w:tcW w:type="dxa" w:w="1266"/>
          </w:tcPr>
          <w:p>
            <w:pPr>
              <w:pStyle w:val="Compact"/>
              <w:keepNext/>
              <w:suppressLineNumbers/>
              <w:spacing w:line="240" w:lineRule="auto" w:after="20" w:before="20"/>
              <w:jc w:val="left"/>
            </w:pPr>
            <w:r>
              <w:rPr>
                <w:sz w:val="19"/>
              </w:rPr>
              <w:t xml:space="preserve">0.17</w:t>
            </w:r>
          </w:p>
        </w:tc>
        <w:tc>
          <w:tcPr>
            <w:tcW w:type="dxa" w:w="1074"/>
          </w:tcPr>
          <w:p>
            <w:pPr>
              <w:pStyle w:val="Compact"/>
              <w:keepNext/>
              <w:suppressLineNumbers/>
              <w:spacing w:line="240" w:lineRule="auto" w:after="20" w:before="20"/>
              <w:jc w:val="left"/>
            </w:pPr>
            <w:r>
              <w:rPr>
                <w:sz w:val="19"/>
              </w:rPr>
              <w:t xml:space="preserve">0.791 (0.784)</w:t>
            </w:r>
          </w:p>
        </w:tc>
      </w:tr>
      <w:tr>
        <w:tc>
          <w:tcPr>
            <w:tcW w:type="dxa" w:w="1574"/>
            <w:tcBorders>
              <w:bottom w:val="single" w:sz="6" w:color="000000"/>
            </w:tcBorders>
          </w:tcPr>
          <w:p>
            <w:pPr>
              <w:pStyle w:val="Compact"/>
              <w:suppressLineNumbers/>
              <w:spacing w:line="240" w:lineRule="auto" w:after="20" w:before="20"/>
              <w:jc w:val="left"/>
            </w:pPr>
            <w:r>
              <w:rPr>
                <w:sz w:val="19"/>
              </w:rPr>
              <w:t xml:space="preserve">Claris + Mortara → HUCA</w:t>
            </w:r>
          </w:p>
        </w:tc>
        <w:tc>
          <w:tcPr>
            <w:tcW w:type="dxa" w:w="1950"/>
            <w:tcBorders>
              <w:bottom w:val="single" w:sz="6" w:color="000000"/>
            </w:tcBorders>
          </w:tcPr>
          <w:p>
            <w:pPr>
              <w:pStyle w:val="Compact"/>
              <w:suppressLineNumbers/>
              <w:spacing w:line="240" w:lineRule="auto" w:after="20" w:before="20"/>
              <w:jc w:val="left"/>
            </w:pPr>
            <w:r>
              <w:rPr>
                <w:sz w:val="19"/>
              </w:rPr>
              <w:t xml:space="preserve">0.930</w:t>
            </w:r>
          </w:p>
        </w:tc>
        <w:tc>
          <w:tcPr>
            <w:tcW w:type="dxa" w:w="1250"/>
            <w:tcBorders>
              <w:bottom w:val="single" w:sz="6" w:color="000000"/>
            </w:tcBorders>
          </w:tcPr>
          <w:p>
            <w:pPr>
              <w:pStyle w:val="Compact"/>
              <w:suppressLineNumbers/>
              <w:spacing w:line="240" w:lineRule="auto" w:after="20" w:before="20"/>
              <w:jc w:val="left"/>
            </w:pPr>
            <w:r>
              <w:rPr>
                <w:sz w:val="19"/>
              </w:rPr>
              <w:t xml:space="preserve">0.886</w:t>
            </w:r>
          </w:p>
        </w:tc>
        <w:tc>
          <w:tcPr>
            <w:tcW w:type="dxa" w:w="1956"/>
            <w:tcBorders>
              <w:bottom w:val="single" w:sz="6" w:color="000000"/>
            </w:tcBorders>
          </w:tcPr>
          <w:p>
            <w:pPr>
              <w:pStyle w:val="Compact"/>
              <w:suppressLineNumbers/>
              <w:spacing w:line="240" w:lineRule="auto" w:after="20" w:before="20"/>
              <w:jc w:val="left"/>
            </w:pPr>
            <w:r>
              <w:rPr>
                <w:sz w:val="19"/>
              </w:rPr>
              <w:t xml:space="preserve">0.49</w:t>
            </w:r>
          </w:p>
        </w:tc>
        <w:tc>
          <w:tcPr>
            <w:tcW w:type="dxa" w:w="1266"/>
            <w:tcBorders>
              <w:bottom w:val="single" w:sz="6" w:color="000000"/>
            </w:tcBorders>
          </w:tcPr>
          <w:p>
            <w:pPr>
              <w:pStyle w:val="Compact"/>
              <w:suppressLineNumbers/>
              <w:spacing w:line="240" w:lineRule="auto" w:after="20" w:before="20"/>
              <w:jc w:val="left"/>
            </w:pPr>
            <w:r>
              <w:rPr>
                <w:sz w:val="19"/>
              </w:rPr>
              <w:t xml:space="preserve">0.25</w:t>
            </w:r>
          </w:p>
        </w:tc>
        <w:tc>
          <w:tcPr>
            <w:tcW w:type="dxa" w:w="1074"/>
            <w:tcBorders>
              <w:bottom w:val="single" w:sz="6" w:color="000000"/>
            </w:tcBorders>
          </w:tcPr>
          <w:p>
            <w:pPr>
              <w:pStyle w:val="Compact"/>
              <w:suppressLineNumbers/>
              <w:spacing w:line="240" w:lineRule="auto" w:after="20" w:before="20"/>
              <w:jc w:val="left"/>
            </w:pPr>
            <w:r>
              <w:rPr>
                <w:sz w:val="19"/>
              </w:rPr>
              <w:t xml:space="preserve">0.797 (0.789)</w:t>
            </w:r>
          </w:p>
        </w:tc>
      </w:tr>
    </w:tbl>
    <w:p>
      <w:pPr>
        <w:pStyle w:val="BodyText"/>
        <w:keepNext/>
        <w:keepLines/>
        <w:spacing w:before="120" w:line="276" w:lineRule="auto" w:after="160"/>
      </w:pPr>
      <w:r>
        <w:rPr>
          <w:bCs/>
          <w:b/>
          <w:sz w:val="20"/>
        </w:rPr>
        <w:t xml:space="preserve">Table 15.</w:t>
      </w:r>
      <w:r>
        <w:rPr>
          <w:sz w:val="20"/>
        </w:rPr>
        <w:t xml:space="preserve"> </w:t>
      </w:r>
      <w:r>
        <w:rPr>
          <w:sz w:val="20"/>
        </w:rPr>
        <w:t xml:space="preserve">Sensitivity to the HUCA median-beat construction (natural prevalence, three validation seeds). —, not computed: the 9-lead CNN was not retrained in the original-beat run.</w:t>
      </w:r>
    </w:p>
    <w:tbl>
      <w:tblPr>
        <w:tblStyle w:val="Table"/>
        <w:tblW w:type="dxa" w:w="9071"/>
        <w:jc w:val="center"/>
        <w:tblLayout w:type="fixed"/>
        <w:tblLook w:firstRow="1" w:lastRow="0" w:firstColumn="0" w:lastColumn="0" w:noHBand="0" w:noVBand="0" w:val="0020"/>
      </w:tblPr>
      <w:tblGrid>
        <w:gridCol w:w="3713"/>
        <w:gridCol w:w="2448"/>
        <w:gridCol w:w="2908"/>
      </w:tblGrid>
      <w:tr>
        <w:trPr>
          <w:tblHeader w:val="true"/>
        </w:trPr>
        <w:tc>
          <w:tcPr>
            <w:tcW w:type="dxa" w:w="3713"/>
            <w:tcBorders>
              <w:top w:val="single" w:sz="10" w:color="000000"/>
              <w:bottom w:val="single" w:sz="10" w:color="000000"/>
            </w:tcBorders>
          </w:tcPr>
          <w:p>
            <w:pPr>
              <w:pStyle w:val="Compact"/>
              <w:keepNext/>
              <w:suppressLineNumbers/>
              <w:spacing w:line="240" w:lineRule="auto" w:after="20" w:before="20"/>
              <w:jc w:val="left"/>
            </w:pPr>
            <w:r>
              <w:rPr>
                <w:b/>
                <w:sz w:val="19"/>
              </w:rPr>
              <w:t xml:space="preserve">Metric (7 settings involving HUCA)</w:t>
            </w:r>
          </w:p>
        </w:tc>
        <w:tc>
          <w:tcPr>
            <w:tcW w:type="dxa" w:w="2448"/>
            <w:tcBorders>
              <w:top w:val="single" w:sz="10" w:color="000000"/>
              <w:bottom w:val="single" w:sz="10" w:color="000000"/>
            </w:tcBorders>
          </w:tcPr>
          <w:p>
            <w:pPr>
              <w:pStyle w:val="Compact"/>
              <w:keepNext/>
              <w:suppressLineNumbers/>
              <w:spacing w:line="240" w:lineRule="auto" w:after="20" w:before="20"/>
              <w:jc w:val="left"/>
            </w:pPr>
            <w:r>
              <w:rPr>
                <w:b/>
                <w:sz w:val="19"/>
              </w:rPr>
              <w:t xml:space="preserve">Original HUCA beats</w:t>
            </w:r>
          </w:p>
        </w:tc>
        <w:tc>
          <w:tcPr>
            <w:tcW w:type="dxa" w:w="2908"/>
            <w:tcBorders>
              <w:top w:val="single" w:sz="10" w:color="000000"/>
              <w:bottom w:val="single" w:sz="10" w:color="000000"/>
            </w:tcBorders>
          </w:tcPr>
          <w:p>
            <w:pPr>
              <w:pStyle w:val="Compact"/>
              <w:keepNext/>
              <w:suppressLineNumbers/>
              <w:spacing w:line="240" w:lineRule="auto" w:after="20" w:before="20"/>
              <w:jc w:val="left"/>
            </w:pPr>
            <w:r>
              <w:rPr>
                <w:b/>
                <w:sz w:val="19"/>
              </w:rPr>
              <w:t xml:space="preserve">Device-style HUCA beats</w:t>
            </w:r>
          </w:p>
        </w:tc>
      </w:tr>
      <w:tr>
        <w:tc>
          <w:tcPr>
            <w:tcW w:type="dxa" w:w="3713"/>
          </w:tcPr>
          <w:p>
            <w:pPr>
              <w:pStyle w:val="Compact"/>
              <w:keepNext/>
              <w:suppressLineNumbers/>
              <w:spacing w:line="240" w:lineRule="auto" w:after="20" w:before="20"/>
              <w:jc w:val="left"/>
            </w:pPr>
            <w:r>
              <w:rPr>
                <w:sz w:val="19"/>
              </w:rPr>
              <w:t xml:space="preserve">AUROC, CNN-V1V3</w:t>
            </w:r>
          </w:p>
        </w:tc>
        <w:tc>
          <w:tcPr>
            <w:tcW w:type="dxa" w:w="2448"/>
          </w:tcPr>
          <w:p>
            <w:pPr>
              <w:pStyle w:val="Compact"/>
              <w:keepNext/>
              <w:suppressLineNumbers/>
              <w:spacing w:line="240" w:lineRule="auto" w:after="20" w:before="20"/>
              <w:jc w:val="left"/>
            </w:pPr>
            <w:r>
              <w:rPr>
                <w:sz w:val="19"/>
              </w:rPr>
              <w:t xml:space="preserve">0.860</w:t>
            </w:r>
          </w:p>
        </w:tc>
        <w:tc>
          <w:tcPr>
            <w:tcW w:type="dxa" w:w="2908"/>
          </w:tcPr>
          <w:p>
            <w:pPr>
              <w:pStyle w:val="Compact"/>
              <w:keepNext/>
              <w:suppressLineNumbers/>
              <w:spacing w:line="240" w:lineRule="auto" w:after="20" w:before="20"/>
              <w:jc w:val="left"/>
            </w:pPr>
            <w:r>
              <w:rPr>
                <w:sz w:val="19"/>
              </w:rPr>
              <w:t xml:space="preserve">0.862</w:t>
            </w:r>
          </w:p>
        </w:tc>
      </w:tr>
      <w:tr>
        <w:tc>
          <w:tcPr>
            <w:tcW w:type="dxa" w:w="3713"/>
          </w:tcPr>
          <w:p>
            <w:pPr>
              <w:pStyle w:val="Compact"/>
              <w:keepNext/>
              <w:suppressLineNumbers/>
              <w:spacing w:line="240" w:lineRule="auto" w:after="20" w:before="20"/>
              <w:jc w:val="left"/>
            </w:pPr>
            <w:r>
              <w:rPr>
                <w:sz w:val="19"/>
              </w:rPr>
              <w:t xml:space="preserve">AUROC, CNN (9 leads)</w:t>
            </w:r>
          </w:p>
        </w:tc>
        <w:tc>
          <w:tcPr>
            <w:tcW w:type="dxa" w:w="2448"/>
          </w:tcPr>
          <w:p>
            <w:pPr>
              <w:pStyle w:val="Compact"/>
              <w:keepNext/>
              <w:suppressLineNumbers/>
              <w:spacing w:line="240" w:lineRule="auto" w:after="20" w:before="20"/>
              <w:jc w:val="left"/>
            </w:pPr>
            <w:r>
              <w:rPr>
                <w:sz w:val="19"/>
              </w:rPr>
              <w:t xml:space="preserve">—</w:t>
            </w:r>
          </w:p>
        </w:tc>
        <w:tc>
          <w:tcPr>
            <w:tcW w:type="dxa" w:w="2908"/>
          </w:tcPr>
          <w:p>
            <w:pPr>
              <w:pStyle w:val="Compact"/>
              <w:keepNext/>
              <w:suppressLineNumbers/>
              <w:spacing w:line="240" w:lineRule="auto" w:after="20" w:before="20"/>
              <w:jc w:val="left"/>
            </w:pPr>
            <w:r>
              <w:rPr>
                <w:sz w:val="19"/>
              </w:rPr>
              <w:t xml:space="preserve">0.819</w:t>
            </w:r>
          </w:p>
        </w:tc>
      </w:tr>
      <w:tr>
        <w:tc>
          <w:tcPr>
            <w:tcW w:type="dxa" w:w="3713"/>
          </w:tcPr>
          <w:p>
            <w:pPr>
              <w:pStyle w:val="Compact"/>
              <w:keepNext/>
              <w:suppressLineNumbers/>
              <w:spacing w:line="240" w:lineRule="auto" w:after="20" w:before="20"/>
              <w:jc w:val="left"/>
            </w:pPr>
            <w:r>
              <w:rPr>
                <w:sz w:val="19"/>
              </w:rPr>
              <w:t xml:space="preserve">AUROC, CBM-sd15</w:t>
            </w:r>
          </w:p>
        </w:tc>
        <w:tc>
          <w:tcPr>
            <w:tcW w:type="dxa" w:w="2448"/>
          </w:tcPr>
          <w:p>
            <w:pPr>
              <w:pStyle w:val="Compact"/>
              <w:keepNext/>
              <w:suppressLineNumbers/>
              <w:spacing w:line="240" w:lineRule="auto" w:after="20" w:before="20"/>
              <w:jc w:val="left"/>
            </w:pPr>
            <w:r>
              <w:rPr>
                <w:sz w:val="19"/>
              </w:rPr>
              <w:t xml:space="preserve">0.804</w:t>
            </w:r>
          </w:p>
        </w:tc>
        <w:tc>
          <w:tcPr>
            <w:tcW w:type="dxa" w:w="2908"/>
          </w:tcPr>
          <w:p>
            <w:pPr>
              <w:pStyle w:val="Compact"/>
              <w:keepNext/>
              <w:suppressLineNumbers/>
              <w:spacing w:line="240" w:lineRule="auto" w:after="20" w:before="20"/>
              <w:jc w:val="left"/>
            </w:pPr>
            <w:r>
              <w:rPr>
                <w:sz w:val="19"/>
              </w:rPr>
              <w:t xml:space="preserve">0.805</w:t>
            </w:r>
          </w:p>
        </w:tc>
      </w:tr>
      <w:tr>
        <w:tc>
          <w:tcPr>
            <w:tcW w:type="dxa" w:w="3713"/>
          </w:tcPr>
          <w:p>
            <w:pPr>
              <w:pStyle w:val="Compact"/>
              <w:keepNext/>
              <w:suppressLineNumbers/>
              <w:spacing w:line="240" w:lineRule="auto" w:after="20" w:before="20"/>
              <w:jc w:val="left"/>
            </w:pPr>
            <w:r>
              <w:rPr>
                <w:sz w:val="19"/>
              </w:rPr>
              <w:t xml:space="preserve">Balanced accuracy, SRC</w:t>
            </w:r>
          </w:p>
        </w:tc>
        <w:tc>
          <w:tcPr>
            <w:tcW w:type="dxa" w:w="2448"/>
          </w:tcPr>
          <w:p>
            <w:pPr>
              <w:pStyle w:val="Compact"/>
              <w:keepNext/>
              <w:suppressLineNumbers/>
              <w:spacing w:line="240" w:lineRule="auto" w:after="20" w:before="20"/>
              <w:jc w:val="left"/>
            </w:pPr>
            <w:r>
              <w:rPr>
                <w:sz w:val="19"/>
              </w:rPr>
              <w:t xml:space="preserve">0.633</w:t>
            </w:r>
          </w:p>
        </w:tc>
        <w:tc>
          <w:tcPr>
            <w:tcW w:type="dxa" w:w="2908"/>
          </w:tcPr>
          <w:p>
            <w:pPr>
              <w:pStyle w:val="Compact"/>
              <w:keepNext/>
              <w:suppressLineNumbers/>
              <w:spacing w:line="240" w:lineRule="auto" w:after="20" w:before="20"/>
              <w:jc w:val="left"/>
            </w:pPr>
            <w:r>
              <w:rPr>
                <w:sz w:val="19"/>
              </w:rPr>
              <w:t xml:space="preserve">0.640</w:t>
            </w:r>
          </w:p>
        </w:tc>
      </w:tr>
      <w:tr>
        <w:tc>
          <w:tcPr>
            <w:tcW w:type="dxa" w:w="3713"/>
          </w:tcPr>
          <w:p>
            <w:pPr>
              <w:pStyle w:val="Compact"/>
              <w:keepNext/>
              <w:suppressLineNumbers/>
              <w:spacing w:line="240" w:lineRule="auto" w:after="20" w:before="20"/>
              <w:jc w:val="left"/>
            </w:pPr>
            <w:r>
              <w:rPr>
                <w:sz w:val="19"/>
              </w:rPr>
              <w:t xml:space="preserve">Balanced accuracy, CATT</w:t>
            </w:r>
          </w:p>
        </w:tc>
        <w:tc>
          <w:tcPr>
            <w:tcW w:type="dxa" w:w="2448"/>
          </w:tcPr>
          <w:p>
            <w:pPr>
              <w:pStyle w:val="Compact"/>
              <w:keepNext/>
              <w:suppressLineNumbers/>
              <w:spacing w:line="240" w:lineRule="auto" w:after="20" w:before="20"/>
              <w:jc w:val="left"/>
            </w:pPr>
            <w:r>
              <w:rPr>
                <w:sz w:val="19"/>
              </w:rPr>
              <w:t xml:space="preserve">0.783</w:t>
            </w:r>
          </w:p>
        </w:tc>
        <w:tc>
          <w:tcPr>
            <w:tcW w:type="dxa" w:w="2908"/>
          </w:tcPr>
          <w:p>
            <w:pPr>
              <w:pStyle w:val="Compact"/>
              <w:keepNext/>
              <w:suppressLineNumbers/>
              <w:spacing w:line="240" w:lineRule="auto" w:after="20" w:before="20"/>
              <w:jc w:val="left"/>
            </w:pPr>
            <w:r>
              <w:rPr>
                <w:sz w:val="19"/>
              </w:rPr>
              <w:t xml:space="preserve">0.786</w:t>
            </w:r>
          </w:p>
        </w:tc>
      </w:tr>
      <w:tr>
        <w:tc>
          <w:tcPr>
            <w:tcW w:type="dxa" w:w="3713"/>
            <w:tcBorders>
              <w:bottom w:val="single" w:sz="6" w:color="000000"/>
            </w:tcBorders>
          </w:tcPr>
          <w:p>
            <w:pPr>
              <w:pStyle w:val="Compact"/>
              <w:suppressLineNumbers/>
              <w:spacing w:line="240" w:lineRule="auto" w:after="20" w:before="20"/>
              <w:jc w:val="left"/>
            </w:pPr>
            <w:r>
              <w:rPr>
                <w:sz w:val="19"/>
              </w:rPr>
              <w:t xml:space="preserve">Balanced accuracy, ORACLE</w:t>
            </w:r>
          </w:p>
        </w:tc>
        <w:tc>
          <w:tcPr>
            <w:tcW w:type="dxa" w:w="2448"/>
            <w:tcBorders>
              <w:bottom w:val="single" w:sz="6" w:color="000000"/>
            </w:tcBorders>
          </w:tcPr>
          <w:p>
            <w:pPr>
              <w:pStyle w:val="Compact"/>
              <w:suppressLineNumbers/>
              <w:spacing w:line="240" w:lineRule="auto" w:after="20" w:before="20"/>
              <w:jc w:val="left"/>
            </w:pPr>
            <w:r>
              <w:rPr>
                <w:sz w:val="19"/>
              </w:rPr>
              <w:t xml:space="preserve">0.802</w:t>
            </w:r>
          </w:p>
        </w:tc>
        <w:tc>
          <w:tcPr>
            <w:tcW w:type="dxa" w:w="2908"/>
            <w:tcBorders>
              <w:bottom w:val="single" w:sz="6" w:color="000000"/>
            </w:tcBorders>
          </w:tcPr>
          <w:p>
            <w:pPr>
              <w:pStyle w:val="Compact"/>
              <w:suppressLineNumbers/>
              <w:spacing w:line="240" w:lineRule="auto" w:after="20" w:before="20"/>
              <w:jc w:val="left"/>
            </w:pPr>
            <w:r>
              <w:rPr>
                <w:sz w:val="19"/>
              </w:rPr>
              <w:t xml:space="preserve">0.805</w:t>
            </w:r>
          </w:p>
        </w:tc>
      </w:tr>
    </w:tbl>
    <w:p>
      <w:pPr>
        <w:pStyle w:val="BodyText"/>
        <w:keepNext/>
        <w:keepLines/>
        <w:spacing w:before="120" w:line="276" w:lineRule="auto" w:after="160"/>
      </w:pPr>
      <w:r>
        <w:rPr>
          <w:bCs/>
          <w:b/>
          <w:sz w:val="20"/>
        </w:rPr>
        <w:t xml:space="preserve">Table 16.</w:t>
      </w:r>
      <w:r>
        <w:rPr>
          <w:sz w:val="20"/>
        </w:rPr>
        <w:t xml:space="preserve"> </w:t>
      </w:r>
      <w:r>
        <w:rPr>
          <w:sz w:val="20"/>
        </w:rPr>
        <w:t xml:space="preserve">Per-setting balanced accuracy of CNN-V1V3 before and after CATT, under both HUCA preprocessing pipelines.</w:t>
      </w:r>
    </w:p>
    <w:tbl>
      <w:tblPr>
        <w:tblStyle w:val="Table"/>
        <w:tblW w:type="dxa" w:w="9071"/>
        <w:jc w:val="center"/>
        <w:tblLayout w:type="fixed"/>
        <w:tblLook w:firstRow="1" w:lastRow="0" w:firstColumn="0" w:lastColumn="0" w:noHBand="0" w:noVBand="0" w:val="0020"/>
      </w:tblPr>
      <w:tblGrid>
        <w:gridCol w:w="3105"/>
        <w:gridCol w:w="2737"/>
        <w:gridCol w:w="3228"/>
      </w:tblGrid>
      <w:tr>
        <w:trPr>
          <w:tblHeader w:val="true"/>
        </w:trPr>
        <w:tc>
          <w:tcPr>
            <w:tcW w:type="dxa" w:w="3105"/>
            <w:tcBorders>
              <w:top w:val="single" w:sz="10" w:color="000000"/>
              <w:bottom w:val="single" w:sz="10" w:color="000000"/>
            </w:tcBorders>
          </w:tcPr>
          <w:p>
            <w:pPr>
              <w:pStyle w:val="Compact"/>
              <w:keepNext/>
              <w:suppressLineNumbers/>
              <w:spacing w:line="240" w:lineRule="auto" w:after="20" w:before="20"/>
              <w:jc w:val="left"/>
            </w:pPr>
            <w:r>
              <w:rPr>
                <w:b/>
                <w:sz w:val="19"/>
              </w:rPr>
              <w:t xml:space="preserve">Setting</w:t>
            </w:r>
          </w:p>
        </w:tc>
        <w:tc>
          <w:tcPr>
            <w:tcW w:type="dxa" w:w="2737"/>
            <w:tcBorders>
              <w:top w:val="single" w:sz="10" w:color="000000"/>
              <w:bottom w:val="single" w:sz="10" w:color="000000"/>
            </w:tcBorders>
          </w:tcPr>
          <w:p>
            <w:pPr>
              <w:pStyle w:val="Compact"/>
              <w:keepNext/>
              <w:suppressLineNumbers/>
              <w:spacing w:line="240" w:lineRule="auto" w:after="20" w:before="20"/>
              <w:jc w:val="left"/>
            </w:pPr>
            <w:r>
              <w:rPr>
                <w:b/>
                <w:sz w:val="19"/>
              </w:rPr>
              <w:t xml:space="preserve">Original: SRC → CATT</w:t>
            </w:r>
          </w:p>
        </w:tc>
        <w:tc>
          <w:tcPr>
            <w:tcW w:type="dxa" w:w="3228"/>
            <w:tcBorders>
              <w:top w:val="single" w:sz="10" w:color="000000"/>
              <w:bottom w:val="single" w:sz="10" w:color="000000"/>
            </w:tcBorders>
          </w:tcPr>
          <w:p>
            <w:pPr>
              <w:pStyle w:val="Compact"/>
              <w:keepNext/>
              <w:suppressLineNumbers/>
              <w:spacing w:line="240" w:lineRule="auto" w:after="20" w:before="20"/>
              <w:jc w:val="left"/>
            </w:pPr>
            <w:r>
              <w:rPr>
                <w:b/>
                <w:sz w:val="19"/>
              </w:rPr>
              <w:t xml:space="preserve">Device-style: SRC → CATT</w:t>
            </w:r>
          </w:p>
        </w:tc>
      </w:tr>
      <w:tr>
        <w:tc>
          <w:tcPr>
            <w:tcW w:type="dxa" w:w="3105"/>
          </w:tcPr>
          <w:p>
            <w:pPr>
              <w:pStyle w:val="Compact"/>
              <w:keepNext/>
              <w:suppressLineNumbers/>
              <w:spacing w:line="240" w:lineRule="auto" w:after="20" w:before="20"/>
              <w:jc w:val="left"/>
            </w:pPr>
            <w:r>
              <w:rPr>
                <w:sz w:val="19"/>
              </w:rPr>
              <w:t xml:space="preserve">HUCA → Claris</w:t>
            </w:r>
          </w:p>
        </w:tc>
        <w:tc>
          <w:tcPr>
            <w:tcW w:type="dxa" w:w="2737"/>
          </w:tcPr>
          <w:p>
            <w:pPr>
              <w:pStyle w:val="Compact"/>
              <w:keepNext/>
              <w:suppressLineNumbers/>
              <w:spacing w:line="240" w:lineRule="auto" w:after="20" w:before="20"/>
              <w:jc w:val="left"/>
            </w:pPr>
            <w:r>
              <w:rPr>
                <w:sz w:val="19"/>
              </w:rPr>
              <w:t xml:space="preserve">0.590 → 0.770</w:t>
            </w:r>
          </w:p>
        </w:tc>
        <w:tc>
          <w:tcPr>
            <w:tcW w:type="dxa" w:w="3228"/>
          </w:tcPr>
          <w:p>
            <w:pPr>
              <w:pStyle w:val="Compact"/>
              <w:keepNext/>
              <w:suppressLineNumbers/>
              <w:spacing w:line="240" w:lineRule="auto" w:after="20" w:before="20"/>
              <w:jc w:val="left"/>
            </w:pPr>
            <w:r>
              <w:rPr>
                <w:sz w:val="19"/>
              </w:rPr>
              <w:t xml:space="preserve">0.593 → 0.772</w:t>
            </w:r>
          </w:p>
        </w:tc>
      </w:tr>
      <w:tr>
        <w:tc>
          <w:tcPr>
            <w:tcW w:type="dxa" w:w="3105"/>
          </w:tcPr>
          <w:p>
            <w:pPr>
              <w:pStyle w:val="Compact"/>
              <w:keepNext/>
              <w:suppressLineNumbers/>
              <w:spacing w:line="240" w:lineRule="auto" w:after="20" w:before="20"/>
              <w:jc w:val="left"/>
            </w:pPr>
            <w:r>
              <w:rPr>
                <w:sz w:val="19"/>
              </w:rPr>
              <w:t xml:space="preserve">HUCA → Mortara</w:t>
            </w:r>
          </w:p>
        </w:tc>
        <w:tc>
          <w:tcPr>
            <w:tcW w:type="dxa" w:w="2737"/>
          </w:tcPr>
          <w:p>
            <w:pPr>
              <w:pStyle w:val="Compact"/>
              <w:keepNext/>
              <w:suppressLineNumbers/>
              <w:spacing w:line="240" w:lineRule="auto" w:after="20" w:before="20"/>
              <w:jc w:val="left"/>
            </w:pPr>
            <w:r>
              <w:rPr>
                <w:sz w:val="19"/>
              </w:rPr>
              <w:t xml:space="preserve">0.571 → 0.741</w:t>
            </w:r>
          </w:p>
        </w:tc>
        <w:tc>
          <w:tcPr>
            <w:tcW w:type="dxa" w:w="3228"/>
          </w:tcPr>
          <w:p>
            <w:pPr>
              <w:pStyle w:val="Compact"/>
              <w:keepNext/>
              <w:suppressLineNumbers/>
              <w:spacing w:line="240" w:lineRule="auto" w:after="20" w:before="20"/>
              <w:jc w:val="left"/>
            </w:pPr>
            <w:r>
              <w:rPr>
                <w:sz w:val="19"/>
              </w:rPr>
              <w:t xml:space="preserve">0.572 → 0.752</w:t>
            </w:r>
          </w:p>
        </w:tc>
      </w:tr>
      <w:tr>
        <w:tc>
          <w:tcPr>
            <w:tcW w:type="dxa" w:w="3105"/>
          </w:tcPr>
          <w:p>
            <w:pPr>
              <w:pStyle w:val="Compact"/>
              <w:keepNext/>
              <w:suppressLineNumbers/>
              <w:spacing w:line="240" w:lineRule="auto" w:after="20" w:before="20"/>
              <w:jc w:val="left"/>
            </w:pPr>
            <w:r>
              <w:rPr>
                <w:sz w:val="19"/>
              </w:rPr>
              <w:t xml:space="preserve">Claris → HUCA</w:t>
            </w:r>
          </w:p>
        </w:tc>
        <w:tc>
          <w:tcPr>
            <w:tcW w:type="dxa" w:w="2737"/>
          </w:tcPr>
          <w:p>
            <w:pPr>
              <w:pStyle w:val="Compact"/>
              <w:keepNext/>
              <w:suppressLineNumbers/>
              <w:spacing w:line="240" w:lineRule="auto" w:after="20" w:before="20"/>
              <w:jc w:val="left"/>
            </w:pPr>
            <w:r>
              <w:rPr>
                <w:sz w:val="19"/>
              </w:rPr>
              <w:t xml:space="preserve">0.549 → 0.772</w:t>
            </w:r>
          </w:p>
        </w:tc>
        <w:tc>
          <w:tcPr>
            <w:tcW w:type="dxa" w:w="3228"/>
          </w:tcPr>
          <w:p>
            <w:pPr>
              <w:pStyle w:val="Compact"/>
              <w:keepNext/>
              <w:suppressLineNumbers/>
              <w:spacing w:line="240" w:lineRule="auto" w:after="20" w:before="20"/>
              <w:jc w:val="left"/>
            </w:pPr>
            <w:r>
              <w:rPr>
                <w:sz w:val="19"/>
              </w:rPr>
              <w:t xml:space="preserve">0.557 → 0.771</w:t>
            </w:r>
          </w:p>
        </w:tc>
      </w:tr>
      <w:tr>
        <w:tc>
          <w:tcPr>
            <w:tcW w:type="dxa" w:w="3105"/>
          </w:tcPr>
          <w:p>
            <w:pPr>
              <w:pStyle w:val="Compact"/>
              <w:keepNext/>
              <w:suppressLineNumbers/>
              <w:spacing w:line="240" w:lineRule="auto" w:after="20" w:before="20"/>
              <w:jc w:val="left"/>
            </w:pPr>
            <w:r>
              <w:rPr>
                <w:sz w:val="19"/>
              </w:rPr>
              <w:t xml:space="preserve">Mortara → HUCA</w:t>
            </w:r>
          </w:p>
        </w:tc>
        <w:tc>
          <w:tcPr>
            <w:tcW w:type="dxa" w:w="2737"/>
          </w:tcPr>
          <w:p>
            <w:pPr>
              <w:pStyle w:val="Compact"/>
              <w:keepNext/>
              <w:suppressLineNumbers/>
              <w:spacing w:line="240" w:lineRule="auto" w:after="20" w:before="20"/>
              <w:jc w:val="left"/>
            </w:pPr>
            <w:r>
              <w:rPr>
                <w:sz w:val="19"/>
              </w:rPr>
              <w:t xml:space="preserve">0.575 → 0.791</w:t>
            </w:r>
          </w:p>
        </w:tc>
        <w:tc>
          <w:tcPr>
            <w:tcW w:type="dxa" w:w="3228"/>
          </w:tcPr>
          <w:p>
            <w:pPr>
              <w:pStyle w:val="Compact"/>
              <w:keepNext/>
              <w:suppressLineNumbers/>
              <w:spacing w:line="240" w:lineRule="auto" w:after="20" w:before="20"/>
              <w:jc w:val="left"/>
            </w:pPr>
            <w:r>
              <w:rPr>
                <w:sz w:val="19"/>
              </w:rPr>
              <w:t xml:space="preserve">0.599 → 0.787</w:t>
            </w:r>
          </w:p>
        </w:tc>
      </w:tr>
      <w:tr>
        <w:tc>
          <w:tcPr>
            <w:tcW w:type="dxa" w:w="3105"/>
          </w:tcPr>
          <w:p>
            <w:pPr>
              <w:pStyle w:val="Compact"/>
              <w:keepNext/>
              <w:suppressLineNumbers/>
              <w:spacing w:line="240" w:lineRule="auto" w:after="20" w:before="20"/>
              <w:jc w:val="left"/>
            </w:pPr>
            <w:r>
              <w:rPr>
                <w:sz w:val="19"/>
              </w:rPr>
              <w:t xml:space="preserve">Claris + Mortara → HUCA</w:t>
            </w:r>
          </w:p>
        </w:tc>
        <w:tc>
          <w:tcPr>
            <w:tcW w:type="dxa" w:w="2737"/>
          </w:tcPr>
          <w:p>
            <w:pPr>
              <w:pStyle w:val="Compact"/>
              <w:keepNext/>
              <w:suppressLineNumbers/>
              <w:spacing w:line="240" w:lineRule="auto" w:after="20" w:before="20"/>
              <w:jc w:val="left"/>
            </w:pPr>
            <w:r>
              <w:rPr>
                <w:sz w:val="19"/>
              </w:rPr>
              <w:t xml:space="preserve">0.548 → 0.797</w:t>
            </w:r>
          </w:p>
        </w:tc>
        <w:tc>
          <w:tcPr>
            <w:tcW w:type="dxa" w:w="3228"/>
          </w:tcPr>
          <w:p>
            <w:pPr>
              <w:pStyle w:val="Compact"/>
              <w:keepNext/>
              <w:suppressLineNumbers/>
              <w:spacing w:line="240" w:lineRule="auto" w:after="20" w:before="20"/>
              <w:jc w:val="left"/>
            </w:pPr>
            <w:r>
              <w:rPr>
                <w:sz w:val="19"/>
              </w:rPr>
              <w:t xml:space="preserve">0.555 → 0.806</w:t>
            </w:r>
          </w:p>
        </w:tc>
      </w:tr>
      <w:tr>
        <w:tc>
          <w:tcPr>
            <w:tcW w:type="dxa" w:w="3105"/>
          </w:tcPr>
          <w:p>
            <w:pPr>
              <w:pStyle w:val="Compact"/>
              <w:keepNext/>
              <w:suppressLineNumbers/>
              <w:spacing w:line="240" w:lineRule="auto" w:after="20" w:before="20"/>
              <w:jc w:val="left"/>
            </w:pPr>
            <w:r>
              <w:rPr>
                <w:sz w:val="19"/>
              </w:rPr>
              <w:t xml:space="preserve">HUCA + Mortara → Claris</w:t>
            </w:r>
          </w:p>
        </w:tc>
        <w:tc>
          <w:tcPr>
            <w:tcW w:type="dxa" w:w="2737"/>
          </w:tcPr>
          <w:p>
            <w:pPr>
              <w:pStyle w:val="Compact"/>
              <w:keepNext/>
              <w:suppressLineNumbers/>
              <w:spacing w:line="240" w:lineRule="auto" w:after="20" w:before="20"/>
              <w:jc w:val="left"/>
            </w:pPr>
            <w:r>
              <w:rPr>
                <w:sz w:val="19"/>
              </w:rPr>
              <w:t xml:space="preserve">0.793 → 0.787</w:t>
            </w:r>
          </w:p>
        </w:tc>
        <w:tc>
          <w:tcPr>
            <w:tcW w:type="dxa" w:w="3228"/>
          </w:tcPr>
          <w:p>
            <w:pPr>
              <w:pStyle w:val="Compact"/>
              <w:keepNext/>
              <w:suppressLineNumbers/>
              <w:spacing w:line="240" w:lineRule="auto" w:after="20" w:before="20"/>
              <w:jc w:val="left"/>
            </w:pPr>
            <w:r>
              <w:rPr>
                <w:sz w:val="19"/>
              </w:rPr>
              <w:t xml:space="preserve">0.787 → 0.798</w:t>
            </w:r>
          </w:p>
        </w:tc>
      </w:tr>
      <w:tr>
        <w:tc>
          <w:tcPr>
            <w:tcW w:type="dxa" w:w="3105"/>
            <w:tcBorders>
              <w:bottom w:val="single" w:sz="6" w:color="000000"/>
            </w:tcBorders>
          </w:tcPr>
          <w:p>
            <w:pPr>
              <w:pStyle w:val="Compact"/>
              <w:suppressLineNumbers/>
              <w:spacing w:line="240" w:lineRule="auto" w:after="20" w:before="20"/>
              <w:jc w:val="left"/>
            </w:pPr>
            <w:r>
              <w:rPr>
                <w:sz w:val="19"/>
              </w:rPr>
              <w:t xml:space="preserve">HUCA + Claris → Mortara</w:t>
            </w:r>
          </w:p>
        </w:tc>
        <w:tc>
          <w:tcPr>
            <w:tcW w:type="dxa" w:w="2737"/>
            <w:tcBorders>
              <w:bottom w:val="single" w:sz="6" w:color="000000"/>
            </w:tcBorders>
          </w:tcPr>
          <w:p>
            <w:pPr>
              <w:pStyle w:val="Compact"/>
              <w:suppressLineNumbers/>
              <w:spacing w:line="240" w:lineRule="auto" w:after="20" w:before="20"/>
              <w:jc w:val="left"/>
            </w:pPr>
            <w:r>
              <w:rPr>
                <w:sz w:val="19"/>
              </w:rPr>
              <w:t xml:space="preserve">0.808 → 0.823</w:t>
            </w:r>
          </w:p>
        </w:tc>
        <w:tc>
          <w:tcPr>
            <w:tcW w:type="dxa" w:w="3228"/>
            <w:tcBorders>
              <w:bottom w:val="single" w:sz="6" w:color="000000"/>
            </w:tcBorders>
          </w:tcPr>
          <w:p>
            <w:pPr>
              <w:pStyle w:val="Compact"/>
              <w:suppressLineNumbers/>
              <w:spacing w:line="240" w:lineRule="auto" w:after="20" w:before="20"/>
              <w:jc w:val="left"/>
            </w:pPr>
            <w:r>
              <w:rPr>
                <w:sz w:val="19"/>
              </w:rPr>
              <w:t xml:space="preserve">0.816 → 0.816</w:t>
            </w:r>
          </w:p>
        </w:tc>
      </w:tr>
    </w:tbl>
    <w:bookmarkEnd w:id="57"/>
    <w:bookmarkEnd w:id="58"/>
    <w:sectPr>
      <w:footerReference w:type="default" r:id="rId9"/>
      <w:pgSz w:w="11906" w:h="16838"/>
      <w:pgMar w:left="1417" w:right="1417" w:top="1417" w:bottom="1417" w:header="709" w:footer="709" w:gutter="0"/>
      <w:lnNumType w:countBy="1" w:restart="continuous" w:distance="2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uppressLineNumbers/>
      <w:jc w:val="center"/>
    </w:pPr>
    <w:r>
      <w:rPr>
        <w:rFonts w:ascii="Times New Roman" w:hAnsi="Times New Roman"/>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35" Type="http://schemas.openxmlformats.org/officeDocument/2006/relationships/image" Target="media/rId35.png"/><Relationship Id="rId39" Type="http://schemas.openxmlformats.org/officeDocument/2006/relationships/image" Target="media/rId39.png"/><Relationship Id="rId46" Type="http://schemas.openxmlformats.org/officeDocument/2006/relationships/image" Target="media/rId46.png"/><Relationship Id="rId50" Type="http://schemas.openxmlformats.org/officeDocument/2006/relationships/image" Target="media/rId50.png"/><Relationship Id="rId53" Type="http://schemas.openxmlformats.org/officeDocument/2006/relationships/image" Target="media/rId5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Concept-anchored threshold transfer for Brugada ECG classifiers — Methods and Results</dc:title>
  <dc:creator/>
  <cp:keywords/>
  <dcterms:created xsi:type="dcterms:W3CDTF">2026-10-14T12:59:17Z</dcterms:created>
  <dcterms:modified xsi:type="dcterms:W3CDTF">2026-10-14T12:59:17Z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Manuscript draft — Methods and Results</vt:lpwstr>
  </property>
</Properties>
</file>