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КурсТитул"/>
      </w:pPr>
      <w:r>
        <w:t>Технологическая карта занятия</w:t>
      </w:r>
    </w:p>
    <w:p>
      <w:pPr>
        <w:pStyle w:val="КурсПодзаголовок"/>
      </w:pPr>
      <w:r>
        <w:t>МДК.04.02 «Оценка эффективности и контроль логистических систем»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Специальность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38.02.03 Операционная деятельность в логистике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Профессиональный модуль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ПМ.04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Группа, курс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ДЛ 301-2024, 3 курс, очная форма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Раздел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Раздел 1. Логистическая система как объект оценки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Занятие №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Тема занятия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Введение в МДК. Зачем оценивать логистику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Количество часов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1 ак. ч (45 мин)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Тип занятия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комбинированное занятие: вводное занятие с элементами беседы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Форма организации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фронтальная, работа в парах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Методы обучения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объяснительно-иллюстративный, беседа, репродуктивный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Контрольная точка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1. Цели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45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Обучающая</w:t>
            </w:r>
          </w:p>
        </w:tc>
        <w:tc>
          <w:tcPr>
            <w:tcW w:type="dxa" w:w="710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Дать представление о задачах МДК.04.02 и месте курса в профессиональном модуле ПМ.04; показать, зачем предприятию нужна оценка логистики; научить рассчитывать долю логистических издержек в выручке и объяснять полученное число.</w:t>
            </w:r>
          </w:p>
        </w:tc>
      </w:tr>
      <w:tr>
        <w:tc>
          <w:tcPr>
            <w:tcW w:type="dxa" w:w="2245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Развивающая</w:t>
            </w:r>
          </w:p>
        </w:tc>
        <w:tc>
          <w:tcPr>
            <w:tcW w:type="dxa" w:w="710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Развивать умение выделять логистические процессы в знакомой хозяйственной деятельности, сравнивать числовые показатели и делать по ним вывод.</w:t>
            </w:r>
          </w:p>
        </w:tc>
      </w:tr>
      <w:tr>
        <w:tc>
          <w:tcPr>
            <w:tcW w:type="dxa" w:w="2245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Воспитательная</w:t>
            </w:r>
          </w:p>
        </w:tc>
        <w:tc>
          <w:tcPr>
            <w:tcW w:type="dxa" w:w="710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Формировать интерес к профессии операционного логиста, понимание ответственности специалиста за расход средств предприятия.</w:t>
            </w:r>
          </w:p>
        </w:tc>
      </w:tr>
    </w:tbl>
    <w:p>
      <w:pPr>
        <w:spacing w:after="40"/>
      </w:pPr>
    </w:p>
    <w:p>
      <w:pPr>
        <w:pStyle w:val="Heading1"/>
      </w:pPr>
      <w:r>
        <w:t>2. Формируемые компетенции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Код</w:t>
            </w:r>
          </w:p>
        </w:tc>
        <w:tc>
          <w:tcPr>
            <w:tcW w:type="dxa" w:w="4677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Формулировка</w:t>
            </w:r>
          </w:p>
        </w:tc>
      </w:tr>
      <w:tr>
        <w:tc>
          <w:tcPr>
            <w:tcW w:type="dxa" w:w="1216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ПК 4.4</w:t>
            </w:r>
          </w:p>
        </w:tc>
        <w:tc>
          <w:tcPr>
            <w:tcW w:type="dxa" w:w="813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Определять критерии оптимальности функционирования подразделения (участка) логистической системы с учётом целей и задач организации в целом</w:t>
            </w:r>
          </w:p>
        </w:tc>
      </w:tr>
      <w:tr>
        <w:tc>
          <w:tcPr>
            <w:tcW w:type="dxa" w:w="1216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ПК 3.1</w:t>
            </w:r>
          </w:p>
        </w:tc>
        <w:tc>
          <w:tcPr>
            <w:tcW w:type="dxa" w:w="8138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Владеть методологией оценки эффективности функционирования элементов логистической системы  [сверить формулировку с РП]</w:t>
            </w:r>
          </w:p>
        </w:tc>
      </w:tr>
      <w:tr>
        <w:tc>
          <w:tcPr>
            <w:tcW w:type="dxa" w:w="1216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ОК 1</w:t>
            </w:r>
          </w:p>
        </w:tc>
        <w:tc>
          <w:tcPr>
            <w:tcW w:type="dxa" w:w="813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Понимать сущность и социальную значимость своей будущей профессии, проявлять к ней устойчивый интерес</w:t>
            </w:r>
          </w:p>
        </w:tc>
      </w:tr>
      <w:tr>
        <w:tc>
          <w:tcPr>
            <w:tcW w:type="dxa" w:w="1216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ОК 2</w:t>
            </w:r>
          </w:p>
        </w:tc>
        <w:tc>
          <w:tcPr>
            <w:tcW w:type="dxa" w:w="8138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Организовывать собственную деятельность, выбирать типовые методы и способы выполнения профессиональных задач, оценивать их эффективность и качество</w:t>
            </w:r>
          </w:p>
        </w:tc>
      </w:tr>
      <w:tr>
        <w:tc>
          <w:tcPr>
            <w:tcW w:type="dxa" w:w="1216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ОК 4</w:t>
            </w:r>
          </w:p>
        </w:tc>
        <w:tc>
          <w:tcPr>
            <w:tcW w:type="dxa" w:w="813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Осуществлять поиск и использование информации, необходимой для эффективного выполнения профессиональных задач, профессионального и личностного развития</w:t>
            </w:r>
          </w:p>
        </w:tc>
      </w:tr>
    </w:tbl>
    <w:p>
      <w:pPr>
        <w:spacing w:after="40"/>
      </w:pPr>
    </w:p>
    <w:p>
      <w:pPr>
        <w:pStyle w:val="КурсПодпись"/>
      </w:pPr>
      <w:r>
        <w:rPr>
          <w:b w:val="0"/>
          <w:i/>
        </w:rPr>
        <w:t>Формулировки по ФГОС СПО 38.02.03 Операционная деятельность в логистике (приказ Минобрнауки России от 28.07.2014 № 834).</w:t>
      </w:r>
    </w:p>
    <w:p>
      <w:pPr>
        <w:pStyle w:val="Heading1"/>
      </w:pPr>
      <w:r>
        <w:t>3. Оснащение занятия</w:t>
      </w:r>
    </w:p>
    <w:p>
      <w:pPr>
        <w:pStyle w:val="ListBullet"/>
        <w:spacing w:after="60"/>
      </w:pPr>
      <w:r>
        <w:t>Мультимедийный проектор, экран, ноутбук</w:t>
      </w:r>
    </w:p>
    <w:p>
      <w:pPr>
        <w:pStyle w:val="ListBullet"/>
        <w:spacing w:after="60"/>
      </w:pPr>
      <w:r>
        <w:t>Презентация «Занятие 1. Введение в МДК. Зачем оценивать логистику»</w:t>
      </w:r>
    </w:p>
    <w:p>
      <w:pPr>
        <w:pStyle w:val="ListBullet"/>
        <w:spacing w:after="60"/>
      </w:pPr>
      <w:r>
        <w:t>Раздаточный материал: бланк мини-опроса (по числу студентов)</w:t>
      </w:r>
    </w:p>
    <w:p>
      <w:pPr>
        <w:pStyle w:val="ListBullet"/>
        <w:spacing w:after="60"/>
      </w:pPr>
      <w:r>
        <w:t>Калькуляторы (или калькулятор телефона)</w:t>
      </w:r>
    </w:p>
    <w:p>
      <w:pPr>
        <w:pStyle w:val="ListBullet"/>
        <w:spacing w:after="60"/>
      </w:pPr>
      <w:r>
        <w:t>Рабочая программа МДК.04.02, перечень экзаменационных вопросов</w:t>
      </w:r>
    </w:p>
    <w:p>
      <w:pPr>
        <w:pStyle w:val="Heading1"/>
      </w:pPr>
      <w:r>
        <w:t>4. Планируемые результаты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871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Знать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задачи и структуру курса МДК.04.02; форму промежуточной аттестации; что показывает доля логистических издержек в выручке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Уметь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называть логистические процессы конкретного предприятия; рассчитывать долю логистических издержек в выручке и объяснять результат</w:t>
            </w:r>
          </w:p>
        </w:tc>
      </w:tr>
    </w:tbl>
    <w:p>
      <w:pPr>
        <w:spacing w:after="40"/>
      </w:pPr>
    </w:p>
    <w:p>
      <w:pPr>
        <w:pStyle w:val="Heading1"/>
      </w:pPr>
      <w:r>
        <w:t>5. Ход занятия</w:t>
      </w:r>
    </w:p>
    <w:p>
      <w:pPr>
        <w:pStyle w:val="КурсПодпись"/>
      </w:pPr>
      <w:r>
        <w:rPr>
          <w:b w:val="0"/>
          <w:i/>
        </w:rPr>
        <w:t>Структура пары: теория 40–50 мин, далее практика по теории этого же занятия. Всего 45 мин.</w:t>
      </w:r>
    </w:p>
    <w:p>
      <w:pPr>
        <w:pStyle w:val="Heading2"/>
      </w:pPr>
      <w:r>
        <w:t>Организационная часть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Этап и время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Деятельность преподавателя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Деятельность студентов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Организационный момент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(3 мин)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Приветствует группу, отмечает присутствующих. Называет дисциплину, объём курса (84 часа, 2 семестра) и форму аттестации — экзамен во 2 семестре.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Занимают места, записывают в тетрадь название МДК, объём курса и форму аттестации.</w:t>
            </w:r>
          </w:p>
        </w:tc>
      </w:tr>
    </w:tbl>
    <w:p>
      <w:pPr>
        <w:spacing w:after="40"/>
      </w:pPr>
    </w:p>
    <w:p>
      <w:pPr>
        <w:pStyle w:val="Heading2"/>
      </w:pPr>
      <w:r>
        <w:t>Блок 1. Теория (изложение по презентации)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Этап и время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Деятельность преподавателя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Деятельность студентов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Мотивация. Слайд-вопрос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(4 мин)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Показывает слайд-вопрос: предприятие продало товар на 50 млн руб. — сколько из этой суммы забрала логистика? Предлагает назвать предположения, записывает 2–3 версии на доске.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Высказывают предположения, обосновывают их. Фиксируют вопрос в тетради, чтобы вернуться к нему в конце занятия.</w:t>
            </w:r>
          </w:p>
        </w:tc>
      </w:tr>
      <w:tr>
        <w:tc>
          <w:tcPr>
            <w:tcW w:type="dxa" w:w="1871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Зачем предприятию оценивать логистику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(8 мин)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Объясняет пять практических причин: увидеть расход денег, сравнить варианты доставки, найти узкие места, поставить цели подразделениям, подтвердить эффект решений. Даёт бытовые примеры к каждой причине.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Слушают, записывают причины в тетрадь. Приводят собственные примеры по одной-двум причинам.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Место МДК.04.02 в модуле ПМ.04. Структура курса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(8 мин)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Показывает схему «цели предприятия — показатели — расчёт и анализ — решение». Разбирает таблицу разделов курса с часами и контрольными точками, называет форму экзамена и порядок допуска.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Переносят в тетрадь схему и перечень разделов курса. Задают вопросы по форме экзамена и контрольным точкам.</w:t>
            </w:r>
          </w:p>
        </w:tc>
      </w:tr>
      <w:tr>
        <w:tc>
          <w:tcPr>
            <w:tcW w:type="dxa" w:w="1871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Разбор числового примера: доля логистических издержек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(9 мин)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Полностью разбирает на доске пример: складывает четыре группы затрат, делит сумму на выручку, переводит в проценты. Затем сравнивает два предприятия с долей 12 % и 18 % и показывает разницу в рублях. Подчёркивает: посчитать — половина работы, вторая половина — объяснить полученное число.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Повторяют расчёт в тетради вместе с преподавателем, проверяют результат на калькуляторе. Формулируют вслух вывод по примеру.</w:t>
            </w:r>
          </w:p>
        </w:tc>
      </w:tr>
    </w:tbl>
    <w:p>
      <w:pPr>
        <w:spacing w:after="40"/>
      </w:pPr>
    </w:p>
    <w:p>
      <w:pPr>
        <w:pStyle w:val="Heading2"/>
      </w:pPr>
      <w:r>
        <w:t>Блок 2. Практика (задание по теории занятия)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Этап и время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Деятельность преподавателя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Деятельность студентов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Мини-опрос: логистические процессы знакомой компании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(10 мин)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Выдаёт бланк мини-опроса, объясняет задание: выбрать знакомую компанию и назвать пять её логистических процессов, указав для каждого исполнителя и измеримый признак. Проходит по аудитории, помогает наводящими вопросами.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Заполняют бланк индивидуально, при затруднении обсуждают в паре. Двое-трое зачитывают свои варианты, остальные дополняют.</w:t>
            </w:r>
          </w:p>
        </w:tc>
      </w:tr>
    </w:tbl>
    <w:p>
      <w:pPr>
        <w:spacing w:after="40"/>
      </w:pPr>
    </w:p>
    <w:p>
      <w:pPr>
        <w:pStyle w:val="Heading2"/>
      </w:pPr>
      <w:r>
        <w:t>Заключительная часть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Этап и время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Деятельность преподавателя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Деятельность студентов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Подведение итогов. Домашнее задание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(3 мин)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Возвращается к слайду-вопросу, сопоставляет предположения студентов с расчётом. Собирает бланки, объявляет домашнее задание, называет опорный учебник.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Отвечают на вопросы слайда «Закрепление», сдают бланки, записывают домашнее задание.</w:t>
            </w:r>
          </w:p>
        </w:tc>
      </w:tr>
    </w:tbl>
    <w:p>
      <w:pPr>
        <w:spacing w:after="40"/>
      </w:pPr>
    </w:p>
    <w:p>
      <w:pPr>
        <w:pStyle w:val="Heading1"/>
      </w:pPr>
      <w:r>
        <w:t>6. Домашнее задание</w:t>
      </w:r>
    </w:p>
    <w:p>
      <w:r>
        <w:rPr>
          <w:b w:val="0"/>
          <w:i w:val="0"/>
        </w:rPr>
        <w:t>Выбрать знакомую компанию (магазин, пункт выдачи заказов, кафе, автосервис) и письменно описать пять её логистических процессов.</w:t>
      </w:r>
    </w:p>
    <w:p>
      <w:pPr>
        <w:pStyle w:val="ListBullet"/>
        <w:spacing w:after="60"/>
      </w:pPr>
      <w:r>
        <w:t>Для каждого процесса указать, кто его выполняет</w:t>
      </w:r>
    </w:p>
    <w:p>
      <w:pPr>
        <w:pStyle w:val="ListBullet"/>
        <w:spacing w:after="60"/>
      </w:pPr>
      <w:r>
        <w:t>Написать, что в этом процессе можно измерить</w:t>
      </w:r>
    </w:p>
    <w:p>
      <w:pPr>
        <w:pStyle w:val="ListBullet"/>
        <w:spacing w:after="60"/>
      </w:pPr>
      <w:r>
        <w:t>Объём работы — до одной страницы</w:t>
      </w:r>
    </w:p>
    <w:p>
      <w:pPr>
        <w:pStyle w:val="КурсПодпись"/>
      </w:pPr>
      <w:r>
        <w:rPr>
          <w:b w:val="0"/>
          <w:i/>
        </w:rPr>
        <w:t>Опорный учебник: Гаджинский А. М. Логистика. — М.: Дашков и К, 2017.</w:t>
      </w:r>
    </w:p>
    <w:p>
      <w:pPr>
        <w:pStyle w:val="Heading1"/>
      </w:pPr>
      <w:r>
        <w:t>7. Литература и источники</w:t>
      </w:r>
    </w:p>
    <w:p>
      <w:pPr>
        <w:pStyle w:val="ListNumber"/>
        <w:spacing w:after="60"/>
      </w:pPr>
      <w:r>
        <w:rPr>
          <w:sz w:val="20"/>
        </w:rPr>
        <w:t>Гаджинский А. М. Логистика: учебник. — 21-е изд. — М.: Дашков и К, 2017. — 420 с.</w:t>
      </w:r>
    </w:p>
    <w:p>
      <w:pPr>
        <w:pStyle w:val="ListNumber"/>
        <w:spacing w:after="60"/>
      </w:pPr>
      <w:r>
        <w:rPr>
          <w:sz w:val="20"/>
        </w:rPr>
        <w:t>Гаджинский А. М. Практикум по логистике. — М.: Дашков и К, 2017. — 320 с.</w:t>
      </w:r>
    </w:p>
    <w:p>
      <w:pPr>
        <w:pStyle w:val="ListNumber"/>
        <w:spacing w:after="60"/>
      </w:pPr>
      <w:r>
        <w:rPr>
          <w:sz w:val="20"/>
        </w:rPr>
        <w:t>Левкин Г. Г. Логистика: теория и практика: учебник и практикум для СПО. — 2-е изд., испр. и доп. — М.: Юрайт, 2019.</w:t>
      </w:r>
    </w:p>
    <w:p>
      <w:pPr>
        <w:pStyle w:val="ListNumber"/>
        <w:spacing w:after="60"/>
      </w:pPr>
      <w:r>
        <w:rPr>
          <w:sz w:val="20"/>
        </w:rPr>
        <w:t>Неруш Ю. М., Неруш А. Ю. Логистика. Практикум: учебное пособие для СПО. — М.: Юрайт, 2019.</w:t>
      </w:r>
    </w:p>
    <w:p>
      <w:pPr>
        <w:pStyle w:val="Heading1"/>
      </w:pPr>
      <w:r>
        <w:t>8. Примечания преподавателю</w:t>
      </w:r>
    </w:p>
    <w:p>
      <w:pPr>
        <w:pStyle w:val="ListBullet"/>
        <w:spacing w:after="60"/>
      </w:pPr>
      <w:r>
        <w:rPr>
          <w:sz w:val="20"/>
        </w:rPr>
        <w:t>Занятие рассчитано на 45 минут (1 ак. ч), презентация укорочена до 11 слайдов.</w:t>
      </w:r>
    </w:p>
    <w:p>
      <w:pPr>
        <w:pStyle w:val="ListBullet"/>
        <w:spacing w:after="60"/>
      </w:pPr>
      <w:r>
        <w:rPr>
          <w:sz w:val="20"/>
        </w:rPr>
        <w:t>Числа в примере подобраны так, чтобы деление давало ровно 0,12 — считается без калькулятора.</w:t>
      </w:r>
    </w:p>
    <w:p>
      <w:pPr>
        <w:pStyle w:val="ListBullet"/>
        <w:spacing w:after="60"/>
      </w:pPr>
      <w:r>
        <w:rPr>
          <w:sz w:val="20"/>
        </w:rPr>
        <w:t>Бланки мини-опроса лучше собрать: они пригодятся на занятии 4 при разборе процесса на операции.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472"/>
        <w:sz w:val="18"/>
      </w:rPr>
      <w:t>МДК.04.02 «Оценка эффективности и контроль логистических систем» · Занятие 1 · ДЛ 301-2024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cs="Times New Roman" w:eastAsia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КурсТитул">
    <w:name w:val="Курс Титул"/>
    <w:basedOn w:val="Normal"/>
    <w:pPr>
      <w:spacing w:after="120"/>
      <w:jc w:val="center"/>
    </w:pPr>
    <w:rPr>
      <w:rFonts w:ascii="Times New Roman" w:hAnsi="Times New Roman" w:cs="Times New Roman" w:eastAsia="Times New Roman"/>
      <w:b/>
      <w:color w:val="1F3864"/>
      <w:sz w:val="36"/>
    </w:rPr>
  </w:style>
  <w:style w:type="paragraph" w:customStyle="1" w:styleId="КурсПодзаголовок">
    <w:name w:val="Курс Подзаголовок"/>
    <w:basedOn w:val="Normal"/>
    <w:pPr>
      <w:spacing w:after="120"/>
      <w:jc w:val="center"/>
    </w:pPr>
    <w:rPr>
      <w:rFonts w:ascii="Times New Roman" w:hAnsi="Times New Roman" w:cs="Times New Roman" w:eastAsia="Times New Roman"/>
      <w:b w:val="0"/>
      <w:color w:val="5A6472"/>
      <w:sz w:val="26"/>
    </w:rPr>
  </w:style>
  <w:style w:type="paragraph" w:customStyle="1" w:styleId="КурсПодпись">
    <w:name w:val="Курс Подпись"/>
    <w:basedOn w:val="Normal"/>
    <w:pPr>
      <w:spacing w:after="120"/>
      <w:jc w:val="left"/>
    </w:pPr>
    <w:rPr>
      <w:rFonts w:ascii="Times New Roman" w:hAnsi="Times New Roman" w:cs="Times New Roman" w:eastAsia="Times New Roman"/>
      <w:b w:val="0"/>
      <w:color w:val="5A6472"/>
      <w:sz w:val="20"/>
    </w:rPr>
  </w:style>
  <w:style w:type="paragraph" w:customStyle="1" w:styleId="КурсФормула">
    <w:name w:val="Курс Формула"/>
    <w:basedOn w:val="Normal"/>
    <w:pPr>
      <w:spacing w:after="120"/>
      <w:jc w:val="center"/>
    </w:pPr>
    <w:rPr>
      <w:rFonts w:ascii="Times New Roman" w:hAnsi="Times New Roman" w:cs="Times New Roman" w:eastAsia="Times New Roman"/>
      <w:b/>
      <w:color w:val="1F3864"/>
      <w:sz w:val="26"/>
    </w:rPr>
  </w:style>
  <w:style w:type="paragraph" w:customStyle="1" w:styleId="КурсОтвет">
    <w:name w:val="Курс Ответ"/>
    <w:basedOn w:val="Normal"/>
    <w:pPr>
      <w:spacing w:after="120"/>
      <w:jc w:val="left"/>
    </w:pPr>
    <w:rPr>
      <w:rFonts w:ascii="Times New Roman" w:hAnsi="Times New Roman" w:cs="Times New Roman" w:eastAsia="Times New Roman"/>
      <w:b/>
      <w:color w:val="2E7D32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