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КурсТитул"/>
      </w:pPr>
      <w:r>
        <w:t>Технологическая карта занятия</w:t>
      </w:r>
    </w:p>
    <w:p>
      <w:pPr>
        <w:pStyle w:val="КурсПодзаголовок"/>
      </w:pPr>
      <w:r>
        <w:t>МДК.04.02 «Оценка эффективности и контроль логистических систем»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Специальность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38.02.03 Операционная деятельность в логистике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Профессиональный модуль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ПМ.04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Группа, курс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ДЛ 301-2024, 3 курс, очная форма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Раздел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Раздел 1. Логистическая система как объект оценки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Занятие №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Тема занятия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Виды логистических систем. Границы системы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Количество часов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2 ак. ч (90 мин)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Тип занятия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комбинированное занятие: усвоение новых знаний и применение их в разборе кейсов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Форма организации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фронтальная, индивидуальная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Методы обучения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объяснительно-иллюстративный, репродуктивный, практический (разбор кейсов)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Контрольная точка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1. Цели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Обучающая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Научить различать микро- и макрологистические системы, прямые, эшелонированные и гибкие системы; научить определять границу логистической системы и показать на расчёте, что даёт появление промежуточного звена.</w:t>
            </w:r>
          </w:p>
        </w:tc>
      </w:tr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Развивающая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Развивать умение относить конкретный случай к типу по признакам, обосновывать отнесение, сравнивать варианты организации потока по числу маршрутов и сумме затрат.</w:t>
            </w:r>
          </w:p>
        </w:tc>
      </w:tr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Воспитательная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Воспитывать доказательность суждений: вывод подкрепляется признаком или расчётом, а не общими словами.</w:t>
            </w:r>
          </w:p>
        </w:tc>
      </w:tr>
    </w:tbl>
    <w:p>
      <w:pPr>
        <w:spacing w:after="40"/>
      </w:pPr>
    </w:p>
    <w:p>
      <w:pPr>
        <w:pStyle w:val="Heading1"/>
      </w:pPr>
      <w:r>
        <w:t>2. Формируемые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Код</w:t>
            </w:r>
          </w:p>
        </w:tc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Формулировка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ПК 4.4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Определять критерии оптимальности функционирования подразделения (участка) логистической системы с учётом целей и задач организации в целом</w:t>
            </w:r>
          </w:p>
        </w:tc>
      </w:tr>
      <w:tr>
        <w:tc>
          <w:tcPr>
            <w:tcW w:type="dxa" w:w="1216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ПК 4.3</w:t>
            </w:r>
          </w:p>
        </w:tc>
        <w:tc>
          <w:tcPr>
            <w:tcW w:type="dxa" w:w="8138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Подбирать и анализировать основные критерии оценки рентабельности систем складирования, транспортировки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ПК 3.1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Владеть методологией оценки эффективности функционирования элементов логистической системы  [сверить формулировку с РП]</w:t>
            </w:r>
          </w:p>
        </w:tc>
      </w:tr>
      <w:tr>
        <w:tc>
          <w:tcPr>
            <w:tcW w:type="dxa" w:w="1216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2</w:t>
            </w:r>
          </w:p>
        </w:tc>
        <w:tc>
          <w:tcPr>
            <w:tcW w:type="dxa" w:w="8138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Организовывать собственную деятельность, выбирать типовые методы и способы выполнения профессиональных задач, оценивать их эффективность и качество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3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Принимать решения в стандартных и нестандартных ситуациях и нести за них ответственность</w:t>
            </w:r>
          </w:p>
        </w:tc>
      </w:tr>
      <w:tr>
        <w:tc>
          <w:tcPr>
            <w:tcW w:type="dxa" w:w="1216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4</w:t>
            </w:r>
          </w:p>
        </w:tc>
        <w:tc>
          <w:tcPr>
            <w:tcW w:type="dxa" w:w="8138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</w:t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Формулировки по ФГОС СПО 38.02.03 Операционная деятельность в логистике (приказ Минобрнауки России от 28.07.2014 № 834).</w:t>
      </w:r>
    </w:p>
    <w:p>
      <w:pPr>
        <w:pStyle w:val="Heading1"/>
      </w:pPr>
      <w:r>
        <w:t>3. Оснащение занятия</w:t>
      </w:r>
    </w:p>
    <w:p>
      <w:pPr>
        <w:pStyle w:val="ListBullet"/>
        <w:spacing w:after="60"/>
      </w:pPr>
      <w:r>
        <w:t>Мультимедийный проектор, экран, ноутбук</w:t>
      </w:r>
    </w:p>
    <w:p>
      <w:pPr>
        <w:pStyle w:val="ListBullet"/>
        <w:spacing w:after="60"/>
      </w:pPr>
      <w:r>
        <w:t>Презентация «Занятие 3. Виды логистических систем. Границы системы»</w:t>
      </w:r>
    </w:p>
    <w:p>
      <w:pPr>
        <w:pStyle w:val="ListBullet"/>
        <w:spacing w:after="60"/>
      </w:pPr>
      <w:r>
        <w:t>Раздаточный материал: три кейса и бланк ответа (по числу студентов)</w:t>
      </w:r>
    </w:p>
    <w:p>
      <w:pPr>
        <w:pStyle w:val="ListBullet"/>
        <w:spacing w:after="60"/>
      </w:pPr>
      <w:r>
        <w:t>Калькуляторы</w:t>
      </w:r>
    </w:p>
    <w:p>
      <w:pPr>
        <w:pStyle w:val="ListBullet"/>
        <w:spacing w:after="60"/>
      </w:pPr>
      <w:r>
        <w:t>Домашние схемы логистических систем (задание занятия 2)</w:t>
      </w:r>
    </w:p>
    <w:p>
      <w:pPr>
        <w:pStyle w:val="Heading1"/>
      </w:pPr>
      <w:r>
        <w:t>4. Планируемые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Знать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признаки микро- и макрологистических систем; виды систем по числу посредников (прямая, эшелонированная, гибкая); правило определения границы логистической системы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Уметь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определять вид логистической системы по описанию и обосновывать отнесение; определять границу системы; сравнивать прямую и эшелонированную схемы по числу маршрутов и по затратам</w:t>
            </w:r>
          </w:p>
        </w:tc>
      </w:tr>
    </w:tbl>
    <w:p>
      <w:pPr>
        <w:spacing w:after="40"/>
      </w:pPr>
    </w:p>
    <w:p>
      <w:pPr>
        <w:pStyle w:val="Heading1"/>
      </w:pPr>
      <w:r>
        <w:t>5. Ход занятия</w:t>
      </w:r>
    </w:p>
    <w:p>
      <w:pPr>
        <w:pStyle w:val="КурсПодпись"/>
      </w:pPr>
      <w:r>
        <w:rPr>
          <w:b w:val="0"/>
          <w:i/>
        </w:rPr>
        <w:t>Структура пары: теория 40–50 мин, далее практика по теории этого же занятия. Всего 90 мин.</w:t>
      </w:r>
    </w:p>
    <w:p>
      <w:pPr>
        <w:pStyle w:val="Heading2"/>
      </w:pPr>
      <w:r>
        <w:t>Организационная часть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Организационный момент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(3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Приветствует группу, отмечает присутствующих. Собирает схемы логистических систем — домашнее задание занятия 2.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Сдают схемы, готовят тетради и калькуляторы.</w:t>
            </w:r>
          </w:p>
        </w:tc>
      </w:tr>
    </w:tbl>
    <w:p>
      <w:pPr>
        <w:spacing w:after="40"/>
      </w:pPr>
    </w:p>
    <w:p>
      <w:pPr>
        <w:pStyle w:val="Heading2"/>
      </w:pPr>
      <w:r>
        <w:t>Блок 1. Теория (изложение по презентации)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Актуализация и слайд-вопрос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(6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Показывает 2–3 домашние схемы, спрашивает, чем они отличаются по числу участников. Ставит слайд-вопрос: почему завод не возит товар в каждый магазин напрямую, а строит распределительный склад? Фиксирует версии на доске.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Сравнивают схемы, высказывают предположения по вопросу, записывают вопрос в тетрадь.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Микро- и макрологистические системы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(11 мин)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Даёт определения микро- и макрологистической системы, разбирает таблицу сравнения по четырём признакам: масштаб, участники, цель, кто управляет. Приводит по два примера на каждый вид.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Записывают определения и таблицу сравнения, приводят свои примеры для каждого вида.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Виды систем по числу посредников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(12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Показывает три схемы: прямая, эшелонированная, гибкая. На каждой называет признак и типичный случай применения. Разбирает таблицу сравнения трёх видов.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Переносят три схемы в тетрадь, подписывают признаки. Определяют, к какому виду относится их домашняя схема.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Разбор числового примера: маршруты и затраты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(14 мин)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Полностью разбирает пример: 3 поставщика и 4 магазина, считает число прямых маршрутов и число маршрутов через распределительный склад, находит сокращение в процентах. Затем считает затраты по двум схемам и показывает, что дешевле, но что появилось новое звено и лишний день. Возвращается к слайду-вопросу и даёт ответ на него.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Выполняют расчёты в тетради вместе с преподавателем, проверяют на калькуляторе, формулируют вывод и объясняют, за что заплатили, получив экономию.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Граница логистической системы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(5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Формулирует правило: границу задаёт тот, кто оценивает систему, исходя из своей зоны ответственности. Показывает, как одна и та же цепь поставок даёт разные границы для завода, для перевозчика и для торговой сети.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Записывают правило и три варианта границы для одной цепи.</w:t>
            </w:r>
          </w:p>
        </w:tc>
      </w:tr>
    </w:tbl>
    <w:p>
      <w:pPr>
        <w:spacing w:after="40"/>
      </w:pPr>
    </w:p>
    <w:p>
      <w:pPr>
        <w:pStyle w:val="Heading2"/>
      </w:pPr>
      <w:r>
        <w:t>Блок 2. Практика (задание по теории занятия)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Практическое задание: три кейса на определение вида системы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(34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Выдаёт бланки с тремя кейсами, объясняет порядок выполнения и критерии оценки. Первый признак в первом кейсе разбирает вместе с группой как образец. Консультирует индивидуально, следит за временем, за 5 минут до конца собирает работы.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Читают кейсы, определяют вид системы по двум классификациям, обосновывают отнесение ссылкой на признак, указывают границу системы, выполняют расчёт по третьему кейсу, формулируют вывод.</w:t>
            </w:r>
          </w:p>
        </w:tc>
      </w:tr>
    </w:tbl>
    <w:p>
      <w:pPr>
        <w:spacing w:after="40"/>
      </w:pPr>
    </w:p>
    <w:p>
      <w:pPr>
        <w:pStyle w:val="Heading2"/>
      </w:pPr>
      <w:r>
        <w:t>Заключительная часть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Подведение итогов. Домашнее задание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(5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Проводит закрепление по вопросам слайда, разбирает наиболее частую ошибку в работах, объявляет домашнее задание.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Отвечают на вопросы закрепления, записывают домашнее задание.</w:t>
            </w:r>
          </w:p>
        </w:tc>
      </w:tr>
    </w:tbl>
    <w:p>
      <w:pPr>
        <w:spacing w:after="40"/>
      </w:pPr>
    </w:p>
    <w:p>
      <w:pPr>
        <w:pStyle w:val="Heading1"/>
      </w:pPr>
      <w:r>
        <w:t>6. Домашнее задание</w:t>
      </w:r>
    </w:p>
    <w:p>
      <w:r>
        <w:rPr>
          <w:b w:val="0"/>
          <w:i w:val="0"/>
        </w:rPr>
        <w:t>Определить вид логистической системы для своей компании (схема из задания занятия 2) по двум классификациям и обосновать отнесение.</w:t>
      </w:r>
    </w:p>
    <w:p>
      <w:pPr>
        <w:pStyle w:val="ListBullet"/>
        <w:spacing w:after="60"/>
      </w:pPr>
      <w:r>
        <w:t>Указать вид по масштабу: микро- или макрологистическая</w:t>
      </w:r>
    </w:p>
    <w:p>
      <w:pPr>
        <w:pStyle w:val="ListBullet"/>
        <w:spacing w:after="60"/>
      </w:pPr>
      <w:r>
        <w:t>Указать вид по числу посредников</w:t>
      </w:r>
    </w:p>
    <w:p>
      <w:pPr>
        <w:pStyle w:val="ListBullet"/>
        <w:spacing w:after="60"/>
      </w:pPr>
      <w:r>
        <w:t>На каждый вид привести признак из конспекта</w:t>
      </w:r>
    </w:p>
    <w:p>
      <w:pPr>
        <w:pStyle w:val="ListBullet"/>
        <w:spacing w:after="60"/>
      </w:pPr>
      <w:r>
        <w:t>Назвать границу системы и объяснить, почему она проходит так</w:t>
      </w:r>
    </w:p>
    <w:p>
      <w:pPr>
        <w:pStyle w:val="КурсПодпись"/>
      </w:pPr>
      <w:r>
        <w:rPr>
          <w:b w:val="0"/>
          <w:i/>
        </w:rPr>
        <w:t>Опорный учебник: Гаджинский А. М. Логистика. — М.: Дашков и К, 2017.</w:t>
      </w:r>
    </w:p>
    <w:p>
      <w:pPr>
        <w:pStyle w:val="Heading1"/>
      </w:pPr>
      <w:r>
        <w:t>7. Литература и источники</w:t>
      </w:r>
    </w:p>
    <w:p>
      <w:pPr>
        <w:pStyle w:val="ListNumber"/>
        <w:spacing w:after="60"/>
      </w:pPr>
      <w:r>
        <w:rPr>
          <w:sz w:val="20"/>
        </w:rPr>
        <w:t>Гаджинский А. М. Логистика: учебник. — 21-е изд. — М.: Дашков и К, 2017. — 420 с.</w:t>
      </w:r>
    </w:p>
    <w:p>
      <w:pPr>
        <w:pStyle w:val="ListNumber"/>
        <w:spacing w:after="60"/>
      </w:pPr>
      <w:r>
        <w:rPr>
          <w:sz w:val="20"/>
        </w:rPr>
        <w:t>Гаджинский А. М. Практикум по логистике. — М.: Дашков и К, 2017. — 320 с.</w:t>
      </w:r>
    </w:p>
    <w:p>
      <w:pPr>
        <w:pStyle w:val="ListNumber"/>
        <w:spacing w:after="60"/>
      </w:pPr>
      <w:r>
        <w:rPr>
          <w:sz w:val="20"/>
        </w:rPr>
        <w:t>Левкин Г. Г. Логистика: теория и практика: учебник и практикум для СПО. — 2-е изд., испр. и доп. — М.: Юрайт, 2019.</w:t>
      </w:r>
    </w:p>
    <w:p>
      <w:pPr>
        <w:pStyle w:val="Heading1"/>
      </w:pPr>
      <w:r>
        <w:t>8. Примечания преподавателю</w:t>
      </w:r>
    </w:p>
    <w:p>
      <w:pPr>
        <w:pStyle w:val="ListBullet"/>
        <w:spacing w:after="60"/>
      </w:pPr>
      <w:r>
        <w:rPr>
          <w:sz w:val="20"/>
        </w:rPr>
        <w:t>Пример с маршрутами (3 × 4 = 12 против 3 + 4 = 7) — опорный для всего курса: к нему возвращаемся на занятии 10 (конфликт издержек) и на занятии 40 (аутсорсинг).</w:t>
      </w:r>
    </w:p>
    <w:p>
      <w:pPr>
        <w:pStyle w:val="ListBullet"/>
        <w:spacing w:after="60"/>
      </w:pPr>
      <w:r>
        <w:rPr>
          <w:sz w:val="20"/>
        </w:rPr>
        <w:t>Сознательно показываем обратную сторону экономии: новое звено и лишний день обработки. Это готовит понятие trade-off.</w:t>
      </w:r>
    </w:p>
    <w:p>
      <w:pPr>
        <w:pStyle w:val="ListBullet"/>
        <w:spacing w:after="60"/>
      </w:pPr>
      <w:r>
        <w:rPr>
          <w:sz w:val="20"/>
        </w:rPr>
        <w:t>Термин «эшелонированная» студенты путают со «складской»: подчеркнуть, что признак — наличие посредника между производителем и потребителем.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472"/>
        <w:sz w:val="18"/>
      </w:rPr>
      <w:t>МДК.04.02 «Оценка эффективности и контроль логистических систем» · Занятие 3 · ДЛ 301-2024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cs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урсТитул">
    <w:name w:val="Курс Титул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36"/>
    </w:rPr>
  </w:style>
  <w:style w:type="paragraph" w:customStyle="1" w:styleId="КурсПодзаголовок">
    <w:name w:val="Курс Подзаголовок"/>
    <w:basedOn w:val="Normal"/>
    <w:pPr>
      <w:spacing w:after="120"/>
      <w:jc w:val="center"/>
    </w:pPr>
    <w:rPr>
      <w:rFonts w:ascii="Times New Roman" w:hAnsi="Times New Roman" w:cs="Times New Roman" w:eastAsia="Times New Roman"/>
      <w:b w:val="0"/>
      <w:color w:val="5A6472"/>
      <w:sz w:val="26"/>
    </w:rPr>
  </w:style>
  <w:style w:type="paragraph" w:customStyle="1" w:styleId="КурсПодпись">
    <w:name w:val="Курс Подпись"/>
    <w:basedOn w:val="Normal"/>
    <w:pPr>
      <w:spacing w:after="120"/>
      <w:jc w:val="left"/>
    </w:pPr>
    <w:rPr>
      <w:rFonts w:ascii="Times New Roman" w:hAnsi="Times New Roman" w:cs="Times New Roman" w:eastAsia="Times New Roman"/>
      <w:b w:val="0"/>
      <w:color w:val="5A6472"/>
      <w:sz w:val="20"/>
    </w:rPr>
  </w:style>
  <w:style w:type="paragraph" w:customStyle="1" w:styleId="КурсФормула">
    <w:name w:val="Курс Формула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26"/>
    </w:rPr>
  </w:style>
  <w:style w:type="paragraph" w:customStyle="1" w:styleId="КурсОтвет">
    <w:name w:val="Курс Ответ"/>
    <w:basedOn w:val="Normal"/>
    <w:pPr>
      <w:spacing w:after="120"/>
      <w:jc w:val="left"/>
    </w:pPr>
    <w:rPr>
      <w:rFonts w:ascii="Times New Roman" w:hAnsi="Times New Roman" w:cs="Times New Roman" w:eastAsia="Times New Roman"/>
      <w:b/>
      <w:color w:val="2E7D3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