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line="240"/>
        <w:jc w:val="left"/>
      </w:pPr>
      <w:r>
        <w:t xml:space="preserve">Crystal FoodBrand AI Growth Studio</w:t>
      </w:r>
    </w:p>
    <w:p>
      <w:pPr>
        <w:pStyle w:val="Heading3"/>
        <w:spacing w:line="240"/>
        <w:jc w:val="left"/>
      </w:pPr>
      <w:r>
        <w:t xml:space="preserve">TL;DR</w:t>
      </w:r>
    </w:p>
    <w:p>
      <w:pPr>
        <w:spacing w:line="240"/>
        <w:jc w:val="left"/>
      </w:pPr>
      <w:r>
        <w:t xml:space="preserve">Crystal FoodBrand AI Growth Studio is an agentic AI-powered platform designed to accelerate digital marketing and commercial growth for India’s food and FMCG brands. Its core proposition integrates consumer intelligence, campaign strategy, creative regionalization, compliance, and omnichannel activation—delivering faster localized content cycles under strict regulatory guardrails. The primary audience includes brand managers, PMs, and marketing teams at ambitious packaged food brands.</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Goals</w:t>
      </w:r>
    </w:p>
    <w:p>
      <w:pPr>
        <w:pStyle w:val="Heading3"/>
        <w:spacing w:line="240"/>
        <w:jc w:val="left"/>
      </w:pPr>
      <w:r>
        <w:t xml:space="preserve">Business Goals</w:t>
      </w:r>
    </w:p>
    <w:p>
      <w:pPr>
        <w:pStyle w:val="ListParagraph"/>
        <w:numPr>
          <w:ilvl w:val="0"/>
          <w:numId w:val="1"/>
        </w:numPr>
        <w:spacing w:line="240"/>
        <w:jc w:val="left"/>
      </w:pPr>
      <w:r>
        <w:t xml:space="preserve">Achieve $9.8Cr revenue by Year 3 with 10–15 medium-to-large food/FMCG brand customers</w:t>
      </w:r>
    </w:p>
    <w:p>
      <w:pPr>
        <w:pStyle w:val="ListParagraph"/>
        <w:numPr>
          <w:ilvl w:val="0"/>
          <w:numId w:val="1"/>
        </w:numPr>
        <w:spacing w:line="240"/>
        <w:jc w:val="left"/>
      </w:pPr>
      <w:r>
        <w:t xml:space="preserve">Reduce content cycle time (brief-to-publish) by 90% (from ~24 days to &lt;1 day)</w:t>
      </w:r>
    </w:p>
    <w:p>
      <w:pPr>
        <w:pStyle w:val="ListParagraph"/>
        <w:numPr>
          <w:ilvl w:val="0"/>
          <w:numId w:val="1"/>
        </w:numPr>
        <w:spacing w:line="240"/>
        <w:jc w:val="left"/>
      </w:pPr>
      <w:r>
        <w:t xml:space="preserve">Attain compliance accuracy above 99% for all published assets (zero FSSAI violations)</w:t>
      </w:r>
    </w:p>
    <w:p>
      <w:pPr>
        <w:pStyle w:val="ListParagraph"/>
        <w:numPr>
          <w:ilvl w:val="0"/>
          <w:numId w:val="1"/>
        </w:numPr>
        <w:spacing w:line="240"/>
        <w:jc w:val="left"/>
      </w:pPr>
      <w:r>
        <w:t xml:space="preserve">Expand quick-commerce share of client campaigns from early trials to 10%+ in pilot accounts</w:t>
      </w:r>
    </w:p>
    <w:p>
      <w:pPr>
        <w:pStyle w:val="Heading3"/>
        <w:spacing w:line="240"/>
        <w:jc w:val="left"/>
      </w:pPr>
      <w:r>
        <w:t xml:space="preserve">User Goals</w:t>
      </w:r>
    </w:p>
    <w:p>
      <w:pPr>
        <w:pStyle w:val="ListParagraph"/>
        <w:numPr>
          <w:ilvl w:val="0"/>
          <w:numId w:val="1"/>
        </w:numPr>
        <w:spacing w:line="240"/>
        <w:jc w:val="left"/>
      </w:pPr>
      <w:r>
        <w:t xml:space="preserve">Enable marketers to launch regionalized campaigns in &lt;48 hours, even across &gt;5 Indian languages</w:t>
      </w:r>
    </w:p>
    <w:p>
      <w:pPr>
        <w:pStyle w:val="ListParagraph"/>
        <w:numPr>
          <w:ilvl w:val="0"/>
          <w:numId w:val="1"/>
        </w:numPr>
        <w:spacing w:line="240"/>
        <w:jc w:val="left"/>
      </w:pPr>
      <w:r>
        <w:t xml:space="preserve">Ensure all food claims and creative follow FSSAI/brand guidelines automatically</w:t>
      </w:r>
    </w:p>
    <w:p>
      <w:pPr>
        <w:pStyle w:val="ListParagraph"/>
        <w:numPr>
          <w:ilvl w:val="0"/>
          <w:numId w:val="1"/>
        </w:numPr>
        <w:spacing w:line="240"/>
        <w:jc w:val="left"/>
      </w:pPr>
      <w:r>
        <w:t xml:space="preserve">Provide one platform for campaign ideation, regulatory clearance, launch, and analytics</w:t>
      </w:r>
    </w:p>
    <w:p>
      <w:pPr>
        <w:pStyle w:val="ListParagraph"/>
        <w:numPr>
          <w:ilvl w:val="0"/>
          <w:numId w:val="1"/>
        </w:numPr>
        <w:spacing w:line="240"/>
        <w:jc w:val="left"/>
      </w:pPr>
      <w:r>
        <w:t xml:space="preserve">Minimize manual tasks via agentic workflows while maintaining human-in-the-loop control</w:t>
      </w:r>
    </w:p>
    <w:p>
      <w:pPr>
        <w:pStyle w:val="Heading3"/>
        <w:spacing w:line="240"/>
        <w:jc w:val="left"/>
      </w:pPr>
      <w:r>
        <w:t xml:space="preserve">Non-Goals</w:t>
      </w:r>
    </w:p>
    <w:p>
      <w:pPr>
        <w:pStyle w:val="ListParagraph"/>
        <w:numPr>
          <w:ilvl w:val="0"/>
          <w:numId w:val="1"/>
        </w:numPr>
        <w:spacing w:line="240"/>
        <w:jc w:val="left"/>
      </w:pPr>
      <w:r>
        <w:t xml:space="preserve">Does not replace long-term brand/creative agencies for pure-play creative strategy</w:t>
      </w:r>
    </w:p>
    <w:p>
      <w:pPr>
        <w:pStyle w:val="ListParagraph"/>
        <w:numPr>
          <w:ilvl w:val="0"/>
          <w:numId w:val="1"/>
        </w:numPr>
        <w:spacing w:line="240"/>
        <w:jc w:val="left"/>
      </w:pPr>
      <w:r>
        <w:t xml:space="preserve">Will not launch D2C commerce storefronts directly (focus is campaign and channel activation, not e-commerce platform)</w:t>
      </w:r>
    </w:p>
    <w:p>
      <w:pPr>
        <w:pStyle w:val="ListParagraph"/>
        <w:numPr>
          <w:ilvl w:val="0"/>
          <w:numId w:val="1"/>
        </w:numPr>
        <w:spacing w:line="240"/>
        <w:jc w:val="left"/>
      </w:pPr>
      <w:r>
        <w:t xml:space="preserve">Does not cover pharma, non-food FMCG, or export-only businesses in MVP</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User Stories</w:t>
      </w:r>
    </w:p>
    <w:p>
      <w:pPr>
        <w:pStyle w:val="Heading3"/>
        <w:spacing w:line="240"/>
        <w:jc w:val="left"/>
      </w:pPr>
      <w:r>
        <w:t xml:space="preserve">Personas</w:t>
      </w:r>
    </w:p>
    <w:p>
      <w:pPr>
        <w:pStyle w:val="ListParagraph"/>
        <w:numPr>
          <w:ilvl w:val="0"/>
          <w:numId w:val="1"/>
        </w:numPr>
        <w:spacing w:line="240"/>
        <w:jc w:val="left"/>
      </w:pPr>
      <w:r>
        <w:rPr>
          <w:b/>
          <w:bCs/>
        </w:rPr>
        <w:t xml:space="preserve">Brand Manager (Akash)</w:t>
      </w:r>
    </w:p>
    <w:p>
      <w:pPr>
        <w:pStyle w:val="ListParagraph"/>
        <w:numPr>
          <w:ilvl w:val="0"/>
          <w:numId w:val="1"/>
        </w:numPr>
        <w:spacing w:line="240"/>
        <w:jc w:val="left"/>
      </w:pPr>
      <w:r>
        <w:rPr>
          <w:b/>
          <w:bCs/>
        </w:rPr>
        <w:t xml:space="preserve">Marketing Director (Priya)</w:t>
      </w:r>
    </w:p>
    <w:p>
      <w:pPr>
        <w:pStyle w:val="ListParagraph"/>
        <w:numPr>
          <w:ilvl w:val="0"/>
          <w:numId w:val="1"/>
        </w:numPr>
        <w:spacing w:line="240"/>
        <w:jc w:val="left"/>
      </w:pPr>
      <w:r>
        <w:rPr>
          <w:b/>
          <w:bCs/>
        </w:rPr>
        <w:t xml:space="preserve">Compliance Specialist (Neha)</w:t>
      </w:r>
    </w:p>
    <w:p>
      <w:pPr>
        <w:pStyle w:val="ListParagraph"/>
        <w:numPr>
          <w:ilvl w:val="0"/>
          <w:numId w:val="1"/>
        </w:numPr>
        <w:spacing w:line="240"/>
        <w:jc w:val="left"/>
      </w:pPr>
      <w:r>
        <w:rPr>
          <w:b/>
          <w:bCs/>
        </w:rPr>
        <w:t xml:space="preserve">Regional Marketing Lead (Kiran)</w:t>
      </w:r>
    </w:p>
    <w:p>
      <w:pPr>
        <w:spacing w:line="240"/>
        <w:jc w:val="left"/>
      </w:pPr>
      <w:r>
        <w:t xml:space="preserve">Stories</w:t>
      </w:r>
    </w:p>
    <w:p>
      <w:pPr>
        <w:pStyle w:val="ListParagraph"/>
        <w:numPr>
          <w:ilvl w:val="0"/>
          <w:numId w:val="1"/>
        </w:numPr>
        <w:spacing w:line="240"/>
        <w:jc w:val="left"/>
      </w:pPr>
      <w:r>
        <w:t xml:space="preserve">As a </w:t>
      </w:r>
      <w:r>
        <w:rPr>
          <w:b/>
          <w:bCs/>
        </w:rPr>
        <w:t xml:space="preserve">Brand Manager</w:t>
      </w:r>
      <w:r>
        <w:t xml:space="preserve">, I want to brief a new product campaign, so that I can rapidly test positioning in multiple Indian markets.</w:t>
      </w:r>
    </w:p>
    <w:p>
      <w:pPr>
        <w:pStyle w:val="ListParagraph"/>
        <w:numPr>
          <w:ilvl w:val="0"/>
          <w:numId w:val="1"/>
        </w:numPr>
        <w:spacing w:line="240"/>
        <w:jc w:val="left"/>
      </w:pPr>
      <w:r>
        <w:t xml:space="preserve">As a </w:t>
      </w:r>
      <w:r>
        <w:rPr>
          <w:b/>
          <w:bCs/>
        </w:rPr>
        <w:t xml:space="preserve">Marketing Director</w:t>
      </w:r>
      <w:r>
        <w:t xml:space="preserve">, I want every campaign asset to undergo an automated compliance check, so that I avoid legal and reputational risk.</w:t>
      </w:r>
    </w:p>
    <w:p>
      <w:pPr>
        <w:pStyle w:val="ListParagraph"/>
        <w:numPr>
          <w:ilvl w:val="0"/>
          <w:numId w:val="1"/>
        </w:numPr>
        <w:spacing w:line="240"/>
        <w:jc w:val="left"/>
      </w:pPr>
      <w:r>
        <w:t xml:space="preserve">As a </w:t>
      </w:r>
      <w:r>
        <w:rPr>
          <w:b/>
          <w:bCs/>
        </w:rPr>
        <w:t xml:space="preserve">Compliance Specialist</w:t>
      </w:r>
      <w:r>
        <w:t xml:space="preserve">, I want to validate claims against product facts before publishing, so that our materials meet FSSAI requirements.</w:t>
      </w:r>
    </w:p>
    <w:p>
      <w:pPr>
        <w:pStyle w:val="ListParagraph"/>
        <w:numPr>
          <w:ilvl w:val="0"/>
          <w:numId w:val="1"/>
        </w:numPr>
        <w:spacing w:line="240"/>
        <w:jc w:val="left"/>
      </w:pPr>
      <w:r>
        <w:t xml:space="preserve">As a </w:t>
      </w:r>
      <w:r>
        <w:rPr>
          <w:b/>
          <w:bCs/>
        </w:rPr>
        <w:t xml:space="preserve">Regional Marketing Lead</w:t>
      </w:r>
      <w:r>
        <w:t xml:space="preserve">, I want copy and creative localized into my region’s language and taste, so that campaigns are culturally relevant and high-performing.</w:t>
      </w:r>
    </w:p>
    <w:p>
      <w:pPr>
        <w:pStyle w:val="ListParagraph"/>
        <w:numPr>
          <w:ilvl w:val="0"/>
          <w:numId w:val="1"/>
        </w:numPr>
        <w:spacing w:line="240"/>
        <w:jc w:val="left"/>
      </w:pPr>
      <w:r>
        <w:t xml:space="preserve">As a </w:t>
      </w:r>
      <w:r>
        <w:rPr>
          <w:b/>
          <w:bCs/>
        </w:rPr>
        <w:t xml:space="preserve">Brand Manager</w:t>
      </w:r>
      <w:r>
        <w:t xml:space="preserve">, I want post-campaign data sent back into the platform, so future campaigns get smarter.</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Functional Requirements</w:t>
      </w:r>
    </w:p>
    <w:p>
      <w:pPr>
        <w:pStyle w:val="ListParagraph"/>
        <w:numPr>
          <w:ilvl w:val="0"/>
          <w:numId w:val="1"/>
        </w:numPr>
        <w:spacing w:line="240"/>
        <w:jc w:val="left"/>
      </w:pPr>
      <w:r>
        <w:rPr>
          <w:b/>
          <w:bCs/>
        </w:rPr>
        <w:t xml:space="preserve">Brand Brain &amp; Data Integration</w:t>
      </w:r>
      <w:r>
        <w:t xml:space="preserve"> (Priority: P0)</w:t>
      </w:r>
    </w:p>
    <w:p>
      <w:pPr>
        <w:pStyle w:val="ListParagraph"/>
        <w:numPr>
          <w:ilvl w:val="1"/>
          <w:numId w:val="1"/>
        </w:numPr>
        <w:spacing w:line="240"/>
        <w:jc w:val="left"/>
      </w:pPr>
      <w:r>
        <w:t xml:space="preserve">Structured ingestion of SKU data, campaign assets, and brand guidelines</w:t>
      </w:r>
    </w:p>
    <w:p>
      <w:pPr>
        <w:pStyle w:val="ListParagraph"/>
        <w:numPr>
          <w:ilvl w:val="1"/>
          <w:numId w:val="1"/>
        </w:numPr>
        <w:spacing w:line="240"/>
        <w:jc w:val="left"/>
      </w:pPr>
      <w:r>
        <w:t xml:space="preserve">API “lite” connectors to sales, reviews, and external data feeds</w:t>
      </w:r>
    </w:p>
    <w:p>
      <w:pPr>
        <w:pStyle w:val="ListParagraph"/>
        <w:numPr>
          <w:ilvl w:val="0"/>
          <w:numId w:val="1"/>
        </w:numPr>
        <w:spacing w:line="240"/>
        <w:jc w:val="left"/>
      </w:pPr>
      <w:r>
        <w:rPr>
          <w:b/>
          <w:bCs/>
        </w:rPr>
        <w:t xml:space="preserve">Consumer Intelligence</w:t>
      </w:r>
      <w:r>
        <w:t xml:space="preserve"> (P0)</w:t>
      </w:r>
    </w:p>
    <w:p>
      <w:pPr>
        <w:pStyle w:val="ListParagraph"/>
        <w:numPr>
          <w:ilvl w:val="1"/>
          <w:numId w:val="1"/>
        </w:numPr>
        <w:spacing w:line="240"/>
        <w:jc w:val="left"/>
      </w:pPr>
      <w:r>
        <w:t xml:space="preserve">Retrieval and aggregation of reviews, social comments, campaign/audience data</w:t>
      </w:r>
    </w:p>
    <w:p>
      <w:pPr>
        <w:pStyle w:val="ListParagraph"/>
        <w:numPr>
          <w:ilvl w:val="0"/>
          <w:numId w:val="1"/>
        </w:numPr>
        <w:spacing w:line="240"/>
        <w:jc w:val="left"/>
      </w:pPr>
      <w:r>
        <w:rPr>
          <w:b/>
          <w:bCs/>
        </w:rPr>
        <w:t xml:space="preserve">Campaign Copilot</w:t>
      </w:r>
      <w:r>
        <w:t xml:space="preserve"> (P0)</w:t>
      </w:r>
    </w:p>
    <w:p>
      <w:pPr>
        <w:pStyle w:val="ListParagraph"/>
        <w:numPr>
          <w:ilvl w:val="1"/>
          <w:numId w:val="1"/>
        </w:numPr>
        <w:spacing w:line="240"/>
        <w:jc w:val="left"/>
      </w:pPr>
      <w:r>
        <w:t xml:space="preserve">Supports campaign brief intake, strategy draft, creative/copy/script prompt generation</w:t>
      </w:r>
    </w:p>
    <w:p>
      <w:pPr>
        <w:pStyle w:val="ListParagraph"/>
        <w:numPr>
          <w:ilvl w:val="1"/>
          <w:numId w:val="1"/>
        </w:numPr>
        <w:spacing w:line="240"/>
        <w:jc w:val="left"/>
      </w:pPr>
      <w:r>
        <w:t xml:space="preserve">Workflow memory to revisit past briefs and outputs</w:t>
      </w:r>
    </w:p>
    <w:p>
      <w:pPr>
        <w:pStyle w:val="ListParagraph"/>
        <w:numPr>
          <w:ilvl w:val="0"/>
          <w:numId w:val="1"/>
        </w:numPr>
        <w:spacing w:line="240"/>
        <w:jc w:val="left"/>
      </w:pPr>
      <w:r>
        <w:rPr>
          <w:b/>
          <w:bCs/>
        </w:rPr>
        <w:t xml:space="preserve">Governance &amp; Compliance</w:t>
      </w:r>
      <w:r>
        <w:t xml:space="preserve"> (P0)</w:t>
      </w:r>
    </w:p>
    <w:p>
      <w:pPr>
        <w:pStyle w:val="ListParagraph"/>
        <w:numPr>
          <w:ilvl w:val="1"/>
          <w:numId w:val="1"/>
        </w:numPr>
        <w:spacing w:line="240"/>
        <w:jc w:val="left"/>
      </w:pPr>
      <w:r>
        <w:t xml:space="preserve">Automated claim checks against Brand Brain and regulatory logic</w:t>
      </w:r>
    </w:p>
    <w:p>
      <w:pPr>
        <w:pStyle w:val="ListParagraph"/>
        <w:numPr>
          <w:ilvl w:val="1"/>
          <w:numId w:val="1"/>
        </w:numPr>
        <w:spacing w:line="240"/>
        <w:jc w:val="left"/>
      </w:pPr>
      <w:r>
        <w:t xml:space="preserve">Human approval step and full audit trail per asset</w:t>
      </w:r>
    </w:p>
    <w:p>
      <w:pPr>
        <w:pStyle w:val="ListParagraph"/>
        <w:numPr>
          <w:ilvl w:val="0"/>
          <w:numId w:val="1"/>
        </w:numPr>
        <w:spacing w:line="240"/>
        <w:jc w:val="left"/>
      </w:pPr>
      <w:r>
        <w:rPr>
          <w:b/>
          <w:bCs/>
        </w:rPr>
        <w:t xml:space="preserve">Regionalization &amp; Localization</w:t>
      </w:r>
      <w:r>
        <w:t xml:space="preserve"> (P1)</w:t>
      </w:r>
    </w:p>
    <w:p>
      <w:pPr>
        <w:pStyle w:val="ListParagraph"/>
        <w:numPr>
          <w:ilvl w:val="1"/>
          <w:numId w:val="1"/>
        </w:numPr>
        <w:spacing w:line="240"/>
        <w:jc w:val="left"/>
      </w:pPr>
      <w:r>
        <w:t xml:space="preserve">Language/region-based creative copy, including market-specific variants</w:t>
      </w:r>
    </w:p>
    <w:p>
      <w:pPr>
        <w:pStyle w:val="ListParagraph"/>
        <w:numPr>
          <w:ilvl w:val="0"/>
          <w:numId w:val="1"/>
        </w:numPr>
        <w:spacing w:line="240"/>
        <w:jc w:val="left"/>
      </w:pPr>
      <w:r>
        <w:rPr>
          <w:b/>
          <w:bCs/>
        </w:rPr>
        <w:t xml:space="preserve">Activation &amp; Analytics</w:t>
      </w:r>
      <w:r>
        <w:t xml:space="preserve"> (P1)</w:t>
      </w:r>
    </w:p>
    <w:p>
      <w:pPr>
        <w:pStyle w:val="ListParagraph"/>
        <w:numPr>
          <w:ilvl w:val="1"/>
          <w:numId w:val="1"/>
        </w:numPr>
        <w:spacing w:line="240"/>
        <w:jc w:val="left"/>
      </w:pPr>
      <w:r>
        <w:t xml:space="preserve">KPI dashboard for campaign performance (cycle time, ROAS, engagement, compliance)</w:t>
      </w:r>
    </w:p>
    <w:p>
      <w:pPr>
        <w:pStyle w:val="ListParagraph"/>
        <w:numPr>
          <w:ilvl w:val="1"/>
          <w:numId w:val="1"/>
        </w:numPr>
        <w:spacing w:line="240"/>
        <w:jc w:val="left"/>
      </w:pPr>
      <w:r>
        <w:t xml:space="preserve">Channel connectors (quick commerce, e-commerce, retail media)</w:t>
      </w:r>
    </w:p>
    <w:p>
      <w:pPr>
        <w:pStyle w:val="ListParagraph"/>
        <w:numPr>
          <w:ilvl w:val="1"/>
          <w:numId w:val="1"/>
        </w:numPr>
        <w:spacing w:line="240"/>
        <w:jc w:val="left"/>
      </w:pPr>
      <w:r>
        <w:t xml:space="preserve">Next-best-action engine to inform post-campaign rounds</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User Experience</w:t>
      </w:r>
    </w:p>
    <w:p>
      <w:pPr>
        <w:spacing w:line="240"/>
        <w:jc w:val="left"/>
      </w:pPr>
      <w:r>
        <w:rPr>
          <w:b/>
          <w:bCs/>
        </w:rPr>
        <w:t xml:space="preserve">Entry Point &amp; First-Time User Experience</w:t>
      </w:r>
    </w:p>
    <w:p>
      <w:pPr>
        <w:pStyle w:val="ListParagraph"/>
        <w:numPr>
          <w:ilvl w:val="0"/>
          <w:numId w:val="1"/>
        </w:numPr>
        <w:spacing w:line="240"/>
        <w:jc w:val="left"/>
      </w:pPr>
      <w:r>
        <w:t xml:space="preserve">Users access via web dashboard; onboarding includes brief orientation and import of existing brand/SKU data.</w:t>
      </w:r>
    </w:p>
    <w:p>
      <w:pPr>
        <w:pStyle w:val="ListParagraph"/>
        <w:numPr>
          <w:ilvl w:val="0"/>
          <w:numId w:val="1"/>
        </w:numPr>
        <w:spacing w:line="240"/>
        <w:jc w:val="left"/>
      </w:pPr>
      <w:r>
        <w:t xml:space="preserve">New campaign wizard guides users (Brand Manager/PM/Compliance) through initial brief and data sync.</w:t>
      </w:r>
    </w:p>
    <w:p>
      <w:pPr>
        <w:spacing w:line="240"/>
        <w:jc w:val="left"/>
      </w:pPr>
      <w:r>
        <w:rPr>
          <w:b/>
          <w:bCs/>
        </w:rPr>
        <w:t xml:space="preserve">Core Experience</w:t>
      </w:r>
    </w:p>
    <w:p>
      <w:pPr>
        <w:pStyle w:val="ListParagraph"/>
        <w:numPr>
          <w:ilvl w:val="0"/>
          <w:numId w:val="1"/>
        </w:numPr>
        <w:spacing w:line="240"/>
        <w:jc w:val="left"/>
      </w:pPr>
      <w:r>
        <w:rPr>
          <w:b/>
          <w:bCs/>
        </w:rPr>
        <w:t xml:space="preserve">Step 1:</w:t>
      </w:r>
      <w:r>
        <w:t xml:space="preserve"> Submit campaign brief (SKU, objective, budget, region)</w:t>
      </w:r>
    </w:p>
    <w:p>
      <w:pPr>
        <w:pStyle w:val="ListParagraph"/>
        <w:numPr>
          <w:ilvl w:val="1"/>
          <w:numId w:val="1"/>
        </w:numPr>
        <w:spacing w:line="240"/>
        <w:jc w:val="left"/>
      </w:pPr>
      <w:r>
        <w:t xml:space="preserve">UI: Simple form, mandatory fields for regulatory data; error messages for missing info</w:t>
      </w:r>
    </w:p>
    <w:p>
      <w:pPr>
        <w:pStyle w:val="ListParagraph"/>
        <w:numPr>
          <w:ilvl w:val="1"/>
          <w:numId w:val="1"/>
        </w:numPr>
        <w:spacing w:line="240"/>
        <w:jc w:val="left"/>
      </w:pPr>
      <w:r>
        <w:t xml:space="preserve">Confirmation when brief accepted; ability to edit before next step</w:t>
      </w:r>
    </w:p>
    <w:p>
      <w:pPr>
        <w:pStyle w:val="ListParagraph"/>
        <w:numPr>
          <w:ilvl w:val="0"/>
          <w:numId w:val="1"/>
        </w:numPr>
        <w:spacing w:line="240"/>
        <w:jc w:val="left"/>
      </w:pPr>
      <w:r>
        <w:rPr>
          <w:b/>
          <w:bCs/>
        </w:rPr>
        <w:t xml:space="preserve">Step 2:</w:t>
      </w:r>
      <w:r>
        <w:t xml:space="preserve"> Signal pull (auto-import audience reviews, campaign history, etc.)</w:t>
      </w:r>
    </w:p>
    <w:p>
      <w:pPr>
        <w:pStyle w:val="ListParagraph"/>
        <w:numPr>
          <w:ilvl w:val="1"/>
          <w:numId w:val="1"/>
        </w:numPr>
        <w:spacing w:line="240"/>
        <w:jc w:val="left"/>
      </w:pPr>
      <w:r>
        <w:t xml:space="preserve">Auto-validation alerts for data gaps (e.g., missing channel sales)</w:t>
      </w:r>
    </w:p>
    <w:p>
      <w:pPr>
        <w:pStyle w:val="ListParagraph"/>
        <w:numPr>
          <w:ilvl w:val="1"/>
          <w:numId w:val="1"/>
        </w:numPr>
        <w:spacing w:line="240"/>
        <w:jc w:val="left"/>
      </w:pPr>
      <w:r>
        <w:t xml:space="preserve">Output: Collated insights shown in summary dashboard</w:t>
      </w:r>
    </w:p>
    <w:p>
      <w:pPr>
        <w:pStyle w:val="ListParagraph"/>
        <w:numPr>
          <w:ilvl w:val="0"/>
          <w:numId w:val="1"/>
        </w:numPr>
        <w:spacing w:line="240"/>
        <w:jc w:val="left"/>
      </w:pPr>
      <w:r>
        <w:rPr>
          <w:b/>
          <w:bCs/>
        </w:rPr>
        <w:t xml:space="preserve">Step 3:</w:t>
      </w:r>
      <w:r>
        <w:t xml:space="preserve"> Strategy &amp; Creative Draft</w:t>
      </w:r>
    </w:p>
    <w:p>
      <w:pPr>
        <w:pStyle w:val="ListParagraph"/>
        <w:numPr>
          <w:ilvl w:val="1"/>
          <w:numId w:val="1"/>
        </w:numPr>
        <w:spacing w:line="240"/>
        <w:jc w:val="left"/>
      </w:pPr>
      <w:r>
        <w:t xml:space="preserve">Campaign Copilot proposes assets; user reviews/edits with visual preview</w:t>
      </w:r>
    </w:p>
    <w:p>
      <w:pPr>
        <w:pStyle w:val="ListParagraph"/>
        <w:numPr>
          <w:ilvl w:val="0"/>
          <w:numId w:val="1"/>
        </w:numPr>
        <w:spacing w:line="240"/>
        <w:jc w:val="left"/>
      </w:pPr>
      <w:r>
        <w:rPr>
          <w:b/>
          <w:bCs/>
        </w:rPr>
        <w:t xml:space="preserve">Step 4:</w:t>
      </w:r>
      <w:r>
        <w:t xml:space="preserve"> Automated Compliance Check</w:t>
      </w:r>
    </w:p>
    <w:p>
      <w:pPr>
        <w:pStyle w:val="ListParagraph"/>
        <w:numPr>
          <w:ilvl w:val="1"/>
          <w:numId w:val="1"/>
        </w:numPr>
        <w:spacing w:line="240"/>
        <w:jc w:val="left"/>
      </w:pPr>
      <w:r>
        <w:t xml:space="preserve">System flags unsupported claims; blocking errors (red) and warnings (amber)</w:t>
      </w:r>
    </w:p>
    <w:p>
      <w:pPr>
        <w:pStyle w:val="ListParagraph"/>
        <w:numPr>
          <w:ilvl w:val="1"/>
          <w:numId w:val="1"/>
        </w:numPr>
        <w:spacing w:line="240"/>
        <w:jc w:val="left"/>
      </w:pPr>
      <w:r>
        <w:t xml:space="preserve">Editable, with reason codes for non-compliance</w:t>
      </w:r>
    </w:p>
    <w:p>
      <w:pPr>
        <w:pStyle w:val="ListParagraph"/>
        <w:numPr>
          <w:ilvl w:val="0"/>
          <w:numId w:val="1"/>
        </w:numPr>
        <w:spacing w:line="240"/>
        <w:jc w:val="left"/>
      </w:pPr>
      <w:r>
        <w:rPr>
          <w:b/>
          <w:bCs/>
        </w:rPr>
        <w:t xml:space="preserve">Step 5:</w:t>
      </w:r>
      <w:r>
        <w:t xml:space="preserve"> Human Approval</w:t>
      </w:r>
    </w:p>
    <w:p>
      <w:pPr>
        <w:pStyle w:val="ListParagraph"/>
        <w:numPr>
          <w:ilvl w:val="1"/>
          <w:numId w:val="1"/>
        </w:numPr>
        <w:spacing w:line="240"/>
        <w:jc w:val="left"/>
      </w:pPr>
      <w:r>
        <w:t xml:space="preserve">Approver reviews, approves, or requests edit; complete audit trail</w:t>
      </w:r>
    </w:p>
    <w:p>
      <w:pPr>
        <w:pStyle w:val="ListParagraph"/>
        <w:numPr>
          <w:ilvl w:val="0"/>
          <w:numId w:val="1"/>
        </w:numPr>
        <w:spacing w:line="240"/>
        <w:jc w:val="left"/>
      </w:pPr>
      <w:r>
        <w:rPr>
          <w:b/>
          <w:bCs/>
        </w:rPr>
        <w:t xml:space="preserve">Step 6:</w:t>
      </w:r>
      <w:r>
        <w:t xml:space="preserve"> Channel Activation</w:t>
      </w:r>
    </w:p>
    <w:p>
      <w:pPr>
        <w:pStyle w:val="ListParagraph"/>
        <w:numPr>
          <w:ilvl w:val="1"/>
          <w:numId w:val="1"/>
        </w:numPr>
        <w:spacing w:line="240"/>
        <w:jc w:val="left"/>
      </w:pPr>
      <w:r>
        <w:t xml:space="preserve">Push campaign to selected channels; display publishing/log status</w:t>
      </w:r>
    </w:p>
    <w:p>
      <w:pPr>
        <w:pStyle w:val="ListParagraph"/>
        <w:numPr>
          <w:ilvl w:val="1"/>
          <w:numId w:val="1"/>
        </w:numPr>
        <w:spacing w:line="240"/>
        <w:jc w:val="left"/>
      </w:pPr>
      <w:r>
        <w:t xml:space="preserve">Success/failure notifications per channel</w:t>
      </w:r>
    </w:p>
    <w:p>
      <w:pPr>
        <w:pStyle w:val="ListParagraph"/>
        <w:numPr>
          <w:ilvl w:val="0"/>
          <w:numId w:val="1"/>
        </w:numPr>
        <w:spacing w:line="240"/>
        <w:jc w:val="left"/>
      </w:pPr>
      <w:r>
        <w:rPr>
          <w:b/>
          <w:bCs/>
        </w:rPr>
        <w:t xml:space="preserve">Step 7:</w:t>
      </w:r>
      <w:r>
        <w:t xml:space="preserve"> Analytics &amp; Learning</w:t>
      </w:r>
    </w:p>
    <w:p>
      <w:pPr>
        <w:pStyle w:val="ListParagraph"/>
        <w:numPr>
          <w:ilvl w:val="1"/>
          <w:numId w:val="1"/>
        </w:numPr>
        <w:spacing w:line="240"/>
        <w:jc w:val="left"/>
      </w:pPr>
      <w:r>
        <w:t xml:space="preserve">Track campaign KPIs on dashboard; feedback loop to inform next brief</w:t>
      </w:r>
    </w:p>
    <w:p>
      <w:pPr>
        <w:spacing w:line="240"/>
        <w:jc w:val="left"/>
      </w:pPr>
      <w:r>
        <w:rPr>
          <w:b/>
          <w:bCs/>
        </w:rPr>
        <w:t xml:space="preserve">Advanced Features &amp; Edge Cases</w:t>
      </w:r>
    </w:p>
    <w:p>
      <w:pPr>
        <w:pStyle w:val="ListParagraph"/>
        <w:numPr>
          <w:ilvl w:val="0"/>
          <w:numId w:val="1"/>
        </w:numPr>
        <w:spacing w:line="240"/>
        <w:jc w:val="left"/>
      </w:pPr>
      <w:r>
        <w:t xml:space="preserve">Bulk upload support for SKUs/assets</w:t>
      </w:r>
    </w:p>
    <w:p>
      <w:pPr>
        <w:pStyle w:val="ListParagraph"/>
        <w:numPr>
          <w:ilvl w:val="0"/>
          <w:numId w:val="1"/>
        </w:numPr>
        <w:spacing w:line="240"/>
        <w:jc w:val="left"/>
      </w:pPr>
      <w:r>
        <w:t xml:space="preserve">Exception handling for flagged claims and workflow interruptions</w:t>
      </w:r>
    </w:p>
    <w:p>
      <w:pPr>
        <w:pStyle w:val="ListParagraph"/>
        <w:numPr>
          <w:ilvl w:val="0"/>
          <w:numId w:val="1"/>
        </w:numPr>
        <w:spacing w:line="240"/>
        <w:jc w:val="left"/>
      </w:pPr>
      <w:r>
        <w:t xml:space="preserve">Exportable compliance/legal reports (PDF, Excel)</w:t>
      </w:r>
    </w:p>
    <w:p>
      <w:pPr>
        <w:spacing w:line="240"/>
        <w:jc w:val="left"/>
      </w:pPr>
      <w:r>
        <w:rPr>
          <w:b/>
          <w:bCs/>
        </w:rPr>
        <w:t xml:space="preserve">UI/UX Highlights</w:t>
      </w:r>
    </w:p>
    <w:p>
      <w:pPr>
        <w:pStyle w:val="ListParagraph"/>
        <w:numPr>
          <w:ilvl w:val="0"/>
          <w:numId w:val="1"/>
        </w:numPr>
        <w:spacing w:line="240"/>
        <w:jc w:val="left"/>
      </w:pPr>
      <w:r>
        <w:t xml:space="preserve">Accessibility (WCAG 2.1 AA), responsive layout for mobile/tablet</w:t>
      </w:r>
    </w:p>
    <w:p>
      <w:pPr>
        <w:pStyle w:val="ListParagraph"/>
        <w:numPr>
          <w:ilvl w:val="0"/>
          <w:numId w:val="1"/>
        </w:numPr>
        <w:spacing w:line="240"/>
        <w:jc w:val="left"/>
      </w:pPr>
      <w:r>
        <w:t xml:space="preserve">Inline explanations for compliance flags/errors</w:t>
      </w:r>
    </w:p>
    <w:p>
      <w:pPr>
        <w:pStyle w:val="ListParagraph"/>
        <w:numPr>
          <w:ilvl w:val="0"/>
          <w:numId w:val="1"/>
        </w:numPr>
        <w:spacing w:line="240"/>
        <w:jc w:val="left"/>
      </w:pPr>
      <w:r>
        <w:t xml:space="preserve">Color-blind friendly palette for notifications</w:t>
      </w:r>
    </w:p>
    <w:p>
      <w:pPr>
        <w:pStyle w:val="ListParagraph"/>
        <w:numPr>
          <w:ilvl w:val="0"/>
          <w:numId w:val="1"/>
        </w:numPr>
        <w:spacing w:line="240"/>
        <w:jc w:val="left"/>
      </w:pPr>
      <w:r>
        <w:t xml:space="preserve">Clear audit trail for all human and system actions</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Narrative</w:t>
      </w:r>
    </w:p>
    <w:p>
      <w:pPr>
        <w:spacing w:line="240"/>
        <w:jc w:val="left"/>
      </w:pPr>
      <w:r>
        <w:t xml:space="preserve">In 2026, India’s packaged foods sector faces unprecedented pressure to grow fast and stay compliant—serving a digital-first, diverse population while navigating evolving FSSAI rules. Marketing teams are overwhelmed by manual approvals, fragmented data, and the risk of costly regulatory errors. Crystal FoodBrand AI Growth Studio was conceived to solve these challenges—empowering brand and marketing leads with a single platform where AI turns consumer data into actionable campaigns, regionalized at speed, but never compromising on legal or brand guardrails. Human-in-the-loop design ensures creativity is scaled, not replaced, and every asset is safe to deploy. As brands pilot this solution, they experience launches at new velocity, cultural relevance, and let data drive their next big hit—confident their compliance and creative impact are never at odds.</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Success Metrics</w:t>
      </w:r>
    </w:p>
    <w:p>
      <w:pPr>
        <w:pStyle w:val="ListParagraph"/>
        <w:numPr>
          <w:ilvl w:val="0"/>
          <w:numId w:val="1"/>
        </w:numPr>
        <w:spacing w:line="240"/>
        <w:jc w:val="left"/>
      </w:pPr>
      <w:r>
        <w:t xml:space="preserve">Cycle time from brief to publish (target: &lt;48h)</w:t>
      </w:r>
    </w:p>
    <w:p>
      <w:pPr>
        <w:pStyle w:val="ListParagraph"/>
        <w:numPr>
          <w:ilvl w:val="0"/>
          <w:numId w:val="1"/>
        </w:numPr>
        <w:spacing w:line="240"/>
        <w:jc w:val="left"/>
      </w:pPr>
      <w:r>
        <w:t xml:space="preserve">Regulatory compliance (zero FSSAI violations or rejections per campaign)</w:t>
      </w:r>
    </w:p>
    <w:p>
      <w:pPr>
        <w:pStyle w:val="ListParagraph"/>
        <w:numPr>
          <w:ilvl w:val="0"/>
          <w:numId w:val="1"/>
        </w:numPr>
        <w:spacing w:line="240"/>
        <w:jc w:val="left"/>
      </w:pPr>
      <w:r>
        <w:t xml:space="preserve">Campaign ROAS and engagement uplift (pre/post platform launch)</w:t>
      </w:r>
    </w:p>
    <w:p>
      <w:pPr>
        <w:pStyle w:val="ListParagraph"/>
        <w:numPr>
          <w:ilvl w:val="0"/>
          <w:numId w:val="1"/>
        </w:numPr>
        <w:spacing w:line="240"/>
        <w:jc w:val="left"/>
      </w:pPr>
      <w:r>
        <w:t xml:space="preserve">Number of regional/language variants launched per brand</w:t>
      </w:r>
    </w:p>
    <w:p>
      <w:pPr>
        <w:pStyle w:val="ListParagraph"/>
        <w:numPr>
          <w:ilvl w:val="0"/>
          <w:numId w:val="1"/>
        </w:numPr>
        <w:spacing w:line="240"/>
        <w:jc w:val="left"/>
      </w:pPr>
      <w:r>
        <w:t xml:space="preserve">Quick-commerce campaign share increase (track % of sales/campaigns via q-commerce channels)</w:t>
      </w:r>
    </w:p>
    <w:p>
      <w:pPr>
        <w:pStyle w:val="Heading3"/>
        <w:spacing w:line="240"/>
        <w:jc w:val="left"/>
      </w:pPr>
      <w:r>
        <w:t xml:space="preserve">User-Centric Metrics</w:t>
      </w:r>
    </w:p>
    <w:p>
      <w:pPr>
        <w:pStyle w:val="ListParagraph"/>
        <w:numPr>
          <w:ilvl w:val="0"/>
          <w:numId w:val="1"/>
        </w:numPr>
        <w:spacing w:line="240"/>
        <w:jc w:val="left"/>
      </w:pPr>
      <w:r>
        <w:t xml:space="preserve">NPS and satisfaction of brand/marketing users</w:t>
      </w:r>
    </w:p>
    <w:p>
      <w:pPr>
        <w:pStyle w:val="ListParagraph"/>
        <w:numPr>
          <w:ilvl w:val="0"/>
          <w:numId w:val="1"/>
        </w:numPr>
        <w:spacing w:line="240"/>
        <w:jc w:val="left"/>
      </w:pPr>
      <w:r>
        <w:t xml:space="preserve">Campaign iteration speed and user-reported effort reduction</w:t>
      </w:r>
    </w:p>
    <w:p>
      <w:pPr>
        <w:pStyle w:val="Heading3"/>
        <w:spacing w:line="240"/>
        <w:jc w:val="left"/>
      </w:pPr>
      <w:r>
        <w:t xml:space="preserve">Business Metrics</w:t>
      </w:r>
    </w:p>
    <w:p>
      <w:pPr>
        <w:pStyle w:val="ListParagraph"/>
        <w:numPr>
          <w:ilvl w:val="0"/>
          <w:numId w:val="1"/>
        </w:numPr>
        <w:spacing w:line="240"/>
        <w:jc w:val="left"/>
      </w:pPr>
      <w:r>
        <w:t xml:space="preserve">$9.8Cr in platform-driven revenue by Year 3</w:t>
      </w:r>
    </w:p>
    <w:p>
      <w:pPr>
        <w:pStyle w:val="ListParagraph"/>
        <w:numPr>
          <w:ilvl w:val="0"/>
          <w:numId w:val="1"/>
        </w:numPr>
        <w:spacing w:line="240"/>
        <w:jc w:val="left"/>
      </w:pPr>
      <w:r>
        <w:t xml:space="preserve">10–15 pilot/anchor clients converted within two years</w:t>
      </w:r>
    </w:p>
    <w:p>
      <w:pPr>
        <w:pStyle w:val="ListParagraph"/>
        <w:numPr>
          <w:ilvl w:val="0"/>
          <w:numId w:val="1"/>
        </w:numPr>
        <w:spacing w:line="240"/>
        <w:jc w:val="left"/>
      </w:pPr>
      <w:r>
        <w:t xml:space="preserve">Payback period under 18 months per client</w:t>
      </w:r>
    </w:p>
    <w:p>
      <w:pPr>
        <w:pStyle w:val="Heading3"/>
        <w:spacing w:line="240"/>
        <w:jc w:val="left"/>
      </w:pPr>
      <w:r>
        <w:t xml:space="preserve">Technical Metrics</w:t>
      </w:r>
    </w:p>
    <w:p>
      <w:pPr>
        <w:pStyle w:val="ListParagraph"/>
        <w:numPr>
          <w:ilvl w:val="0"/>
          <w:numId w:val="1"/>
        </w:numPr>
        <w:spacing w:line="240"/>
        <w:jc w:val="left"/>
      </w:pPr>
      <w:r>
        <w:t xml:space="preserve">Platform uptime (target: 99.5%+)</w:t>
      </w:r>
    </w:p>
    <w:p>
      <w:pPr>
        <w:pStyle w:val="ListParagraph"/>
        <w:numPr>
          <w:ilvl w:val="0"/>
          <w:numId w:val="1"/>
        </w:numPr>
        <w:spacing w:line="240"/>
        <w:jc w:val="left"/>
      </w:pPr>
      <w:r>
        <w:t xml:space="preserve">API integration latencies under 500ms median</w:t>
      </w:r>
    </w:p>
    <w:p>
      <w:pPr>
        <w:pStyle w:val="ListParagraph"/>
        <w:numPr>
          <w:ilvl w:val="0"/>
          <w:numId w:val="1"/>
        </w:numPr>
        <w:spacing w:line="240"/>
        <w:jc w:val="left"/>
      </w:pPr>
      <w:r>
        <w:t xml:space="preserve">Data or claim validation error rate below 1%</w:t>
      </w:r>
    </w:p>
    <w:p>
      <w:pPr>
        <w:pStyle w:val="Heading3"/>
        <w:spacing w:line="240"/>
        <w:jc w:val="left"/>
      </w:pPr>
      <w:r>
        <w:t xml:space="preserve">Tracking Plan</w:t>
      </w:r>
    </w:p>
    <w:p>
      <w:pPr>
        <w:pStyle w:val="ListParagraph"/>
        <w:numPr>
          <w:ilvl w:val="0"/>
          <w:numId w:val="1"/>
        </w:numPr>
        <w:spacing w:line="240"/>
        <w:jc w:val="left"/>
      </w:pPr>
      <w:r>
        <w:t xml:space="preserve">Campaign brief submissions</w:t>
      </w:r>
    </w:p>
    <w:p>
      <w:pPr>
        <w:pStyle w:val="ListParagraph"/>
        <w:numPr>
          <w:ilvl w:val="0"/>
          <w:numId w:val="1"/>
        </w:numPr>
        <w:spacing w:line="240"/>
        <w:jc w:val="left"/>
      </w:pPr>
      <w:r>
        <w:t xml:space="preserve">Claims flagged/approved/rejected</w:t>
      </w:r>
    </w:p>
    <w:p>
      <w:pPr>
        <w:pStyle w:val="ListParagraph"/>
        <w:numPr>
          <w:ilvl w:val="0"/>
          <w:numId w:val="1"/>
        </w:numPr>
        <w:spacing w:line="240"/>
        <w:jc w:val="left"/>
      </w:pPr>
      <w:r>
        <w:t xml:space="preserve">Channel activations</w:t>
      </w:r>
    </w:p>
    <w:p>
      <w:pPr>
        <w:pStyle w:val="ListParagraph"/>
        <w:numPr>
          <w:ilvl w:val="0"/>
          <w:numId w:val="1"/>
        </w:numPr>
        <w:spacing w:line="240"/>
        <w:jc w:val="left"/>
      </w:pPr>
      <w:r>
        <w:t xml:space="preserve">User sessions and time-in-workflow</w:t>
      </w:r>
    </w:p>
    <w:p>
      <w:pPr>
        <w:pStyle w:val="ListParagraph"/>
        <w:numPr>
          <w:ilvl w:val="0"/>
          <w:numId w:val="1"/>
        </w:numPr>
        <w:spacing w:line="240"/>
        <w:jc w:val="left"/>
      </w:pPr>
      <w:r>
        <w:t xml:space="preserve">Feedback/issue reports</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Technical Considerations</w:t>
      </w:r>
    </w:p>
    <w:p>
      <w:pPr>
        <w:pStyle w:val="Heading3"/>
        <w:spacing w:line="240"/>
        <w:jc w:val="left"/>
      </w:pPr>
      <w:r>
        <w:t xml:space="preserve">Technical Needs</w:t>
      </w:r>
    </w:p>
    <w:p>
      <w:pPr>
        <w:pStyle w:val="ListParagraph"/>
        <w:numPr>
          <w:ilvl w:val="0"/>
          <w:numId w:val="1"/>
        </w:numPr>
        <w:spacing w:line="240"/>
        <w:jc w:val="left"/>
      </w:pPr>
      <w:r>
        <w:t xml:space="preserve">Multi-layered architecture (Brand Brain, Orchestrator, Governance, Integration APIs)</w:t>
      </w:r>
    </w:p>
    <w:p>
      <w:pPr>
        <w:pStyle w:val="ListParagraph"/>
        <w:numPr>
          <w:ilvl w:val="0"/>
          <w:numId w:val="1"/>
        </w:numPr>
        <w:spacing w:line="240"/>
        <w:jc w:val="left"/>
      </w:pPr>
      <w:r>
        <w:t xml:space="preserve">Secure data ingestion, storage (encrypted at rest), and role-based access</w:t>
      </w:r>
    </w:p>
    <w:p>
      <w:pPr>
        <w:pStyle w:val="ListParagraph"/>
        <w:numPr>
          <w:ilvl w:val="0"/>
          <w:numId w:val="1"/>
        </w:numPr>
        <w:spacing w:line="240"/>
        <w:jc w:val="left"/>
      </w:pPr>
      <w:r>
        <w:t xml:space="preserve">Workflow memory and decision logging</w:t>
      </w:r>
    </w:p>
    <w:p>
      <w:pPr>
        <w:pStyle w:val="Heading3"/>
        <w:spacing w:line="240"/>
        <w:jc w:val="left"/>
      </w:pPr>
      <w:r>
        <w:t xml:space="preserve">Integration Points</w:t>
      </w:r>
    </w:p>
    <w:p>
      <w:pPr>
        <w:pStyle w:val="ListParagraph"/>
        <w:numPr>
          <w:ilvl w:val="0"/>
          <w:numId w:val="1"/>
        </w:numPr>
        <w:spacing w:line="240"/>
        <w:jc w:val="left"/>
      </w:pPr>
      <w:r>
        <w:t xml:space="preserve">API connectors to client sales/CRM systems, e-commerce/quick-commerce channels</w:t>
      </w:r>
    </w:p>
    <w:p>
      <w:pPr>
        <w:pStyle w:val="ListParagraph"/>
        <w:numPr>
          <w:ilvl w:val="0"/>
          <w:numId w:val="1"/>
        </w:numPr>
        <w:spacing w:line="240"/>
        <w:jc w:val="left"/>
      </w:pPr>
      <w:r>
        <w:t xml:space="preserve">Social listening and review scraping tools</w:t>
      </w:r>
    </w:p>
    <w:p>
      <w:pPr>
        <w:pStyle w:val="ListParagraph"/>
        <w:numPr>
          <w:ilvl w:val="0"/>
          <w:numId w:val="1"/>
        </w:numPr>
        <w:spacing w:line="240"/>
        <w:jc w:val="left"/>
      </w:pPr>
      <w:r>
        <w:t xml:space="preserve">Exports to PDF/Excel for compliance/legal teams</w:t>
      </w:r>
    </w:p>
    <w:p>
      <w:pPr>
        <w:pStyle w:val="Heading3"/>
        <w:spacing w:line="240"/>
        <w:jc w:val="left"/>
      </w:pPr>
      <w:r>
        <w:t xml:space="preserve">Data Storage &amp; Privacy</w:t>
      </w:r>
    </w:p>
    <w:p>
      <w:pPr>
        <w:pStyle w:val="ListParagraph"/>
        <w:numPr>
          <w:ilvl w:val="0"/>
          <w:numId w:val="1"/>
        </w:numPr>
        <w:spacing w:line="240"/>
        <w:jc w:val="left"/>
      </w:pPr>
      <w:r>
        <w:t xml:space="preserve">Encrypted, cloud-based storage within India (to comply with data localization)</w:t>
      </w:r>
    </w:p>
    <w:p>
      <w:pPr>
        <w:pStyle w:val="ListParagraph"/>
        <w:numPr>
          <w:ilvl w:val="0"/>
          <w:numId w:val="1"/>
        </w:numPr>
        <w:spacing w:line="240"/>
        <w:jc w:val="left"/>
      </w:pPr>
      <w:r>
        <w:t xml:space="preserve">Role-based access, data minimization, retention policies</w:t>
      </w:r>
    </w:p>
    <w:p>
      <w:pPr>
        <w:pStyle w:val="ListParagraph"/>
        <w:numPr>
          <w:ilvl w:val="0"/>
          <w:numId w:val="1"/>
        </w:numPr>
        <w:spacing w:line="240"/>
        <w:jc w:val="left"/>
      </w:pPr>
      <w:r>
        <w:t xml:space="preserve">Full audit log of accesses and edits</w:t>
      </w:r>
    </w:p>
    <w:p>
      <w:pPr>
        <w:pStyle w:val="ListParagraph"/>
        <w:numPr>
          <w:ilvl w:val="0"/>
          <w:numId w:val="1"/>
        </w:numPr>
        <w:spacing w:line="240"/>
        <w:jc w:val="left"/>
      </w:pPr>
      <w:r>
        <w:t xml:space="preserve">Automated data deletion and export for compliance</w:t>
      </w:r>
    </w:p>
    <w:p>
      <w:pPr>
        <w:pStyle w:val="Heading3"/>
        <w:spacing w:line="240"/>
        <w:jc w:val="left"/>
      </w:pPr>
      <w:r>
        <w:t xml:space="preserve">Scalability &amp; Performance</w:t>
      </w:r>
    </w:p>
    <w:p>
      <w:pPr>
        <w:pStyle w:val="ListParagraph"/>
        <w:numPr>
          <w:ilvl w:val="0"/>
          <w:numId w:val="1"/>
        </w:numPr>
        <w:spacing w:line="240"/>
        <w:jc w:val="left"/>
      </w:pPr>
      <w:r>
        <w:t xml:space="preserve">100+ concurrent campaigns supported in MVP</w:t>
      </w:r>
    </w:p>
    <w:p>
      <w:pPr>
        <w:pStyle w:val="ListParagraph"/>
        <w:numPr>
          <w:ilvl w:val="0"/>
          <w:numId w:val="1"/>
        </w:numPr>
        <w:spacing w:line="240"/>
        <w:jc w:val="left"/>
      </w:pPr>
      <w:r>
        <w:t xml:space="preserve">Elastic compute scale for inference/agentic workloads</w:t>
      </w:r>
    </w:p>
    <w:p>
      <w:pPr>
        <w:pStyle w:val="ListParagraph"/>
        <w:numPr>
          <w:ilvl w:val="0"/>
          <w:numId w:val="1"/>
        </w:numPr>
        <w:spacing w:line="240"/>
        <w:jc w:val="left"/>
      </w:pPr>
      <w:r>
        <w:t xml:space="preserve">Monitoring for peak loads and resilience (failover, retry, notification)</w:t>
      </w:r>
    </w:p>
    <w:p>
      <w:pPr>
        <w:pStyle w:val="Heading3"/>
        <w:spacing w:line="240"/>
        <w:jc w:val="left"/>
      </w:pPr>
      <w:r>
        <w:t xml:space="preserve">Potential Challenges</w:t>
      </w:r>
    </w:p>
    <w:p>
      <w:pPr>
        <w:pStyle w:val="ListParagraph"/>
        <w:numPr>
          <w:ilvl w:val="0"/>
          <w:numId w:val="1"/>
        </w:numPr>
        <w:spacing w:line="240"/>
        <w:jc w:val="left"/>
      </w:pPr>
      <w:r>
        <w:t xml:space="preserve">Data harmonization across disparate client sources</w:t>
      </w:r>
    </w:p>
    <w:p>
      <w:pPr>
        <w:pStyle w:val="ListParagraph"/>
        <w:numPr>
          <w:ilvl w:val="0"/>
          <w:numId w:val="1"/>
        </w:numPr>
        <w:spacing w:line="240"/>
        <w:jc w:val="left"/>
      </w:pPr>
      <w:r>
        <w:t xml:space="preserve">Ensuring regulatory definitions update promptly in compliance engines</w:t>
      </w:r>
    </w:p>
    <w:p>
      <w:pPr>
        <w:pStyle w:val="ListParagraph"/>
        <w:numPr>
          <w:ilvl w:val="0"/>
          <w:numId w:val="1"/>
        </w:numPr>
        <w:spacing w:line="240"/>
        <w:jc w:val="left"/>
      </w:pPr>
      <w:r>
        <w:t xml:space="preserve">Managing inference costs and AI auditability</w:t>
      </w:r>
    </w:p>
    <w:p>
      <w:pPr>
        <w:pStyle w:val="ListParagraph"/>
        <w:numPr>
          <w:ilvl w:val="0"/>
          <w:numId w:val="1"/>
        </w:numPr>
        <w:spacing w:line="240"/>
        <w:jc w:val="left"/>
      </w:pPr>
      <w:r>
        <w:t xml:space="preserve">Change management as workflows shift from manual to agentic</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Milestones &amp; Sequencing</w:t>
      </w:r>
    </w:p>
    <w:p>
      <w:pPr>
        <w:pStyle w:val="Heading3"/>
        <w:spacing w:line="240"/>
        <w:jc w:val="left"/>
      </w:pPr>
      <w:r>
        <w:t xml:space="preserve">Project Estimate</w:t>
      </w:r>
    </w:p>
    <w:p>
      <w:pPr>
        <w:pStyle w:val="ListParagraph"/>
        <w:numPr>
          <w:ilvl w:val="0"/>
          <w:numId w:val="1"/>
        </w:numPr>
        <w:spacing w:line="240"/>
        <w:jc w:val="left"/>
      </w:pPr>
      <w:r>
        <w:t xml:space="preserve">MVP Build: Medium (2–4 weeks core platform, 6 months total for pilot-ready features)</w:t>
      </w:r>
    </w:p>
    <w:p>
      <w:pPr>
        <w:pStyle w:val="Heading3"/>
        <w:spacing w:line="240"/>
        <w:jc w:val="left"/>
      </w:pPr>
      <w:r>
        <w:t xml:space="preserve">Team Size &amp; Composition</w:t>
      </w:r>
    </w:p>
    <w:p>
      <w:pPr>
        <w:pStyle w:val="ListParagraph"/>
        <w:numPr>
          <w:ilvl w:val="0"/>
          <w:numId w:val="1"/>
        </w:numPr>
        <w:spacing w:line="240"/>
        <w:jc w:val="left"/>
      </w:pPr>
      <w:r>
        <w:t xml:space="preserve">Small, fast team (2–4 people): 1 PM (blended), 1 Solution Architect, 2 AI/Full-Stack Engineers (heavy parallelization where possible), shared QA/UX support</w:t>
      </w:r>
    </w:p>
    <w:p>
      <w:pPr>
        <w:pStyle w:val="Heading3"/>
        <w:spacing w:line="240"/>
        <w:jc w:val="left"/>
      </w:pPr>
      <w:r>
        <w:t xml:space="preserve">Suggested Phases</w:t>
      </w:r>
    </w:p>
    <w:p>
      <w:pPr>
        <w:spacing w:line="240"/>
        <w:jc w:val="left"/>
      </w:pPr>
      <w:r>
        <w:rPr>
          <w:b/>
          <w:bCs/>
        </w:rPr>
        <w:t xml:space="preserve">Phase 1 – Platform MVP (6 weeks)</w:t>
      </w:r>
    </w:p>
    <w:p>
      <w:pPr>
        <w:pStyle w:val="ListParagraph"/>
        <w:numPr>
          <w:ilvl w:val="0"/>
          <w:numId w:val="1"/>
        </w:numPr>
        <w:spacing w:line="240"/>
        <w:jc w:val="left"/>
      </w:pPr>
      <w:r>
        <w:t xml:space="preserve">Key Deliverables: Brand Brain, Consumer intelligence, Compliance engine core. 1–2 design partner pilots live. (Leads: Engineering, PM)</w:t>
      </w:r>
    </w:p>
    <w:p>
      <w:pPr>
        <w:pStyle w:val="ListParagraph"/>
        <w:numPr>
          <w:ilvl w:val="0"/>
          <w:numId w:val="1"/>
        </w:numPr>
        <w:spacing w:line="240"/>
        <w:jc w:val="left"/>
      </w:pPr>
      <w:r>
        <w:t xml:space="preserve">Dependencies: Client data onboarding, access to regulatory documentation</w:t>
      </w:r>
    </w:p>
    <w:p>
      <w:pPr>
        <w:spacing w:line="240"/>
        <w:jc w:val="left"/>
      </w:pPr>
      <w:r>
        <w:rPr>
          <w:b/>
          <w:bCs/>
        </w:rPr>
        <w:t xml:space="preserve">Phase 2 – Regionalization &amp; Fast-Follow (6 weeks)</w:t>
      </w:r>
    </w:p>
    <w:p>
      <w:pPr>
        <w:pStyle w:val="ListParagraph"/>
        <w:numPr>
          <w:ilvl w:val="0"/>
          <w:numId w:val="1"/>
        </w:numPr>
        <w:spacing w:line="240"/>
        <w:jc w:val="left"/>
      </w:pPr>
      <w:r>
        <w:t xml:space="preserve">Key Deliverables: Regional copy engine, channel connectors, advanced dashboard. Begin 2nd+ client pilots. (Leads: Engineering, Regional Marketing Lead)</w:t>
      </w:r>
    </w:p>
    <w:p>
      <w:pPr>
        <w:pStyle w:val="ListParagraph"/>
        <w:numPr>
          <w:ilvl w:val="0"/>
          <w:numId w:val="1"/>
        </w:numPr>
        <w:spacing w:line="240"/>
        <w:jc w:val="left"/>
      </w:pPr>
      <w:r>
        <w:t xml:space="preserve">Dependencies: Local language/market requirements</w:t>
      </w:r>
    </w:p>
    <w:p>
      <w:pPr>
        <w:spacing w:line="240"/>
        <w:jc w:val="left"/>
      </w:pPr>
      <w:r>
        <w:rPr>
          <w:b/>
          <w:bCs/>
        </w:rPr>
        <w:t xml:space="preserve">Phase 3 – Analytics &amp; Scale (6 weeks)</w:t>
      </w:r>
    </w:p>
    <w:p>
      <w:pPr>
        <w:pStyle w:val="ListParagraph"/>
        <w:numPr>
          <w:ilvl w:val="0"/>
          <w:numId w:val="1"/>
        </w:numPr>
        <w:spacing w:line="240"/>
        <w:jc w:val="left"/>
      </w:pPr>
      <w:r>
        <w:t xml:space="preserve">Key Deliverables: Full analytics suite, next-best-action engine, export/reporting tools. Move to GA. (Leads: PM, DevOps)</w:t>
      </w:r>
    </w:p>
    <w:p>
      <w:pPr>
        <w:pStyle w:val="ListParagraph"/>
        <w:numPr>
          <w:ilvl w:val="0"/>
          <w:numId w:val="1"/>
        </w:numPr>
        <w:spacing w:line="240"/>
        <w:jc w:val="left"/>
      </w:pPr>
      <w:r>
        <w:t xml:space="preserve">Dependencies: Feedback from pilots, system performance tuning</w:t>
      </w:r>
    </w:p>
    <w:p>
      <w:pPr>
        <w:pStyle w:val="horizontalRule"/>
      </w:pPr>
      <w:r>
        <w:pict>
          <v:rect style="width:0.0pt;height:.05pt;mso-width-percent:0;mso-height-percent:0;mso-width-percent:0;mso-height-percent:0" o:hr="t" o:hrstd="t" o:hralign="center" fillcolor="#A0A0A0" stroked="f"/>
        </w:pict>
      </w:r>
    </w:p>
    <w:p>
      <w:pPr>
        <w:spacing w:line="240"/>
        <w:jc w:val="left"/>
      </w:pPr>
      <w:r>
        <w:t xml:space="preserve">End of PRD.</w:t>
      </w:r>
    </w:p>
    <w:sectPr>
      <w:pgSz w:w="21cm" w:h="29.7cm" w:orient="portrait"/>
      <w:pgMar w:top="2.54cm" w:right="3.17cm" w:bottom="2.54cm" w:left="3.17cm"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140" w:hanging="360"/>
      </w:pPr>
    </w:lvl>
    <w:lvl w:ilvl="2" w15:tentative="1">
      <w:start w:val="1"/>
      <w:numFmt w:val="decimal"/>
      <w:lvlText w:val="%3."/>
      <w:lvlJc w:val="left"/>
      <w:pPr>
        <w:ind w:left="1440" w:hanging="360"/>
      </w:pPr>
    </w:lvl>
    <w:lvl w:ilvl="3" w15:tentative="1">
      <w:start w:val="1"/>
      <w:numFmt w:val="decimal"/>
      <w:lvlText w:val="%4."/>
      <w:lvlJc w:val="left"/>
      <w:pPr>
        <w:ind w:left="1740" w:hanging="360"/>
      </w:pPr>
    </w:lvl>
    <w:lvl w:ilvl="4" w15:tentative="1">
      <w:start w:val="1"/>
      <w:numFmt w:val="decimal"/>
      <w:lvlText w:val="%5."/>
      <w:lvlJc w:val="left"/>
      <w:pPr>
        <w:ind w:left="2040" w:hanging="360"/>
      </w:pPr>
    </w:lvl>
    <w:lvl w:ilvl="5" w15:tentative="1">
      <w:start w:val="1"/>
      <w:numFmt w:val="decimal"/>
      <w:lvlText w:val="%6."/>
      <w:lvlJc w:val="left"/>
      <w:pPr>
        <w:ind w:left="2340" w:hanging="360"/>
      </w:pPr>
    </w:lvl>
    <w:lvl w:ilvl="6" w15:tentative="1">
      <w:start w:val="1"/>
      <w:numFmt w:val="decimal"/>
      <w:lvlText w:val="%7."/>
      <w:lvlJc w:val="left"/>
      <w:pPr>
        <w:ind w:left="2640" w:hanging="360"/>
      </w:pPr>
    </w:lvl>
    <w:lvl w:ilvl="7" w15:tentative="1">
      <w:start w:val="1"/>
      <w:numFmt w:val="decimal"/>
      <w:lvlText w:val="%8."/>
      <w:lvlJc w:val="left"/>
      <w:pPr>
        <w:ind w:left="2940" w:hanging="360"/>
      </w:pPr>
    </w:lvl>
    <w:lvl w:ilvl="8" w15:tentative="1">
      <w:start w:val="1"/>
      <w:numFmt w:val="decimal"/>
      <w:lvlText w:val="%9."/>
      <w:lvlJc w:val="left"/>
      <w:pPr>
        <w:ind w:left="32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200" w:before="0" w:line="276"/>
    </w:pPr>
    <w:rPr>
      <w:rFonts w:ascii="Aptos" w:cs="Aptos" w:eastAsia="Aptos" w:hAnsi="Aptos"/>
      <w:sz w:val="22"/>
      <w:szCs w:val="22"/>
    </w:rPr>
  </w:style>
  <w:style w:type="paragraph" w:styleId="ListParagraph">
    <w:name w:val="List Paragraph"/>
    <w:basedOn w:val="Normal"/>
    <w:qFormat/>
    <w:pPr>
      <w:spacing w:after="40" w:before="0" w:line="240"/>
    </w:pPr>
    <w:rPr>
      <w:rFonts w:ascii="Aptos" w:cs="Aptos" w:eastAsia="Aptos" w:hAnsi="Aptos"/>
      <w:sz w:val="22"/>
      <w:szCs w:val="22"/>
    </w:rPr>
  </w:style>
  <w:style w:type="paragraph" w:styleId="Heading1">
    <w:name w:val="Heading 1"/>
    <w:basedOn w:val="Normal"/>
    <w:next w:val="Normal"/>
    <w:qFormat/>
    <w:pPr>
      <w:spacing w:after="120" w:before="240" w:line="276"/>
    </w:pPr>
    <w:rPr>
      <w:rFonts w:ascii="Aptos Light" w:cs="Aptos Light" w:eastAsia="Aptos Light" w:hAnsi="Aptos Light"/>
      <w:b/>
      <w:bCs/>
      <w:color w:val="2E74B5"/>
      <w:sz w:val="32"/>
      <w:szCs w:val="32"/>
    </w:rPr>
  </w:style>
  <w:style w:type="paragraph" w:styleId="Heading2">
    <w:name w:val="Heading 2"/>
    <w:basedOn w:val="Normal"/>
    <w:next w:val="Normal"/>
    <w:qFormat/>
    <w:pPr>
      <w:spacing w:after="120" w:before="240" w:line="276"/>
    </w:pPr>
    <w:rPr>
      <w:rFonts w:ascii="Aptos Light" w:cs="Aptos Light" w:eastAsia="Aptos Light" w:hAnsi="Aptos Light"/>
      <w:b/>
      <w:bCs/>
      <w:color w:val="2E74B5"/>
      <w:sz w:val="28"/>
      <w:szCs w:val="28"/>
    </w:rPr>
  </w:style>
  <w:style w:type="paragraph" w:styleId="Heading3">
    <w:name w:val="Heading 3"/>
    <w:basedOn w:val="Normal"/>
    <w:next w:val="Normal"/>
    <w:qFormat/>
    <w:pPr>
      <w:spacing w:after="120" w:before="240" w:line="276"/>
    </w:pPr>
    <w:rPr>
      <w:rFonts w:ascii="Aptos" w:cs="Aptos" w:eastAsia="Aptos" w:hAnsi="Aptos"/>
      <w:b/>
      <w:bCs/>
      <w:color w:val="2E74B5"/>
      <w:sz w:val="26"/>
      <w:szCs w:val="26"/>
    </w:rPr>
  </w:style>
  <w:style w:type="paragraph" w:styleId="Heading4">
    <w:name w:val="Heading 4"/>
    <w:basedOn w:val="Normal"/>
    <w:next w:val="Normal"/>
    <w:qFormat/>
    <w:pPr>
      <w:spacing w:after="120" w:before="240" w:line="276"/>
    </w:pPr>
    <w:rPr>
      <w:rFonts w:ascii="Aptos" w:cs="Aptos" w:eastAsia="Aptos" w:hAnsi="Aptos"/>
      <w:b/>
      <w:bCs/>
      <w:color w:val="2E74B5"/>
      <w:sz w:val="24"/>
      <w:szCs w:val="24"/>
    </w:rPr>
  </w:style>
  <w:style w:type="paragraph" w:styleId="Heading5">
    <w:name w:val="Heading 5"/>
    <w:basedOn w:val="Normal"/>
    <w:next w:val="Normal"/>
    <w:qFormat/>
    <w:pPr>
      <w:spacing w:after="120" w:before="240" w:line="276"/>
    </w:pPr>
    <w:rPr>
      <w:rFonts w:ascii="Aptos" w:cs="Aptos" w:eastAsia="Aptos" w:hAnsi="Aptos"/>
      <w:b/>
      <w:bCs/>
      <w:color w:val="2E74B5"/>
      <w:sz w:val="22"/>
      <w:szCs w:val="22"/>
    </w:rPr>
  </w:style>
  <w:style w:type="paragraph" w:styleId="Title">
    <w:name w:val="Title"/>
    <w:basedOn w:val="Normal"/>
    <w:next w:val="Normal"/>
    <w:qFormat/>
    <w:pPr>
      <w:spacing w:after="0" w:before="0" w:line="276"/>
      <w:jc w:val="center"/>
    </w:pPr>
    <w:rPr>
      <w:rFonts w:ascii="Aptos Light" w:cs="Aptos Light" w:eastAsia="Aptos Light" w:hAnsi="Aptos Light"/>
      <w:b/>
      <w:bCs/>
      <w:color w:val="000000"/>
      <w:sz w:val="44"/>
      <w:szCs w:val="44"/>
    </w:rPr>
  </w:style>
  <w:style w:type="paragraph" w:styleId="Subtitle">
    <w:name w:val="Subtitle"/>
    <w:basedOn w:val="Normal"/>
    <w:next w:val="Normal"/>
    <w:qFormat/>
    <w:pPr>
      <w:spacing w:after="0" w:before="0" w:line="276"/>
      <w:jc w:val="center"/>
    </w:pPr>
    <w:rPr>
      <w:rFonts w:ascii="Aptos Light" w:cs="Aptos Light" w:eastAsia="Aptos Light" w:hAnsi="Aptos Light"/>
      <w:i/>
      <w:iCs/>
      <w:color w:val="666666"/>
      <w:sz w:val="32"/>
      <w:szCs w:val="32"/>
    </w:rPr>
  </w:style>
  <w:style w:type="paragraph" w:styleId="Quote">
    <w:name w:val="Quote"/>
    <w:basedOn w:val="Normal"/>
    <w:qFormat/>
    <w:pPr>
      <w:spacing w:after="200" w:before="200" w:line="276"/>
      <w:jc w:val="center"/>
    </w:pPr>
    <w:rPr>
      <w:rFonts w:ascii="Aptos" w:cs="Aptos" w:eastAsia="Aptos" w:hAnsi="Aptos"/>
      <w:i/>
      <w:iCs/>
    </w:rPr>
  </w:style>
  <w:style w:type="paragraph" w:styleId="IntenseQuote">
    <w:name w:val="Intense Quote"/>
    <w:basedOn w:val="Normal"/>
    <w:qFormat/>
    <w:pPr>
      <w:spacing w:after="200" w:before="200" w:line="276"/>
      <w:jc w:val="center"/>
    </w:pPr>
    <w:rPr>
      <w:rFonts w:ascii="Aptos" w:cs="Aptos" w:eastAsia="Aptos" w:hAnsi="Aptos"/>
      <w:i/>
      <w:iCs/>
      <w:color w:val="444444"/>
    </w:rPr>
  </w:style>
  <w:style w:type="paragraph" w:styleId="NoSpacing">
    <w:name w:val="No Spacing"/>
    <w:basedOn w:val="Normal"/>
    <w:qFormat/>
    <w:pPr>
      <w:spacing w:after="0" w:before="0" w:line="240"/>
    </w:pPr>
  </w:style>
  <w:style w:type="paragraph" w:styleId="Hyperlink">
    <w:name w:val="Hyperlink"/>
    <w:basedOn w:val="Normal"/>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2026-09-15T17:09:19.170Z</dcterms:created>
  <dcterms:modified xsi:type="dcterms:W3CDTF">2026-09-15T17:09:19.170Z</dcterms:modified>
</cp:coreProperties>
</file>

<file path=docProps/custom.xml><?xml version="1.0" encoding="utf-8"?>
<Properties xmlns="http://schemas.openxmlformats.org/officeDocument/2006/custom-properties" xmlns:vt="http://schemas.openxmlformats.org/officeDocument/2006/docPropsVTypes"/>
</file>