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41F7D" w14:textId="6F8AA79F" w:rsidR="00B80EE8" w:rsidRPr="007D24E0" w:rsidRDefault="00424A64" w:rsidP="003A3528">
      <w:pPr>
        <w:pStyle w:val="NoSpacing"/>
        <w:jc w:val="center"/>
        <w:rPr>
          <w:rFonts w:ascii="Times New Roman" w:hAnsi="Times New Roman" w:cs="Times New Roman"/>
          <w:b/>
          <w:bCs/>
          <w:lang w:val="es-ES"/>
        </w:rPr>
      </w:pPr>
      <w:r>
        <w:rPr>
          <w:rFonts w:ascii="Times New Roman" w:hAnsi="Times New Roman" w:cs="Times New Roman"/>
          <w:b/>
          <w:bCs/>
          <w:lang w:val="es-ES"/>
        </w:rPr>
        <w:t>L</w:t>
      </w:r>
      <w:r w:rsidR="00895710">
        <w:rPr>
          <w:rFonts w:ascii="Times New Roman" w:hAnsi="Times New Roman" w:cs="Times New Roman"/>
          <w:b/>
          <w:bCs/>
          <w:lang w:val="es-ES"/>
        </w:rPr>
        <w:t>os efectos de edad y educación</w:t>
      </w:r>
      <w:r>
        <w:rPr>
          <w:rFonts w:ascii="Times New Roman" w:hAnsi="Times New Roman" w:cs="Times New Roman"/>
          <w:b/>
          <w:bCs/>
          <w:lang w:val="es-ES"/>
        </w:rPr>
        <w:t xml:space="preserve"> en </w:t>
      </w:r>
      <w:r w:rsidR="00895710">
        <w:rPr>
          <w:rFonts w:ascii="Times New Roman" w:hAnsi="Times New Roman" w:cs="Times New Roman"/>
          <w:b/>
          <w:bCs/>
          <w:lang w:val="es-ES"/>
        </w:rPr>
        <w:t>la adquisición</w:t>
      </w:r>
      <w:r w:rsidR="00AA1435">
        <w:rPr>
          <w:rFonts w:ascii="Times New Roman" w:hAnsi="Times New Roman" w:cs="Times New Roman"/>
          <w:b/>
          <w:bCs/>
          <w:lang w:val="es-ES"/>
        </w:rPr>
        <w:t xml:space="preserve"> del marcado del objeto diferencial en el español de herencia en los Estados Unidos</w:t>
      </w:r>
    </w:p>
    <w:p w14:paraId="7488F35F" w14:textId="3BE365F9" w:rsidR="00B72FF4" w:rsidRPr="007D24E0" w:rsidRDefault="003811D0" w:rsidP="003811D0">
      <w:pPr>
        <w:pStyle w:val="NoSpacing"/>
        <w:jc w:val="center"/>
        <w:rPr>
          <w:rFonts w:ascii="Times New Roman" w:hAnsi="Times New Roman" w:cs="Times New Roman"/>
          <w:lang w:val="es-ES"/>
        </w:rPr>
      </w:pPr>
      <w:r w:rsidRPr="007D24E0">
        <w:rPr>
          <w:rFonts w:ascii="Times New Roman" w:hAnsi="Times New Roman" w:cs="Times New Roman"/>
          <w:lang w:val="es-ES"/>
        </w:rPr>
        <w:t>Patrick D. Thane (Universi</w:t>
      </w:r>
      <w:r w:rsidR="00062C70">
        <w:rPr>
          <w:rFonts w:ascii="Times New Roman" w:hAnsi="Times New Roman" w:cs="Times New Roman"/>
          <w:lang w:val="es-ES"/>
        </w:rPr>
        <w:t>dad</w:t>
      </w:r>
      <w:r w:rsidRPr="007D24E0">
        <w:rPr>
          <w:rFonts w:ascii="Times New Roman" w:hAnsi="Times New Roman" w:cs="Times New Roman"/>
          <w:lang w:val="es-ES"/>
        </w:rPr>
        <w:t xml:space="preserve"> </w:t>
      </w:r>
      <w:r w:rsidR="00062C70">
        <w:rPr>
          <w:rFonts w:ascii="Times New Roman" w:hAnsi="Times New Roman" w:cs="Times New Roman"/>
          <w:lang w:val="es-ES"/>
        </w:rPr>
        <w:t>de</w:t>
      </w:r>
      <w:r w:rsidRPr="007D24E0">
        <w:rPr>
          <w:rFonts w:ascii="Times New Roman" w:hAnsi="Times New Roman" w:cs="Times New Roman"/>
          <w:lang w:val="es-ES"/>
        </w:rPr>
        <w:t xml:space="preserve"> Te</w:t>
      </w:r>
      <w:r w:rsidR="00062C70">
        <w:rPr>
          <w:rFonts w:ascii="Times New Roman" w:hAnsi="Times New Roman" w:cs="Times New Roman"/>
          <w:lang w:val="es-ES"/>
        </w:rPr>
        <w:t>j</w:t>
      </w:r>
      <w:r w:rsidRPr="007D24E0">
        <w:rPr>
          <w:rFonts w:ascii="Times New Roman" w:hAnsi="Times New Roman" w:cs="Times New Roman"/>
          <w:lang w:val="es-ES"/>
        </w:rPr>
        <w:t xml:space="preserve">as </w:t>
      </w:r>
      <w:r w:rsidR="00062C70">
        <w:rPr>
          <w:rFonts w:ascii="Times New Roman" w:hAnsi="Times New Roman" w:cs="Times New Roman"/>
          <w:lang w:val="es-ES"/>
        </w:rPr>
        <w:t>en</w:t>
      </w:r>
      <w:r w:rsidRPr="007D24E0">
        <w:rPr>
          <w:rFonts w:ascii="Times New Roman" w:hAnsi="Times New Roman" w:cs="Times New Roman"/>
          <w:lang w:val="es-ES"/>
        </w:rPr>
        <w:t xml:space="preserve"> Austin</w:t>
      </w:r>
      <w:r w:rsidR="001B0478" w:rsidRPr="007D24E0">
        <w:rPr>
          <w:rFonts w:ascii="Times New Roman" w:hAnsi="Times New Roman" w:cs="Times New Roman"/>
          <w:lang w:val="es-ES"/>
        </w:rPr>
        <w:t xml:space="preserve">, </w:t>
      </w:r>
      <w:hyperlink r:id="rId4" w:history="1">
        <w:r w:rsidR="001B0478" w:rsidRPr="007D24E0">
          <w:rPr>
            <w:rStyle w:val="Hyperlink"/>
            <w:rFonts w:ascii="Times New Roman" w:hAnsi="Times New Roman" w:cs="Times New Roman"/>
            <w:lang w:val="es-ES"/>
          </w:rPr>
          <w:t>pdthane@utexas.edu</w:t>
        </w:r>
      </w:hyperlink>
      <w:r w:rsidRPr="007D24E0">
        <w:rPr>
          <w:rFonts w:ascii="Times New Roman" w:hAnsi="Times New Roman" w:cs="Times New Roman"/>
          <w:lang w:val="es-ES"/>
        </w:rPr>
        <w:t>)</w:t>
      </w:r>
    </w:p>
    <w:p w14:paraId="44A048D8" w14:textId="77777777" w:rsidR="00643E7E" w:rsidRDefault="00643E7E" w:rsidP="00B72FF4">
      <w:pPr>
        <w:pStyle w:val="NoSpacing"/>
        <w:rPr>
          <w:rFonts w:ascii="Times New Roman" w:hAnsi="Times New Roman" w:cs="Times New Roman"/>
          <w:lang w:val="es-ES"/>
        </w:rPr>
      </w:pPr>
    </w:p>
    <w:p w14:paraId="1FDF27FC" w14:textId="77777777" w:rsidR="00643E7E" w:rsidRPr="007D24E0" w:rsidRDefault="00643E7E" w:rsidP="00B72FF4">
      <w:pPr>
        <w:pStyle w:val="NoSpacing"/>
        <w:rPr>
          <w:rFonts w:ascii="Times New Roman" w:hAnsi="Times New Roman" w:cs="Times New Roman"/>
          <w:lang w:val="es-ES"/>
        </w:rPr>
      </w:pPr>
    </w:p>
    <w:p w14:paraId="4F5F5E8E" w14:textId="48323FFD" w:rsidR="008A2FA7" w:rsidRDefault="008A2FA7" w:rsidP="008A2FA7">
      <w:pPr>
        <w:pStyle w:val="NoSpacing"/>
        <w:ind w:firstLine="720"/>
        <w:jc w:val="both"/>
        <w:rPr>
          <w:rFonts w:ascii="Times New Roman" w:hAnsi="Times New Roman" w:cs="Times New Roman"/>
          <w:lang w:val="es-ES"/>
        </w:rPr>
      </w:pPr>
      <w:r>
        <w:rPr>
          <w:rFonts w:ascii="Times New Roman" w:hAnsi="Times New Roman" w:cs="Times New Roman"/>
          <w:lang w:val="es-ES"/>
        </w:rPr>
        <w:t>La investigación sobre la adquisición de la</w:t>
      </w:r>
      <w:r w:rsidR="00403F0A">
        <w:rPr>
          <w:rFonts w:ascii="Times New Roman" w:hAnsi="Times New Roman" w:cs="Times New Roman"/>
          <w:lang w:val="es-ES"/>
        </w:rPr>
        <w:t xml:space="preserve"> morfo</w:t>
      </w:r>
      <w:r>
        <w:rPr>
          <w:rFonts w:ascii="Times New Roman" w:hAnsi="Times New Roman" w:cs="Times New Roman"/>
          <w:lang w:val="es-ES"/>
        </w:rPr>
        <w:t>s</w:t>
      </w:r>
      <w:r w:rsidR="00403F0A">
        <w:rPr>
          <w:rFonts w:ascii="Times New Roman" w:hAnsi="Times New Roman" w:cs="Times New Roman"/>
          <w:lang w:val="es-ES"/>
        </w:rPr>
        <w:t>intaxis de</w:t>
      </w:r>
      <w:r>
        <w:rPr>
          <w:rFonts w:ascii="Times New Roman" w:hAnsi="Times New Roman" w:cs="Times New Roman"/>
          <w:lang w:val="es-ES"/>
        </w:rPr>
        <w:t xml:space="preserve"> lenguas de herencia (LH) mayormente se ha concentrado en la adultez o la infancia, por lo que los niños de edad escolar componen el “eslabón perdido” (</w:t>
      </w:r>
      <w:r w:rsidR="00C94478" w:rsidRPr="007D24E0">
        <w:rPr>
          <w:rFonts w:ascii="Times New Roman" w:hAnsi="Times New Roman" w:cs="Times New Roman"/>
          <w:lang w:val="es-ES"/>
        </w:rPr>
        <w:fldChar w:fldCharType="begin"/>
      </w:r>
      <w:r w:rsidR="007477F5" w:rsidRPr="007D24E0">
        <w:rPr>
          <w:rFonts w:ascii="Times New Roman" w:hAnsi="Times New Roman" w:cs="Times New Roman"/>
          <w:lang w:val="es-ES"/>
        </w:rPr>
        <w:instrText xml:space="preserve"> ADDIN ZOTERO_ITEM CSL_CITATION {"citationID":"A9Mt5oF9","properties":{"formattedCitation":"(Montrul, 2018)","plainCitation":"(Montrul, 2018)","dontUpdate":true,"noteIndex":0},"citationItems":[{"id":973,"uris":["http://zotero.org/users/8848410/items/TD4AM4QC"],"itemData":{"id":973,"type":"article-journal","abstract":"To date, the vast majority of research on the linguistic abilities of heritage speakers has focused on young adults whose heritage language is no longer developing. These adults began their journey as bilingual children acquiring the heritage language with the majority language simultaneously since birth or sequentially, as a second language. If longitudinal studies are not always feasible, linking research on the structural development of bilingual pre-school children with research on young adult heritage speakers adds a much needed perspective to understand the initial state and the end state of heritage language development. The purpose of this study is to connect the beginning of heritage language development with its ultimate attainment by comparing the expression of subjects in Spanish in 15 school-age bilingual children and 29 young adult heritage speakers, all of them simultaneous bilinguals with English as the dominant language and Spanish as the weaker language. The oral production of null and overt subjects by child and adult heritage speakers was compared to that of age-matched monolingual speakers in Mexico (20 children, 20 adults). To provide a wider context the study includes a group of 21 adult immigrants, who could also potentially influence the input to the heritage speakers. The results confirm that discourse pragmatic properties of subject expression in Spanish are vulnerable to incomplete acquisition and permanent optionality in child and adult bilingual grammars.","container-title":"International Journal of Bilingualism","DOI":"10.1177/1367006916654368","ISSN":"1367-0069, 1756-6878","issue":"5","journalAbbreviation":"International Journal of Bilingualism","language":"en","page":"530-546","source":"DOI.org (Crossref)","title":"Heritage language development: Connecting the dots","title-short":"Heritage language development","volume":"22","author":[{"family":"Montrul","given":"Silvina"}],"issued":{"date-parts":[["2018",10]]}}}],"schema":"https://github.com/citation-style-language/schema/raw/master/csl-citation.json"} </w:instrText>
      </w:r>
      <w:r w:rsidR="00C94478" w:rsidRPr="007D24E0">
        <w:rPr>
          <w:rFonts w:ascii="Times New Roman" w:hAnsi="Times New Roman" w:cs="Times New Roman"/>
          <w:lang w:val="es-ES"/>
        </w:rPr>
        <w:fldChar w:fldCharType="separate"/>
      </w:r>
      <w:r w:rsidR="00C94478" w:rsidRPr="007D24E0">
        <w:rPr>
          <w:rFonts w:ascii="Times New Roman" w:hAnsi="Times New Roman" w:cs="Times New Roman"/>
          <w:noProof/>
          <w:lang w:val="es-ES"/>
        </w:rPr>
        <w:t>Montrul, 2018</w:t>
      </w:r>
      <w:r w:rsidR="00C94478" w:rsidRPr="007D24E0">
        <w:rPr>
          <w:rFonts w:ascii="Times New Roman" w:hAnsi="Times New Roman" w:cs="Times New Roman"/>
          <w:lang w:val="es-ES"/>
        </w:rPr>
        <w:fldChar w:fldCharType="end"/>
      </w:r>
      <w:r w:rsidR="00FB4761" w:rsidRPr="007D24E0">
        <w:rPr>
          <w:rFonts w:ascii="Times New Roman" w:hAnsi="Times New Roman" w:cs="Times New Roman"/>
          <w:lang w:val="es-ES"/>
        </w:rPr>
        <w:t>, p. 534)</w:t>
      </w:r>
      <w:r w:rsidR="00B72FF4" w:rsidRPr="007D24E0">
        <w:rPr>
          <w:rFonts w:ascii="Times New Roman" w:hAnsi="Times New Roman" w:cs="Times New Roman"/>
          <w:lang w:val="es-ES"/>
        </w:rPr>
        <w:t xml:space="preserve">. </w:t>
      </w:r>
      <w:r w:rsidR="00F35B45">
        <w:rPr>
          <w:rFonts w:ascii="Times New Roman" w:hAnsi="Times New Roman" w:cs="Times New Roman"/>
          <w:lang w:val="es-ES"/>
        </w:rPr>
        <w:t>Debido a este eslabón, n</w:t>
      </w:r>
      <w:r>
        <w:rPr>
          <w:rFonts w:ascii="Times New Roman" w:hAnsi="Times New Roman" w:cs="Times New Roman"/>
          <w:lang w:val="es-ES"/>
        </w:rPr>
        <w:t xml:space="preserve">o queda claro cómo el desarrollo de las LH continúa hasta la adultez y cuál papel tiene la educación </w:t>
      </w:r>
      <w:r w:rsidR="003D7E92">
        <w:rPr>
          <w:rFonts w:ascii="Times New Roman" w:hAnsi="Times New Roman" w:cs="Times New Roman"/>
          <w:lang w:val="es-ES"/>
        </w:rPr>
        <w:t>en este proceso</w:t>
      </w:r>
      <w:r w:rsidR="00887394">
        <w:rPr>
          <w:rFonts w:ascii="Times New Roman" w:hAnsi="Times New Roman" w:cs="Times New Roman"/>
          <w:lang w:val="es-ES"/>
        </w:rPr>
        <w:t xml:space="preserve">. </w:t>
      </w:r>
      <w:r w:rsidR="00650E00">
        <w:rPr>
          <w:rFonts w:ascii="Times New Roman" w:hAnsi="Times New Roman" w:cs="Times New Roman"/>
          <w:lang w:val="es-ES"/>
        </w:rPr>
        <w:t>L</w:t>
      </w:r>
      <w:r w:rsidR="00887394">
        <w:rPr>
          <w:rFonts w:ascii="Times New Roman" w:hAnsi="Times New Roman" w:cs="Times New Roman"/>
          <w:lang w:val="es-ES"/>
        </w:rPr>
        <w:t>os estudios que evalúan a niños que son hablantes de herencia (HH) del español de distintas edades qu</w:t>
      </w:r>
      <w:r w:rsidR="00001705">
        <w:rPr>
          <w:rFonts w:ascii="Times New Roman" w:hAnsi="Times New Roman" w:cs="Times New Roman"/>
          <w:lang w:val="es-ES"/>
        </w:rPr>
        <w:t>i</w:t>
      </w:r>
      <w:r w:rsidR="00887394">
        <w:rPr>
          <w:rFonts w:ascii="Times New Roman" w:hAnsi="Times New Roman" w:cs="Times New Roman"/>
          <w:lang w:val="es-ES"/>
        </w:rPr>
        <w:t>e</w:t>
      </w:r>
      <w:r w:rsidR="00001705">
        <w:rPr>
          <w:rFonts w:ascii="Times New Roman" w:hAnsi="Times New Roman" w:cs="Times New Roman"/>
          <w:lang w:val="es-ES"/>
        </w:rPr>
        <w:t>nes</w:t>
      </w:r>
      <w:r w:rsidR="00887394">
        <w:rPr>
          <w:rFonts w:ascii="Times New Roman" w:hAnsi="Times New Roman" w:cs="Times New Roman"/>
          <w:lang w:val="es-ES"/>
        </w:rPr>
        <w:t xml:space="preserve"> tienen </w:t>
      </w:r>
      <w:r w:rsidR="00001705">
        <w:rPr>
          <w:rFonts w:ascii="Times New Roman" w:hAnsi="Times New Roman" w:cs="Times New Roman"/>
          <w:lang w:val="es-ES"/>
        </w:rPr>
        <w:t>varias</w:t>
      </w:r>
      <w:r w:rsidR="00887394">
        <w:rPr>
          <w:rFonts w:ascii="Times New Roman" w:hAnsi="Times New Roman" w:cs="Times New Roman"/>
          <w:lang w:val="es-ES"/>
        </w:rPr>
        <w:t xml:space="preserve"> experiencias educativas (</w:t>
      </w:r>
      <w:r w:rsidR="006B7585">
        <w:rPr>
          <w:rFonts w:ascii="Times New Roman" w:hAnsi="Times New Roman" w:cs="Times New Roman"/>
          <w:lang w:val="es-ES"/>
        </w:rPr>
        <w:t>escolarización</w:t>
      </w:r>
      <w:r w:rsidR="00CC6B7F">
        <w:rPr>
          <w:rFonts w:ascii="Times New Roman" w:hAnsi="Times New Roman" w:cs="Times New Roman"/>
          <w:lang w:val="es-ES"/>
        </w:rPr>
        <w:t xml:space="preserve"> </w:t>
      </w:r>
      <w:r w:rsidR="00887394">
        <w:rPr>
          <w:rFonts w:ascii="Times New Roman" w:hAnsi="Times New Roman" w:cs="Times New Roman"/>
          <w:lang w:val="es-ES"/>
        </w:rPr>
        <w:t>monolingüe en inglés</w:t>
      </w:r>
      <w:r w:rsidR="006B7585">
        <w:rPr>
          <w:rFonts w:ascii="Times New Roman" w:hAnsi="Times New Roman" w:cs="Times New Roman"/>
          <w:lang w:val="es-ES"/>
        </w:rPr>
        <w:t xml:space="preserve"> versus </w:t>
      </w:r>
      <w:r w:rsidR="00887394">
        <w:rPr>
          <w:rFonts w:ascii="Times New Roman" w:hAnsi="Times New Roman" w:cs="Times New Roman"/>
          <w:lang w:val="es-ES"/>
        </w:rPr>
        <w:t>bilingüe</w:t>
      </w:r>
      <w:r w:rsidR="006B7585">
        <w:rPr>
          <w:rFonts w:ascii="Times New Roman" w:hAnsi="Times New Roman" w:cs="Times New Roman"/>
          <w:lang w:val="es-ES"/>
        </w:rPr>
        <w:t xml:space="preserve"> en español e inglés</w:t>
      </w:r>
      <w:r w:rsidR="00887394">
        <w:rPr>
          <w:rFonts w:ascii="Times New Roman" w:hAnsi="Times New Roman" w:cs="Times New Roman"/>
          <w:lang w:val="es-ES"/>
        </w:rPr>
        <w:t>)</w:t>
      </w:r>
      <w:r w:rsidR="00D07567">
        <w:rPr>
          <w:rFonts w:ascii="Times New Roman" w:hAnsi="Times New Roman" w:cs="Times New Roman"/>
          <w:lang w:val="es-ES"/>
        </w:rPr>
        <w:t xml:space="preserve"> </w:t>
      </w:r>
      <w:r w:rsidR="00821827">
        <w:rPr>
          <w:rFonts w:ascii="Times New Roman" w:hAnsi="Times New Roman" w:cs="Times New Roman"/>
          <w:lang w:val="es-ES"/>
        </w:rPr>
        <w:t xml:space="preserve">combaten </w:t>
      </w:r>
      <w:r w:rsidR="00312BD0">
        <w:rPr>
          <w:rFonts w:ascii="Times New Roman" w:hAnsi="Times New Roman" w:cs="Times New Roman"/>
          <w:lang w:val="es-ES"/>
        </w:rPr>
        <w:t>este eslabón y contribuyen al conocimiento de</w:t>
      </w:r>
      <w:r w:rsidR="00FF596B">
        <w:rPr>
          <w:rFonts w:ascii="Times New Roman" w:hAnsi="Times New Roman" w:cs="Times New Roman"/>
          <w:lang w:val="es-ES"/>
        </w:rPr>
        <w:t xml:space="preserve"> </w:t>
      </w:r>
      <w:r w:rsidR="00D07567">
        <w:rPr>
          <w:rFonts w:ascii="Times New Roman" w:hAnsi="Times New Roman" w:cs="Times New Roman"/>
          <w:lang w:val="es-ES"/>
        </w:rPr>
        <w:t>la trayectoria de</w:t>
      </w:r>
      <w:r w:rsidR="00B14ADA">
        <w:rPr>
          <w:rFonts w:ascii="Times New Roman" w:hAnsi="Times New Roman" w:cs="Times New Roman"/>
          <w:lang w:val="es-ES"/>
        </w:rPr>
        <w:t>l</w:t>
      </w:r>
      <w:r w:rsidR="00D07567">
        <w:rPr>
          <w:rFonts w:ascii="Times New Roman" w:hAnsi="Times New Roman" w:cs="Times New Roman"/>
          <w:lang w:val="es-ES"/>
        </w:rPr>
        <w:t xml:space="preserve"> desarrollo de las LH.</w:t>
      </w:r>
    </w:p>
    <w:p w14:paraId="2198B8E8" w14:textId="70CC8C10" w:rsidR="00E06F5B" w:rsidRDefault="00CB34CF" w:rsidP="00873B5E">
      <w:pPr>
        <w:pStyle w:val="NoSpacing"/>
        <w:ind w:firstLine="720"/>
        <w:jc w:val="both"/>
        <w:rPr>
          <w:rFonts w:ascii="Times New Roman" w:hAnsi="Times New Roman" w:cs="Times New Roman"/>
          <w:lang w:val="es-ES"/>
        </w:rPr>
      </w:pPr>
      <w:r>
        <w:rPr>
          <w:rFonts w:ascii="Times New Roman" w:hAnsi="Times New Roman" w:cs="Times New Roman"/>
          <w:lang w:val="es-ES"/>
        </w:rPr>
        <w:t xml:space="preserve">En el estudio actual, se miden los efectos de la edad y la educación en la adquisición del </w:t>
      </w:r>
      <w:r>
        <w:rPr>
          <w:rFonts w:ascii="Times New Roman" w:hAnsi="Times New Roman" w:cs="Times New Roman"/>
          <w:i/>
          <w:iCs/>
          <w:lang w:val="es-ES"/>
        </w:rPr>
        <w:t>a</w:t>
      </w:r>
      <w:r>
        <w:rPr>
          <w:rFonts w:ascii="Times New Roman" w:hAnsi="Times New Roman" w:cs="Times New Roman"/>
          <w:lang w:val="es-ES"/>
        </w:rPr>
        <w:t xml:space="preserve"> personal, el marcado diferencial de objeto (MDO). 91 HH de español en los Estados Unidos</w:t>
      </w:r>
      <w:r w:rsidR="00B22A45">
        <w:rPr>
          <w:rFonts w:ascii="Times New Roman" w:hAnsi="Times New Roman" w:cs="Times New Roman"/>
          <w:lang w:val="es-ES"/>
        </w:rPr>
        <w:t xml:space="preserve"> con dominio de inglés</w:t>
      </w:r>
      <w:r>
        <w:rPr>
          <w:rFonts w:ascii="Times New Roman" w:hAnsi="Times New Roman" w:cs="Times New Roman"/>
          <w:lang w:val="es-ES"/>
        </w:rPr>
        <w:t xml:space="preserve">, divididos en cinco grupos </w:t>
      </w:r>
      <w:r w:rsidR="006A2E35">
        <w:rPr>
          <w:rFonts w:ascii="Times New Roman" w:hAnsi="Times New Roman" w:cs="Times New Roman"/>
          <w:lang w:val="es-ES"/>
        </w:rPr>
        <w:t>indicados</w:t>
      </w:r>
      <w:r>
        <w:rPr>
          <w:rFonts w:ascii="Times New Roman" w:hAnsi="Times New Roman" w:cs="Times New Roman"/>
          <w:lang w:val="es-ES"/>
        </w:rPr>
        <w:t xml:space="preserve"> en </w:t>
      </w:r>
      <w:r w:rsidR="00B77B39">
        <w:rPr>
          <w:rFonts w:ascii="Times New Roman" w:hAnsi="Times New Roman" w:cs="Times New Roman"/>
          <w:lang w:val="es-ES"/>
        </w:rPr>
        <w:t xml:space="preserve">la </w:t>
      </w:r>
      <w:r>
        <w:rPr>
          <w:rFonts w:ascii="Times New Roman" w:hAnsi="Times New Roman" w:cs="Times New Roman"/>
          <w:lang w:val="es-ES"/>
        </w:rPr>
        <w:t xml:space="preserve">Tabla 1, llevaron a cabo </w:t>
      </w:r>
      <w:r w:rsidR="00E06F5B">
        <w:rPr>
          <w:rFonts w:ascii="Times New Roman" w:hAnsi="Times New Roman" w:cs="Times New Roman"/>
          <w:lang w:val="es-ES"/>
        </w:rPr>
        <w:t xml:space="preserve">tareas de producción y selección de MDO con objetos directos animados y específicos. </w:t>
      </w:r>
      <w:r w:rsidR="008655CC">
        <w:rPr>
          <w:rFonts w:ascii="Times New Roman" w:hAnsi="Times New Roman" w:cs="Times New Roman"/>
          <w:lang w:val="es-ES"/>
        </w:rPr>
        <w:t>En l</w:t>
      </w:r>
      <w:r w:rsidR="00E06F5B">
        <w:rPr>
          <w:rFonts w:ascii="Times New Roman" w:hAnsi="Times New Roman" w:cs="Times New Roman"/>
          <w:lang w:val="es-ES"/>
        </w:rPr>
        <w:t xml:space="preserve">a tarea </w:t>
      </w:r>
      <w:r w:rsidR="006F3086">
        <w:rPr>
          <w:rFonts w:ascii="Times New Roman" w:hAnsi="Times New Roman" w:cs="Times New Roman"/>
          <w:lang w:val="es-ES"/>
        </w:rPr>
        <w:t>de producción</w:t>
      </w:r>
      <w:r w:rsidR="008655CC">
        <w:rPr>
          <w:rFonts w:ascii="Times New Roman" w:hAnsi="Times New Roman" w:cs="Times New Roman"/>
          <w:lang w:val="es-ES"/>
        </w:rPr>
        <w:t xml:space="preserve">, </w:t>
      </w:r>
      <w:r w:rsidR="001E0A3C">
        <w:rPr>
          <w:rFonts w:ascii="Times New Roman" w:hAnsi="Times New Roman" w:cs="Times New Roman"/>
          <w:lang w:val="es-ES"/>
        </w:rPr>
        <w:t>los participantes terminar</w:t>
      </w:r>
      <w:r w:rsidR="008655CC">
        <w:rPr>
          <w:rFonts w:ascii="Times New Roman" w:hAnsi="Times New Roman" w:cs="Times New Roman"/>
          <w:lang w:val="es-ES"/>
        </w:rPr>
        <w:t>on</w:t>
      </w:r>
      <w:r w:rsidR="001E0A3C">
        <w:rPr>
          <w:rFonts w:ascii="Times New Roman" w:hAnsi="Times New Roman" w:cs="Times New Roman"/>
          <w:lang w:val="es-ES"/>
        </w:rPr>
        <w:t xml:space="preserve"> oraciones </w:t>
      </w:r>
      <w:r w:rsidR="006F657A">
        <w:rPr>
          <w:rFonts w:ascii="Times New Roman" w:hAnsi="Times New Roman" w:cs="Times New Roman"/>
          <w:lang w:val="es-ES"/>
        </w:rPr>
        <w:t xml:space="preserve">a las </w:t>
      </w:r>
      <w:r w:rsidR="001E0A3C">
        <w:rPr>
          <w:rFonts w:ascii="Times New Roman" w:hAnsi="Times New Roman" w:cs="Times New Roman"/>
          <w:lang w:val="es-ES"/>
        </w:rPr>
        <w:t xml:space="preserve">que </w:t>
      </w:r>
      <w:r w:rsidR="006F657A">
        <w:rPr>
          <w:rFonts w:ascii="Times New Roman" w:hAnsi="Times New Roman" w:cs="Times New Roman"/>
          <w:lang w:val="es-ES"/>
        </w:rPr>
        <w:t>le</w:t>
      </w:r>
      <w:r w:rsidR="008655CC">
        <w:rPr>
          <w:rFonts w:ascii="Times New Roman" w:hAnsi="Times New Roman" w:cs="Times New Roman"/>
          <w:lang w:val="es-ES"/>
        </w:rPr>
        <w:t>s</w:t>
      </w:r>
      <w:r w:rsidR="006F657A">
        <w:rPr>
          <w:rFonts w:ascii="Times New Roman" w:hAnsi="Times New Roman" w:cs="Times New Roman"/>
          <w:lang w:val="es-ES"/>
        </w:rPr>
        <w:t xml:space="preserve"> </w:t>
      </w:r>
      <w:r w:rsidR="001E0A3C">
        <w:rPr>
          <w:rFonts w:ascii="Times New Roman" w:hAnsi="Times New Roman" w:cs="Times New Roman"/>
          <w:lang w:val="es-ES"/>
        </w:rPr>
        <w:t xml:space="preserve">faltaban su </w:t>
      </w:r>
      <w:r w:rsidR="00B009A8">
        <w:rPr>
          <w:rFonts w:ascii="Times New Roman" w:hAnsi="Times New Roman" w:cs="Times New Roman"/>
          <w:lang w:val="es-ES"/>
        </w:rPr>
        <w:t xml:space="preserve">verbo </w:t>
      </w:r>
      <w:r w:rsidR="00756356">
        <w:rPr>
          <w:rFonts w:ascii="Times New Roman" w:hAnsi="Times New Roman" w:cs="Times New Roman"/>
          <w:lang w:val="es-ES"/>
        </w:rPr>
        <w:t xml:space="preserve">en tercera persona del plural </w:t>
      </w:r>
      <w:r w:rsidR="00B009A8">
        <w:rPr>
          <w:rFonts w:ascii="Times New Roman" w:hAnsi="Times New Roman" w:cs="Times New Roman"/>
          <w:lang w:val="es-ES"/>
        </w:rPr>
        <w:t xml:space="preserve">y </w:t>
      </w:r>
      <w:r w:rsidR="00C12ED4">
        <w:rPr>
          <w:rFonts w:ascii="Times New Roman" w:hAnsi="Times New Roman" w:cs="Times New Roman"/>
          <w:lang w:val="es-ES"/>
        </w:rPr>
        <w:t xml:space="preserve">el </w:t>
      </w:r>
      <w:r w:rsidR="00C12ED4">
        <w:rPr>
          <w:rFonts w:ascii="Times New Roman" w:hAnsi="Times New Roman" w:cs="Times New Roman"/>
          <w:i/>
          <w:iCs/>
          <w:lang w:val="es-ES"/>
        </w:rPr>
        <w:t xml:space="preserve">a </w:t>
      </w:r>
      <w:r w:rsidR="00C12ED4" w:rsidRPr="00C12ED4">
        <w:rPr>
          <w:rFonts w:ascii="Times New Roman" w:hAnsi="Times New Roman" w:cs="Times New Roman"/>
          <w:lang w:val="es-ES"/>
        </w:rPr>
        <w:t>personal</w:t>
      </w:r>
      <w:r w:rsidR="00C12ED4">
        <w:rPr>
          <w:rFonts w:ascii="Times New Roman" w:hAnsi="Times New Roman" w:cs="Times New Roman"/>
          <w:lang w:val="es-ES"/>
        </w:rPr>
        <w:t xml:space="preserve"> delante de </w:t>
      </w:r>
      <w:r w:rsidR="00756356" w:rsidRPr="00C12ED4">
        <w:rPr>
          <w:rFonts w:ascii="Times New Roman" w:hAnsi="Times New Roman" w:cs="Times New Roman"/>
          <w:lang w:val="es-ES"/>
        </w:rPr>
        <w:t>su</w:t>
      </w:r>
      <w:r w:rsidR="00756356">
        <w:rPr>
          <w:rFonts w:ascii="Times New Roman" w:hAnsi="Times New Roman" w:cs="Times New Roman"/>
          <w:lang w:val="es-ES"/>
        </w:rPr>
        <w:t xml:space="preserve"> </w:t>
      </w:r>
      <w:r w:rsidR="001E0A3C">
        <w:rPr>
          <w:rFonts w:ascii="Times New Roman" w:hAnsi="Times New Roman" w:cs="Times New Roman"/>
          <w:lang w:val="es-ES"/>
        </w:rPr>
        <w:t>objet</w:t>
      </w:r>
      <w:r w:rsidR="008655CC">
        <w:rPr>
          <w:rFonts w:ascii="Times New Roman" w:hAnsi="Times New Roman" w:cs="Times New Roman"/>
          <w:lang w:val="es-ES"/>
        </w:rPr>
        <w:t>o</w:t>
      </w:r>
      <w:r w:rsidR="00512D1A">
        <w:rPr>
          <w:rFonts w:ascii="Times New Roman" w:hAnsi="Times New Roman" w:cs="Times New Roman"/>
          <w:lang w:val="es-ES"/>
        </w:rPr>
        <w:t xml:space="preserve"> direct</w:t>
      </w:r>
      <w:r w:rsidR="007A183E">
        <w:rPr>
          <w:rFonts w:ascii="Times New Roman" w:hAnsi="Times New Roman" w:cs="Times New Roman"/>
          <w:lang w:val="es-ES"/>
        </w:rPr>
        <w:t>o, siempre un nombre propio. Parecidamente, en</w:t>
      </w:r>
      <w:r w:rsidR="008655CC">
        <w:rPr>
          <w:rFonts w:ascii="Times New Roman" w:hAnsi="Times New Roman" w:cs="Times New Roman"/>
          <w:lang w:val="es-ES"/>
        </w:rPr>
        <w:t xml:space="preserve"> </w:t>
      </w:r>
      <w:r w:rsidR="005D1715">
        <w:rPr>
          <w:rFonts w:ascii="Times New Roman" w:hAnsi="Times New Roman" w:cs="Times New Roman"/>
          <w:lang w:val="es-ES"/>
        </w:rPr>
        <w:t>l</w:t>
      </w:r>
      <w:r w:rsidR="00E06F5B">
        <w:rPr>
          <w:rFonts w:ascii="Times New Roman" w:hAnsi="Times New Roman" w:cs="Times New Roman"/>
          <w:lang w:val="es-ES"/>
        </w:rPr>
        <w:t>a tarea de selección</w:t>
      </w:r>
      <w:r w:rsidR="007A183E">
        <w:rPr>
          <w:rFonts w:ascii="Times New Roman" w:hAnsi="Times New Roman" w:cs="Times New Roman"/>
          <w:lang w:val="es-ES"/>
        </w:rPr>
        <w:t>,</w:t>
      </w:r>
      <w:r w:rsidR="00E06F5B">
        <w:rPr>
          <w:rFonts w:ascii="Times New Roman" w:hAnsi="Times New Roman" w:cs="Times New Roman"/>
          <w:lang w:val="es-ES"/>
        </w:rPr>
        <w:t xml:space="preserve"> </w:t>
      </w:r>
      <w:r w:rsidR="007A183E">
        <w:rPr>
          <w:rFonts w:ascii="Times New Roman" w:hAnsi="Times New Roman" w:cs="Times New Roman"/>
          <w:lang w:val="es-ES"/>
        </w:rPr>
        <w:t xml:space="preserve">los participantes </w:t>
      </w:r>
      <w:r w:rsidR="00CC4CBD">
        <w:rPr>
          <w:rFonts w:ascii="Times New Roman" w:hAnsi="Times New Roman" w:cs="Times New Roman"/>
          <w:lang w:val="es-ES"/>
        </w:rPr>
        <w:t>eligieron</w:t>
      </w:r>
      <w:r w:rsidR="00E06F5B">
        <w:rPr>
          <w:rFonts w:ascii="Times New Roman" w:hAnsi="Times New Roman" w:cs="Times New Roman"/>
          <w:lang w:val="es-ES"/>
        </w:rPr>
        <w:t xml:space="preserve"> entre oraciones idénticas salvo la aparición u omisión del </w:t>
      </w:r>
      <w:r w:rsidR="00E06F5B">
        <w:rPr>
          <w:rFonts w:ascii="Times New Roman" w:hAnsi="Times New Roman" w:cs="Times New Roman"/>
          <w:i/>
          <w:iCs/>
          <w:lang w:val="es-ES"/>
        </w:rPr>
        <w:t>a</w:t>
      </w:r>
      <w:r w:rsidR="00E06F5B">
        <w:rPr>
          <w:rFonts w:ascii="Times New Roman" w:hAnsi="Times New Roman" w:cs="Times New Roman"/>
          <w:lang w:val="es-ES"/>
        </w:rPr>
        <w:t xml:space="preserve"> entre un verbo de la tercera persona plural y </w:t>
      </w:r>
      <w:r w:rsidR="003F3FA9">
        <w:rPr>
          <w:rFonts w:ascii="Times New Roman" w:hAnsi="Times New Roman" w:cs="Times New Roman"/>
          <w:lang w:val="es-ES"/>
        </w:rPr>
        <w:t>el objeto directo</w:t>
      </w:r>
      <w:r w:rsidR="00DD760C">
        <w:rPr>
          <w:rFonts w:ascii="Times New Roman" w:hAnsi="Times New Roman" w:cs="Times New Roman"/>
          <w:lang w:val="es-ES"/>
        </w:rPr>
        <w:t>, un nombre propio</w:t>
      </w:r>
      <w:r w:rsidR="00E06F5B">
        <w:rPr>
          <w:rFonts w:ascii="Times New Roman" w:hAnsi="Times New Roman" w:cs="Times New Roman"/>
          <w:lang w:val="es-ES"/>
        </w:rPr>
        <w:t>.</w:t>
      </w:r>
      <w:r w:rsidR="00873B5E">
        <w:rPr>
          <w:rFonts w:ascii="Times New Roman" w:hAnsi="Times New Roman" w:cs="Times New Roman"/>
          <w:lang w:val="es-ES"/>
        </w:rPr>
        <w:t xml:space="preserve"> </w:t>
      </w:r>
      <w:r>
        <w:rPr>
          <w:rFonts w:ascii="Times New Roman" w:hAnsi="Times New Roman" w:cs="Times New Roman"/>
          <w:lang w:val="es-ES"/>
        </w:rPr>
        <w:t xml:space="preserve">Los niños con educación bilingüe habían recibido </w:t>
      </w:r>
      <w:r w:rsidR="00E060B2">
        <w:rPr>
          <w:rFonts w:ascii="Times New Roman" w:hAnsi="Times New Roman" w:cs="Times New Roman"/>
          <w:lang w:val="es-ES"/>
        </w:rPr>
        <w:t xml:space="preserve">una educación primaria donde </w:t>
      </w:r>
      <w:r w:rsidR="001E0A3C">
        <w:rPr>
          <w:rFonts w:ascii="Times New Roman" w:hAnsi="Times New Roman" w:cs="Times New Roman"/>
          <w:lang w:val="es-ES"/>
        </w:rPr>
        <w:t>la mitad del contenido académico se enseñ</w:t>
      </w:r>
      <w:r w:rsidR="00E974EA">
        <w:rPr>
          <w:rFonts w:ascii="Times New Roman" w:hAnsi="Times New Roman" w:cs="Times New Roman"/>
          <w:lang w:val="es-ES"/>
        </w:rPr>
        <w:t>ó</w:t>
      </w:r>
      <w:r w:rsidR="001E0A3C">
        <w:rPr>
          <w:rFonts w:ascii="Times New Roman" w:hAnsi="Times New Roman" w:cs="Times New Roman"/>
          <w:lang w:val="es-ES"/>
        </w:rPr>
        <w:t xml:space="preserve"> e</w:t>
      </w:r>
      <w:r w:rsidR="00674AB5">
        <w:rPr>
          <w:rFonts w:ascii="Times New Roman" w:hAnsi="Times New Roman" w:cs="Times New Roman"/>
          <w:lang w:val="es-ES"/>
        </w:rPr>
        <w:t xml:space="preserve">n </w:t>
      </w:r>
      <w:r w:rsidR="002A68A4">
        <w:rPr>
          <w:rFonts w:ascii="Times New Roman" w:hAnsi="Times New Roman" w:cs="Times New Roman"/>
          <w:lang w:val="es-ES"/>
        </w:rPr>
        <w:t>español</w:t>
      </w:r>
      <w:r w:rsidR="00F82CB6">
        <w:rPr>
          <w:rFonts w:ascii="Times New Roman" w:hAnsi="Times New Roman" w:cs="Times New Roman"/>
          <w:lang w:val="es-ES"/>
        </w:rPr>
        <w:t xml:space="preserve">, </w:t>
      </w:r>
      <w:r w:rsidR="00683C18">
        <w:rPr>
          <w:rFonts w:ascii="Times New Roman" w:hAnsi="Times New Roman" w:cs="Times New Roman"/>
          <w:lang w:val="es-ES"/>
        </w:rPr>
        <w:t xml:space="preserve">mientras el resto de los participantes </w:t>
      </w:r>
      <w:r w:rsidR="005A0863">
        <w:rPr>
          <w:rFonts w:ascii="Times New Roman" w:hAnsi="Times New Roman" w:cs="Times New Roman"/>
          <w:lang w:val="es-ES"/>
        </w:rPr>
        <w:t xml:space="preserve">se </w:t>
      </w:r>
      <w:r w:rsidR="00DB71B7">
        <w:rPr>
          <w:rFonts w:ascii="Times New Roman" w:hAnsi="Times New Roman" w:cs="Times New Roman"/>
          <w:lang w:val="es-ES"/>
        </w:rPr>
        <w:t>escolarizaron</w:t>
      </w:r>
      <w:r w:rsidR="005A0863">
        <w:rPr>
          <w:rFonts w:ascii="Times New Roman" w:hAnsi="Times New Roman" w:cs="Times New Roman"/>
          <w:lang w:val="es-ES"/>
        </w:rPr>
        <w:t xml:space="preserve"> completamente en inglés</w:t>
      </w:r>
      <w:r w:rsidR="00D93008">
        <w:rPr>
          <w:rFonts w:ascii="Times New Roman" w:hAnsi="Times New Roman" w:cs="Times New Roman"/>
          <w:lang w:val="es-ES"/>
        </w:rPr>
        <w:t xml:space="preserve">. </w:t>
      </w:r>
      <w:r w:rsidR="006D0083">
        <w:rPr>
          <w:rFonts w:ascii="Times New Roman" w:hAnsi="Times New Roman" w:cs="Times New Roman"/>
          <w:lang w:val="es-ES"/>
        </w:rPr>
        <w:t xml:space="preserve">Incorporar a un grupo de </w:t>
      </w:r>
      <w:r w:rsidR="00E06F5B" w:rsidRPr="006D0083">
        <w:rPr>
          <w:rFonts w:ascii="Times New Roman" w:hAnsi="Times New Roman" w:cs="Times New Roman"/>
          <w:lang w:val="es-ES"/>
        </w:rPr>
        <w:t xml:space="preserve">adultos que son HH del español de los Estados Unidos permite la comparación de los niños de herencia hispana con otros hablantes maduros que también son HH. Esta aproximación metodológica está mejor capacitada para evaluar cuánto la educación bilingüe acelera el desarrollo de la LH para que los niños converjan en </w:t>
      </w:r>
      <w:r w:rsidR="006F585E">
        <w:rPr>
          <w:rFonts w:ascii="Times New Roman" w:hAnsi="Times New Roman" w:cs="Times New Roman"/>
          <w:lang w:val="es-ES"/>
        </w:rPr>
        <w:t xml:space="preserve">el sistema de MDO </w:t>
      </w:r>
      <w:r w:rsidR="00E06F5B" w:rsidRPr="006D0083">
        <w:rPr>
          <w:rFonts w:ascii="Times New Roman" w:hAnsi="Times New Roman" w:cs="Times New Roman"/>
          <w:lang w:val="es-ES"/>
        </w:rPr>
        <w:t xml:space="preserve">de los adultos </w:t>
      </w:r>
      <w:r w:rsidR="005C51D3">
        <w:rPr>
          <w:rFonts w:ascii="Times New Roman" w:hAnsi="Times New Roman" w:cs="Times New Roman"/>
          <w:lang w:val="es-ES"/>
        </w:rPr>
        <w:t xml:space="preserve">bilingües </w:t>
      </w:r>
      <w:r w:rsidR="00E06F5B" w:rsidRPr="006D0083">
        <w:rPr>
          <w:rFonts w:ascii="Times New Roman" w:hAnsi="Times New Roman" w:cs="Times New Roman"/>
          <w:lang w:val="es-ES"/>
        </w:rPr>
        <w:t>con los que se comparan.</w:t>
      </w:r>
    </w:p>
    <w:p w14:paraId="6F3D764C" w14:textId="77777777" w:rsidR="0028327D" w:rsidRDefault="001F2D46" w:rsidP="00A84E52">
      <w:pPr>
        <w:pStyle w:val="NoSpacing"/>
        <w:ind w:firstLine="720"/>
        <w:jc w:val="both"/>
        <w:rPr>
          <w:rFonts w:ascii="Times New Roman" w:hAnsi="Times New Roman" w:cs="Times New Roman"/>
          <w:lang w:val="es-ES"/>
        </w:rPr>
      </w:pPr>
      <w:r>
        <w:rPr>
          <w:rFonts w:ascii="Times New Roman" w:hAnsi="Times New Roman" w:cs="Times New Roman"/>
          <w:lang w:val="es-ES"/>
        </w:rPr>
        <w:t xml:space="preserve">Los resultados, según la Figura 1 y los análisis de regresión logística binomial, </w:t>
      </w:r>
      <w:r w:rsidR="00C91F24">
        <w:rPr>
          <w:rFonts w:ascii="Times New Roman" w:hAnsi="Times New Roman" w:cs="Times New Roman"/>
          <w:lang w:val="es-ES"/>
        </w:rPr>
        <w:t>indicaron</w:t>
      </w:r>
      <w:r>
        <w:rPr>
          <w:rFonts w:ascii="Times New Roman" w:hAnsi="Times New Roman" w:cs="Times New Roman"/>
          <w:lang w:val="es-ES"/>
        </w:rPr>
        <w:t xml:space="preserve"> que </w:t>
      </w:r>
      <w:r w:rsidR="005F1A28">
        <w:rPr>
          <w:rFonts w:ascii="Times New Roman" w:hAnsi="Times New Roman" w:cs="Times New Roman"/>
          <w:lang w:val="es-ES"/>
        </w:rPr>
        <w:t>los</w:t>
      </w:r>
      <w:r>
        <w:rPr>
          <w:rFonts w:ascii="Times New Roman" w:hAnsi="Times New Roman" w:cs="Times New Roman"/>
          <w:lang w:val="es-ES"/>
        </w:rPr>
        <w:t xml:space="preserve"> niños en la escuela monolingüe </w:t>
      </w:r>
      <w:r w:rsidR="005F1A28">
        <w:rPr>
          <w:rFonts w:ascii="Times New Roman" w:hAnsi="Times New Roman" w:cs="Times New Roman"/>
          <w:lang w:val="es-ES"/>
        </w:rPr>
        <w:t xml:space="preserve">no </w:t>
      </w:r>
      <w:r>
        <w:rPr>
          <w:rFonts w:ascii="Times New Roman" w:hAnsi="Times New Roman" w:cs="Times New Roman"/>
          <w:lang w:val="es-ES"/>
        </w:rPr>
        <w:t xml:space="preserve">convergieron en el grupo de adultos HH, </w:t>
      </w:r>
      <w:r w:rsidR="005F1A28">
        <w:rPr>
          <w:rFonts w:ascii="Times New Roman" w:hAnsi="Times New Roman" w:cs="Times New Roman"/>
          <w:lang w:val="es-ES"/>
        </w:rPr>
        <w:t>mientras</w:t>
      </w:r>
      <w:r>
        <w:rPr>
          <w:rFonts w:ascii="Times New Roman" w:hAnsi="Times New Roman" w:cs="Times New Roman"/>
          <w:lang w:val="es-ES"/>
        </w:rPr>
        <w:t xml:space="preserve"> los niños en la escuela bilingüe no diferían de manera significativa</w:t>
      </w:r>
      <w:r w:rsidR="005F1A28">
        <w:rPr>
          <w:rFonts w:ascii="Times New Roman" w:hAnsi="Times New Roman" w:cs="Times New Roman"/>
          <w:lang w:val="es-ES"/>
        </w:rPr>
        <w:t xml:space="preserve"> de los adultos</w:t>
      </w:r>
      <w:r>
        <w:rPr>
          <w:rFonts w:ascii="Times New Roman" w:hAnsi="Times New Roman" w:cs="Times New Roman"/>
          <w:lang w:val="es-ES"/>
        </w:rPr>
        <w:t xml:space="preserve">. Todos los grupos seleccionaron el MDO más que lo produjeron. Al evaluar solamente a los niños, los participantes en los grados superiores que tenían entre 12 y 14 años usaron más MDO que los niños más jóvenes entre 10 y 11 años. Asimismo, los niños con educación bilingüe produjeron más MDO. La interacción estadística </w:t>
      </w:r>
      <w:r w:rsidR="00F050F9">
        <w:rPr>
          <w:rFonts w:ascii="Times New Roman" w:hAnsi="Times New Roman" w:cs="Times New Roman"/>
          <w:lang w:val="es-ES"/>
        </w:rPr>
        <w:t xml:space="preserve">significativa </w:t>
      </w:r>
      <w:r>
        <w:rPr>
          <w:rFonts w:ascii="Times New Roman" w:hAnsi="Times New Roman" w:cs="Times New Roman"/>
          <w:lang w:val="es-ES"/>
        </w:rPr>
        <w:t xml:space="preserve">entre la </w:t>
      </w:r>
      <w:r w:rsidR="006B4920">
        <w:rPr>
          <w:rFonts w:ascii="Times New Roman" w:hAnsi="Times New Roman" w:cs="Times New Roman"/>
          <w:lang w:val="es-ES"/>
        </w:rPr>
        <w:t>producción</w:t>
      </w:r>
      <w:r>
        <w:rPr>
          <w:rFonts w:ascii="Times New Roman" w:hAnsi="Times New Roman" w:cs="Times New Roman"/>
          <w:lang w:val="es-ES"/>
        </w:rPr>
        <w:t xml:space="preserve"> y </w:t>
      </w:r>
      <w:r w:rsidR="00F050F9">
        <w:rPr>
          <w:rFonts w:ascii="Times New Roman" w:hAnsi="Times New Roman" w:cs="Times New Roman"/>
          <w:lang w:val="es-ES"/>
        </w:rPr>
        <w:t>la</w:t>
      </w:r>
      <w:r>
        <w:rPr>
          <w:rFonts w:ascii="Times New Roman" w:hAnsi="Times New Roman" w:cs="Times New Roman"/>
          <w:lang w:val="es-ES"/>
        </w:rPr>
        <w:t xml:space="preserve"> educación bilingüe sugiere que la educación </w:t>
      </w:r>
      <w:r w:rsidR="00454FC9">
        <w:rPr>
          <w:rFonts w:ascii="Times New Roman" w:hAnsi="Times New Roman" w:cs="Times New Roman"/>
          <w:lang w:val="es-ES"/>
        </w:rPr>
        <w:t xml:space="preserve">en español </w:t>
      </w:r>
      <w:r>
        <w:rPr>
          <w:rFonts w:ascii="Times New Roman" w:hAnsi="Times New Roman" w:cs="Times New Roman"/>
          <w:lang w:val="es-ES"/>
        </w:rPr>
        <w:t xml:space="preserve">influyó más en la </w:t>
      </w:r>
      <w:r w:rsidR="006B4920">
        <w:rPr>
          <w:rFonts w:ascii="Times New Roman" w:hAnsi="Times New Roman" w:cs="Times New Roman"/>
          <w:lang w:val="es-ES"/>
        </w:rPr>
        <w:t>produc</w:t>
      </w:r>
      <w:r w:rsidR="00BE6CDC">
        <w:rPr>
          <w:rFonts w:ascii="Times New Roman" w:hAnsi="Times New Roman" w:cs="Times New Roman"/>
          <w:lang w:val="es-ES"/>
        </w:rPr>
        <w:t>ción</w:t>
      </w:r>
      <w:r w:rsidR="006B4920">
        <w:rPr>
          <w:rFonts w:ascii="Times New Roman" w:hAnsi="Times New Roman" w:cs="Times New Roman"/>
          <w:lang w:val="es-ES"/>
        </w:rPr>
        <w:t xml:space="preserve"> de MDO </w:t>
      </w:r>
      <w:r w:rsidR="00F050F9">
        <w:rPr>
          <w:rFonts w:ascii="Times New Roman" w:hAnsi="Times New Roman" w:cs="Times New Roman"/>
          <w:lang w:val="es-ES"/>
        </w:rPr>
        <w:t>que la capacidad receptiva de reconocerla</w:t>
      </w:r>
      <w:r>
        <w:rPr>
          <w:rFonts w:ascii="Times New Roman" w:hAnsi="Times New Roman" w:cs="Times New Roman"/>
          <w:lang w:val="es-ES"/>
        </w:rPr>
        <w:t>.</w:t>
      </w:r>
    </w:p>
    <w:p w14:paraId="16569AB6" w14:textId="5BC6A890" w:rsidR="003633E5" w:rsidRPr="00A84E52" w:rsidRDefault="006B4920" w:rsidP="00A84E52">
      <w:pPr>
        <w:pStyle w:val="NoSpacing"/>
        <w:ind w:firstLine="720"/>
        <w:jc w:val="both"/>
        <w:rPr>
          <w:rFonts w:ascii="Times New Roman" w:hAnsi="Times New Roman" w:cs="Times New Roman"/>
          <w:lang w:val="es-ES"/>
        </w:rPr>
      </w:pPr>
      <w:r>
        <w:rPr>
          <w:rFonts w:ascii="Times New Roman" w:hAnsi="Times New Roman" w:cs="Times New Roman"/>
          <w:lang w:val="es-ES"/>
        </w:rPr>
        <w:t xml:space="preserve">Por lo tanto, los niños siguieron adquiriendo el MDO hasta la adolescencia, apoyando teorías del desarrollo prolongado de las LH </w:t>
      </w:r>
      <w:r w:rsidR="007477F5" w:rsidRPr="007D24E0">
        <w:rPr>
          <w:rFonts w:ascii="Times New Roman" w:eastAsia="Times New Roman" w:hAnsi="Times New Roman" w:cs="Times New Roman"/>
          <w:lang w:val="es-ES"/>
        </w:rPr>
        <w:t>(</w:t>
      </w:r>
      <w:r>
        <w:rPr>
          <w:rFonts w:ascii="Times New Roman" w:eastAsia="Times New Roman" w:hAnsi="Times New Roman" w:cs="Times New Roman"/>
          <w:lang w:val="es-ES"/>
        </w:rPr>
        <w:t>véa</w:t>
      </w:r>
      <w:r w:rsidR="007477F5" w:rsidRPr="007D24E0">
        <w:rPr>
          <w:rFonts w:ascii="Times New Roman" w:eastAsia="Times New Roman" w:hAnsi="Times New Roman" w:cs="Times New Roman"/>
          <w:lang w:val="es-ES"/>
        </w:rPr>
        <w:t xml:space="preserve">se </w:t>
      </w:r>
      <w:r w:rsidR="007477F5" w:rsidRPr="007D24E0">
        <w:rPr>
          <w:rFonts w:ascii="Times New Roman" w:eastAsia="Times New Roman" w:hAnsi="Times New Roman" w:cs="Times New Roman"/>
          <w:lang w:val="es-ES"/>
        </w:rPr>
        <w:fldChar w:fldCharType="begin"/>
      </w:r>
      <w:r w:rsidR="007477F5" w:rsidRPr="007D24E0">
        <w:rPr>
          <w:rFonts w:ascii="Times New Roman" w:eastAsia="Times New Roman" w:hAnsi="Times New Roman" w:cs="Times New Roman"/>
          <w:lang w:val="es-ES"/>
        </w:rPr>
        <w:instrText xml:space="preserve"> ADDIN ZOTERO_ITEM CSL_CITATION {"citationID":"h66Ap7fF","properties":{"formattedCitation":"(Cuza, 2016)","plainCitation":"(Cuza, 2016)","noteIndex":0},"citationItems":[{"id":1425,"uris":["http://zotero.org/users/8848410/items/MAI6EFC2"],"itemData":{"id":1425,"type":"article-journal","container-title":"Lingua","DOI":"10.1016/j.lingua.2016.04.007","ISSN":"00243841","journalAbbreviation":"Lingua","language":"en","page":"124-138","source":"DOI.org (Crossref)","title":"The status of interrogative subject–verb inversion in Spanish-English bilingual children","volume":"180","author":[{"family":"Cuza","given":"Alejandro"}],"issued":{"date-parts":[["2016",9]]}}}],"schema":"https://github.com/citation-style-language/schema/raw/master/csl-citation.json"} </w:instrText>
      </w:r>
      <w:r w:rsidR="007477F5" w:rsidRPr="007D24E0">
        <w:rPr>
          <w:rFonts w:ascii="Times New Roman" w:eastAsia="Times New Roman" w:hAnsi="Times New Roman" w:cs="Times New Roman"/>
          <w:lang w:val="es-ES"/>
        </w:rPr>
        <w:fldChar w:fldCharType="separate"/>
      </w:r>
      <w:r w:rsidR="007477F5" w:rsidRPr="007D24E0">
        <w:rPr>
          <w:rFonts w:ascii="Times New Roman" w:eastAsia="Times New Roman" w:hAnsi="Times New Roman" w:cs="Times New Roman"/>
          <w:noProof/>
          <w:lang w:val="es-ES"/>
        </w:rPr>
        <w:t>Cuza, 2016</w:t>
      </w:r>
      <w:r w:rsidR="007477F5" w:rsidRPr="007D24E0">
        <w:rPr>
          <w:rFonts w:ascii="Times New Roman" w:eastAsia="Times New Roman" w:hAnsi="Times New Roman" w:cs="Times New Roman"/>
          <w:lang w:val="es-ES"/>
        </w:rPr>
        <w:fldChar w:fldCharType="end"/>
      </w:r>
      <w:r w:rsidR="007477F5" w:rsidRPr="007D24E0">
        <w:rPr>
          <w:rFonts w:ascii="Times New Roman" w:eastAsia="Times New Roman" w:hAnsi="Times New Roman" w:cs="Times New Roman"/>
          <w:lang w:val="es-ES"/>
        </w:rPr>
        <w:t>)</w:t>
      </w:r>
      <w:r w:rsidR="00875F32" w:rsidRPr="007D24E0">
        <w:rPr>
          <w:rFonts w:ascii="Times New Roman" w:eastAsia="Times New Roman" w:hAnsi="Times New Roman" w:cs="Times New Roman"/>
          <w:lang w:val="es-ES"/>
        </w:rPr>
        <w:t xml:space="preserve">. </w:t>
      </w:r>
      <w:r>
        <w:rPr>
          <w:rFonts w:ascii="Times New Roman" w:eastAsia="Times New Roman" w:hAnsi="Times New Roman" w:cs="Times New Roman"/>
          <w:lang w:val="es-ES"/>
        </w:rPr>
        <w:t xml:space="preserve">Los hablantes de herencia tenían mayor probabilidad de seleccionar el MDO en la tarea receptiva que producirla, un resultado consistente con la asimetría entre las capacidades productivas y receptivas en las LH </w:t>
      </w:r>
      <w:r w:rsidR="00DD44FF" w:rsidRPr="007D24E0">
        <w:rPr>
          <w:rFonts w:ascii="Times New Roman" w:eastAsia="Times New Roman" w:hAnsi="Times New Roman" w:cs="Times New Roman"/>
          <w:lang w:val="es-ES"/>
        </w:rPr>
        <w:t>(</w:t>
      </w:r>
      <w:r w:rsidR="00DD44FF" w:rsidRPr="007D24E0">
        <w:rPr>
          <w:rFonts w:ascii="Times New Roman" w:eastAsia="Times New Roman" w:hAnsi="Times New Roman" w:cs="Times New Roman"/>
          <w:lang w:val="es-ES"/>
        </w:rPr>
        <w:fldChar w:fldCharType="begin"/>
      </w:r>
      <w:r w:rsidR="007477F5" w:rsidRPr="007D24E0">
        <w:rPr>
          <w:rFonts w:ascii="Times New Roman" w:eastAsia="Times New Roman" w:hAnsi="Times New Roman" w:cs="Times New Roman"/>
          <w:lang w:val="es-ES"/>
        </w:rPr>
        <w:instrText xml:space="preserve"> ADDIN ZOTERO_ITEM CSL_CITATION {"citationID":"RxYBPqpj","properties":{"formattedCitation":"(Perez-Cortes et al., 2019)","plainCitation":"(Perez-Cortes et al., 2019)","dontUpdate":true,"noteIndex":0},"citationItems":[{"id":1128,"uris":["http://zotero.org/users/8848410/items/KW2FVDNU"],"itemData":{"id":1128,"type":"article-journal","abstract":"In this article, we propose that elements of heritage language grammars—both in the form of axiomatic features and larger combined representational units—are not easily lost over the course of the lifespan. This view contrasts with alternative explanations for the steady-state representation of these grammars that suggest truncated acquisition or erosion are the primary culprits of perceived language loss. In production and comprehension processes for heritage bilinguals, particular elements are more diﬃcult to access than others, leading to diﬀerential ways to access representations and feature values. To illustrate and support this hypothesis, we build on previous work by examining the interpretation and use of obligatory mood selection in Spanish desiderative constructions in three groups of heritage speakers with diﬀerent levels of language proﬁciency.","container-title":"Languages","DOI":"10.3390/languages4040081","ISSN":"2226-471X","issue":"81","journalAbbreviation":"Languages","language":"en","page":"1-27","source":"DOI.org (Crossref)","title":"Differential access: Asymmetries in accessing features and building representations in heritage language grammars","title-short":"Differential Access","volume":"4","author":[{"family":"Perez-Cortes","given":"Silvia"},{"family":"Putnam","given":"Michael"},{"family":"Sánchez","given":"Liliana"}],"issued":{"date-parts":[["2019",10,22]]}}}],"schema":"https://github.com/citation-style-language/schema/raw/master/csl-citation.json"} </w:instrText>
      </w:r>
      <w:r w:rsidR="00DD44FF" w:rsidRPr="007D24E0">
        <w:rPr>
          <w:rFonts w:ascii="Times New Roman" w:eastAsia="Times New Roman" w:hAnsi="Times New Roman" w:cs="Times New Roman"/>
          <w:lang w:val="es-ES"/>
        </w:rPr>
        <w:fldChar w:fldCharType="separate"/>
      </w:r>
      <w:r w:rsidR="00DD44FF" w:rsidRPr="007D24E0">
        <w:rPr>
          <w:rFonts w:ascii="Times New Roman" w:eastAsia="Times New Roman" w:hAnsi="Times New Roman" w:cs="Times New Roman"/>
          <w:noProof/>
          <w:lang w:val="es-ES"/>
        </w:rPr>
        <w:t>Perez-Cortes et al., 2019</w:t>
      </w:r>
      <w:r w:rsidR="00DD44FF" w:rsidRPr="007D24E0">
        <w:rPr>
          <w:rFonts w:ascii="Times New Roman" w:eastAsia="Times New Roman" w:hAnsi="Times New Roman" w:cs="Times New Roman"/>
          <w:lang w:val="es-ES"/>
        </w:rPr>
        <w:fldChar w:fldCharType="end"/>
      </w:r>
      <w:r w:rsidR="00DD44FF" w:rsidRPr="007D24E0">
        <w:rPr>
          <w:rFonts w:ascii="Times New Roman" w:eastAsia="Times New Roman" w:hAnsi="Times New Roman" w:cs="Times New Roman"/>
          <w:lang w:val="es-ES"/>
        </w:rPr>
        <w:t>)</w:t>
      </w:r>
      <w:r w:rsidR="00875F32" w:rsidRPr="007D24E0">
        <w:rPr>
          <w:rFonts w:ascii="Times New Roman" w:eastAsia="Times New Roman" w:hAnsi="Times New Roman" w:cs="Times New Roman"/>
          <w:lang w:val="es-ES"/>
        </w:rPr>
        <w:t xml:space="preserve">. </w:t>
      </w:r>
      <w:r w:rsidR="00770723">
        <w:rPr>
          <w:rFonts w:ascii="Times New Roman" w:eastAsia="Times New Roman" w:hAnsi="Times New Roman" w:cs="Times New Roman"/>
          <w:lang w:val="es-ES"/>
        </w:rPr>
        <w:t xml:space="preserve">Puesto que solamente los niños con la educación bilingüe se </w:t>
      </w:r>
      <w:r w:rsidR="00C91F24">
        <w:rPr>
          <w:rFonts w:ascii="Times New Roman" w:eastAsia="Times New Roman" w:hAnsi="Times New Roman" w:cs="Times New Roman"/>
          <w:lang w:val="es-ES"/>
        </w:rPr>
        <w:t>parec</w:t>
      </w:r>
      <w:r w:rsidR="005D5D3B">
        <w:rPr>
          <w:rFonts w:ascii="Times New Roman" w:eastAsia="Times New Roman" w:hAnsi="Times New Roman" w:cs="Times New Roman"/>
          <w:lang w:val="es-ES"/>
        </w:rPr>
        <w:t>ía</w:t>
      </w:r>
      <w:r w:rsidR="00C91F24">
        <w:rPr>
          <w:rFonts w:ascii="Times New Roman" w:eastAsia="Times New Roman" w:hAnsi="Times New Roman" w:cs="Times New Roman"/>
          <w:lang w:val="es-ES"/>
        </w:rPr>
        <w:t>n</w:t>
      </w:r>
      <w:r w:rsidR="00770723">
        <w:rPr>
          <w:rFonts w:ascii="Times New Roman" w:eastAsia="Times New Roman" w:hAnsi="Times New Roman" w:cs="Times New Roman"/>
          <w:lang w:val="es-ES"/>
        </w:rPr>
        <w:t xml:space="preserve"> a los adultos, la educación </w:t>
      </w:r>
      <w:r w:rsidR="005D5D3B">
        <w:rPr>
          <w:rFonts w:ascii="Times New Roman" w:eastAsia="Times New Roman" w:hAnsi="Times New Roman" w:cs="Times New Roman"/>
          <w:lang w:val="es-ES"/>
        </w:rPr>
        <w:t xml:space="preserve">bilingüe </w:t>
      </w:r>
      <w:r w:rsidR="00A84E52">
        <w:rPr>
          <w:rFonts w:ascii="Times New Roman" w:eastAsia="Times New Roman" w:hAnsi="Times New Roman" w:cs="Times New Roman"/>
          <w:lang w:val="es-ES"/>
        </w:rPr>
        <w:t>podría</w:t>
      </w:r>
      <w:r w:rsidR="00770723">
        <w:rPr>
          <w:rFonts w:ascii="Times New Roman" w:eastAsia="Times New Roman" w:hAnsi="Times New Roman" w:cs="Times New Roman"/>
          <w:lang w:val="es-ES"/>
        </w:rPr>
        <w:t xml:space="preserve"> haber acelerado la adquisición del MDO. </w:t>
      </w:r>
      <w:r w:rsidR="00ED447A">
        <w:rPr>
          <w:rFonts w:ascii="Times New Roman" w:eastAsia="Times New Roman" w:hAnsi="Times New Roman" w:cs="Times New Roman"/>
          <w:lang w:val="es-ES"/>
        </w:rPr>
        <w:t>Aparte de sus aportaciones teóricas, l</w:t>
      </w:r>
      <w:r w:rsidR="00770723">
        <w:rPr>
          <w:rFonts w:ascii="Times New Roman" w:eastAsia="Times New Roman" w:hAnsi="Times New Roman" w:cs="Times New Roman"/>
          <w:lang w:val="es-ES"/>
        </w:rPr>
        <w:t xml:space="preserve">os resultados demuestran la importancia de la educación bilingüe sostenida a través de los años escolares </w:t>
      </w:r>
      <w:r w:rsidR="00CA0B92">
        <w:rPr>
          <w:rFonts w:ascii="Times New Roman" w:eastAsia="Times New Roman" w:hAnsi="Times New Roman" w:cs="Times New Roman"/>
          <w:lang w:val="es-ES"/>
        </w:rPr>
        <w:t>para cumplir con</w:t>
      </w:r>
      <w:r w:rsidR="00770723">
        <w:rPr>
          <w:rFonts w:ascii="Times New Roman" w:eastAsia="Times New Roman" w:hAnsi="Times New Roman" w:cs="Times New Roman"/>
          <w:lang w:val="es-ES"/>
        </w:rPr>
        <w:t xml:space="preserve"> los derechos </w:t>
      </w:r>
      <w:r w:rsidR="00CA0B92">
        <w:rPr>
          <w:rFonts w:ascii="Times New Roman" w:eastAsia="Times New Roman" w:hAnsi="Times New Roman" w:cs="Times New Roman"/>
          <w:lang w:val="es-ES"/>
        </w:rPr>
        <w:t xml:space="preserve">lingüísticos de aprender las LH, </w:t>
      </w:r>
      <w:r w:rsidR="00770723">
        <w:rPr>
          <w:rFonts w:ascii="Times New Roman" w:eastAsia="Times New Roman" w:hAnsi="Times New Roman" w:cs="Times New Roman"/>
          <w:lang w:val="es-ES"/>
        </w:rPr>
        <w:t xml:space="preserve">y </w:t>
      </w:r>
      <w:r w:rsidR="00CA0B92">
        <w:rPr>
          <w:rFonts w:ascii="Times New Roman" w:eastAsia="Times New Roman" w:hAnsi="Times New Roman" w:cs="Times New Roman"/>
          <w:lang w:val="es-ES"/>
        </w:rPr>
        <w:t>forman</w:t>
      </w:r>
      <w:r w:rsidR="00770723">
        <w:rPr>
          <w:rFonts w:ascii="Times New Roman" w:eastAsia="Times New Roman" w:hAnsi="Times New Roman" w:cs="Times New Roman"/>
          <w:lang w:val="es-ES"/>
        </w:rPr>
        <w:t xml:space="preserve"> una base para más estudios sobre la instrucción </w:t>
      </w:r>
      <w:r w:rsidR="007874F2">
        <w:rPr>
          <w:rFonts w:ascii="Times New Roman" w:eastAsia="Times New Roman" w:hAnsi="Times New Roman" w:cs="Times New Roman"/>
          <w:lang w:val="es-ES"/>
        </w:rPr>
        <w:t>del español en escuelas primarias</w:t>
      </w:r>
      <w:r w:rsidR="00770723">
        <w:rPr>
          <w:rFonts w:ascii="Times New Roman" w:eastAsia="Times New Roman" w:hAnsi="Times New Roman" w:cs="Times New Roman"/>
          <w:lang w:val="es-ES"/>
        </w:rPr>
        <w:t>.</w:t>
      </w:r>
      <w:r w:rsidR="003633E5" w:rsidRPr="007D24E0">
        <w:rPr>
          <w:rFonts w:ascii="Times New Roman" w:eastAsia="Times New Roman" w:hAnsi="Times New Roman" w:cs="Times New Roman"/>
          <w:lang w:val="es-ES"/>
        </w:rPr>
        <w:br w:type="page"/>
      </w:r>
    </w:p>
    <w:p w14:paraId="137A07B2" w14:textId="1DD9C304" w:rsidR="00F87F9B" w:rsidRPr="007D24E0" w:rsidRDefault="00943D12" w:rsidP="00277317">
      <w:pPr>
        <w:pStyle w:val="NoSpacing"/>
        <w:rPr>
          <w:rFonts w:ascii="Times New Roman" w:eastAsia="Times New Roman" w:hAnsi="Times New Roman" w:cs="Times New Roman"/>
          <w:lang w:val="es-ES"/>
        </w:rPr>
      </w:pPr>
      <w:r>
        <w:rPr>
          <w:rFonts w:ascii="Times New Roman" w:eastAsia="Times New Roman" w:hAnsi="Times New Roman" w:cs="Times New Roman"/>
          <w:noProof/>
          <w:lang w:val="es-ES"/>
        </w:rPr>
        <w:lastRenderedPageBreak/>
        <w:drawing>
          <wp:inline distT="0" distB="0" distL="0" distR="0" wp14:anchorId="461B3264" wp14:editId="0BF3C439">
            <wp:extent cx="5943600" cy="3566160"/>
            <wp:effectExtent l="0" t="0" r="0" b="2540"/>
            <wp:docPr id="155244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47361" name="Picture 1552447361"/>
                    <pic:cNvPicPr/>
                  </pic:nvPicPr>
                  <pic:blipFill>
                    <a:blip r:embed="rId5"/>
                    <a:stretch>
                      <a:fillRect/>
                    </a:stretch>
                  </pic:blipFill>
                  <pic:spPr>
                    <a:xfrm>
                      <a:off x="0" y="0"/>
                      <a:ext cx="5943600" cy="3566160"/>
                    </a:xfrm>
                    <a:prstGeom prst="rect">
                      <a:avLst/>
                    </a:prstGeom>
                  </pic:spPr>
                </pic:pic>
              </a:graphicData>
            </a:graphic>
          </wp:inline>
        </w:drawing>
      </w:r>
    </w:p>
    <w:p w14:paraId="4B85E765" w14:textId="023FC0B7" w:rsidR="00F87F9B" w:rsidRPr="00943D12" w:rsidRDefault="00F87F9B" w:rsidP="00943D12">
      <w:pPr>
        <w:pStyle w:val="NoSpacing"/>
        <w:jc w:val="both"/>
        <w:rPr>
          <w:rFonts w:ascii="Times New Roman" w:eastAsia="Times New Roman" w:hAnsi="Times New Roman" w:cs="Times New Roman"/>
          <w:lang w:val="es-ES"/>
        </w:rPr>
      </w:pPr>
      <w:r w:rsidRPr="007D24E0">
        <w:rPr>
          <w:rFonts w:ascii="Times New Roman" w:eastAsia="Times New Roman" w:hAnsi="Times New Roman" w:cs="Times New Roman"/>
          <w:b/>
          <w:bCs/>
          <w:lang w:val="es-ES"/>
        </w:rPr>
        <w:t>Figur</w:t>
      </w:r>
      <w:r w:rsidR="00AD5A2F">
        <w:rPr>
          <w:rFonts w:ascii="Times New Roman" w:eastAsia="Times New Roman" w:hAnsi="Times New Roman" w:cs="Times New Roman"/>
          <w:b/>
          <w:bCs/>
          <w:lang w:val="es-ES"/>
        </w:rPr>
        <w:t>a</w:t>
      </w:r>
      <w:r w:rsidRPr="007D24E0">
        <w:rPr>
          <w:rFonts w:ascii="Times New Roman" w:eastAsia="Times New Roman" w:hAnsi="Times New Roman" w:cs="Times New Roman"/>
          <w:b/>
          <w:bCs/>
          <w:lang w:val="es-ES"/>
        </w:rPr>
        <w:t xml:space="preserve"> 1.</w:t>
      </w:r>
      <w:r w:rsidRPr="007D24E0">
        <w:rPr>
          <w:rFonts w:ascii="Times New Roman" w:eastAsia="Times New Roman" w:hAnsi="Times New Roman" w:cs="Times New Roman"/>
          <w:lang w:val="es-ES"/>
        </w:rPr>
        <w:t xml:space="preserve"> </w:t>
      </w:r>
      <w:r w:rsidR="00D0388D">
        <w:rPr>
          <w:rFonts w:ascii="Times New Roman" w:eastAsia="Times New Roman" w:hAnsi="Times New Roman" w:cs="Times New Roman"/>
          <w:lang w:val="es-ES"/>
        </w:rPr>
        <w:t xml:space="preserve">Resumen </w:t>
      </w:r>
      <w:r w:rsidR="004935A8">
        <w:rPr>
          <w:rFonts w:ascii="Times New Roman" w:eastAsia="Times New Roman" w:hAnsi="Times New Roman" w:cs="Times New Roman"/>
          <w:lang w:val="es-ES"/>
        </w:rPr>
        <w:t xml:space="preserve">estadístico </w:t>
      </w:r>
      <w:r w:rsidR="00D0388D">
        <w:rPr>
          <w:rFonts w:ascii="Times New Roman" w:eastAsia="Times New Roman" w:hAnsi="Times New Roman" w:cs="Times New Roman"/>
          <w:lang w:val="es-ES"/>
        </w:rPr>
        <w:t xml:space="preserve">de </w:t>
      </w:r>
      <w:r w:rsidR="004A1F08">
        <w:rPr>
          <w:rFonts w:ascii="Times New Roman" w:eastAsia="Times New Roman" w:hAnsi="Times New Roman" w:cs="Times New Roman"/>
          <w:lang w:val="es-ES"/>
        </w:rPr>
        <w:t>producción y selección de MDO por grupo</w:t>
      </w:r>
      <w:r w:rsidRPr="007D24E0">
        <w:rPr>
          <w:rFonts w:ascii="Times New Roman" w:eastAsia="Times New Roman" w:hAnsi="Times New Roman" w:cs="Times New Roman"/>
          <w:lang w:val="es-ES"/>
        </w:rPr>
        <w:t>.</w:t>
      </w:r>
      <w:r w:rsidR="00943D12">
        <w:rPr>
          <w:rFonts w:ascii="Times New Roman" w:eastAsia="Times New Roman" w:hAnsi="Times New Roman" w:cs="Times New Roman"/>
          <w:lang w:val="es-ES"/>
        </w:rPr>
        <w:t xml:space="preserve"> </w:t>
      </w:r>
      <w:r w:rsidR="00943D12">
        <w:rPr>
          <w:rFonts w:ascii="Times New Roman" w:eastAsia="Times New Roman" w:hAnsi="Times New Roman" w:cs="Times New Roman"/>
          <w:i/>
          <w:iCs/>
          <w:lang w:val="es-ES"/>
        </w:rPr>
        <w:t>ML</w:t>
      </w:r>
      <w:r w:rsidR="00943D12">
        <w:rPr>
          <w:rFonts w:ascii="Times New Roman" w:eastAsia="Times New Roman" w:hAnsi="Times New Roman" w:cs="Times New Roman"/>
          <w:lang w:val="es-ES"/>
        </w:rPr>
        <w:t xml:space="preserve"> indica </w:t>
      </w:r>
      <w:r w:rsidR="00943D12">
        <w:rPr>
          <w:rFonts w:ascii="Times New Roman" w:eastAsia="Times New Roman" w:hAnsi="Times New Roman" w:cs="Times New Roman"/>
          <w:i/>
          <w:iCs/>
          <w:lang w:val="es-ES"/>
        </w:rPr>
        <w:t>escuela monolingüe</w:t>
      </w:r>
      <w:r w:rsidR="00943D12">
        <w:rPr>
          <w:rFonts w:ascii="Times New Roman" w:eastAsia="Times New Roman" w:hAnsi="Times New Roman" w:cs="Times New Roman"/>
          <w:lang w:val="es-ES"/>
        </w:rPr>
        <w:t xml:space="preserve"> y </w:t>
      </w:r>
      <w:r w:rsidR="00943D12">
        <w:rPr>
          <w:rFonts w:ascii="Times New Roman" w:eastAsia="Times New Roman" w:hAnsi="Times New Roman" w:cs="Times New Roman"/>
          <w:i/>
          <w:iCs/>
          <w:lang w:val="es-ES"/>
        </w:rPr>
        <w:t>BL</w:t>
      </w:r>
      <w:r w:rsidR="00943D12">
        <w:rPr>
          <w:rFonts w:ascii="Times New Roman" w:eastAsia="Times New Roman" w:hAnsi="Times New Roman" w:cs="Times New Roman"/>
          <w:lang w:val="es-ES"/>
        </w:rPr>
        <w:t xml:space="preserve"> indica </w:t>
      </w:r>
      <w:r w:rsidR="00943D12">
        <w:rPr>
          <w:rFonts w:ascii="Times New Roman" w:eastAsia="Times New Roman" w:hAnsi="Times New Roman" w:cs="Times New Roman"/>
          <w:i/>
          <w:iCs/>
          <w:lang w:val="es-ES"/>
        </w:rPr>
        <w:t>escuela bilingüe</w:t>
      </w:r>
      <w:r w:rsidR="00C354B0">
        <w:rPr>
          <w:rFonts w:ascii="Times New Roman" w:eastAsia="Times New Roman" w:hAnsi="Times New Roman" w:cs="Times New Roman"/>
          <w:lang w:val="es-ES"/>
        </w:rPr>
        <w:t>, y los números indican el grado escolar de los niños</w:t>
      </w:r>
      <w:r w:rsidR="00943D12">
        <w:rPr>
          <w:rFonts w:ascii="Times New Roman" w:eastAsia="Times New Roman" w:hAnsi="Times New Roman" w:cs="Times New Roman"/>
          <w:lang w:val="es-ES"/>
        </w:rPr>
        <w:t>.</w:t>
      </w:r>
    </w:p>
    <w:p w14:paraId="6B0ADC37" w14:textId="77777777" w:rsidR="00F87F9B" w:rsidRPr="007D24E0" w:rsidRDefault="00F87F9B" w:rsidP="00277317">
      <w:pPr>
        <w:pStyle w:val="NoSpacing"/>
        <w:rPr>
          <w:rFonts w:ascii="Times New Roman" w:eastAsia="Times New Roman" w:hAnsi="Times New Roman" w:cs="Times New Roman"/>
          <w:lang w:val="es-ES"/>
        </w:rPr>
      </w:pPr>
    </w:p>
    <w:p w14:paraId="1AAF119C" w14:textId="77777777" w:rsidR="003A538E" w:rsidRPr="007D24E0" w:rsidRDefault="003A538E" w:rsidP="00277317">
      <w:pPr>
        <w:pStyle w:val="NoSpacing"/>
        <w:rPr>
          <w:rFonts w:ascii="Times New Roman" w:eastAsia="Times New Roman" w:hAnsi="Times New Roman" w:cs="Times New Roman"/>
          <w:lang w:val="es-ES"/>
        </w:rPr>
      </w:pPr>
    </w:p>
    <w:tbl>
      <w:tblPr>
        <w:tblStyle w:val="TableGrid"/>
        <w:tblW w:w="0" w:type="auto"/>
        <w:tblLook w:val="04A0" w:firstRow="1" w:lastRow="0" w:firstColumn="1" w:lastColumn="0" w:noHBand="0" w:noVBand="1"/>
      </w:tblPr>
      <w:tblGrid>
        <w:gridCol w:w="3505"/>
        <w:gridCol w:w="2610"/>
        <w:gridCol w:w="3235"/>
      </w:tblGrid>
      <w:tr w:rsidR="00F87F9B" w:rsidRPr="007D24E0" w14:paraId="2DE7073E" w14:textId="77777777" w:rsidTr="00330D58">
        <w:tc>
          <w:tcPr>
            <w:tcW w:w="3505" w:type="dxa"/>
            <w:shd w:val="clear" w:color="auto" w:fill="E7E6E6" w:themeFill="background2"/>
          </w:tcPr>
          <w:p w14:paraId="4943493D" w14:textId="77777777" w:rsidR="00F87F9B" w:rsidRPr="007D24E0" w:rsidRDefault="00F87F9B" w:rsidP="00AE07F1">
            <w:pPr>
              <w:pStyle w:val="NoSpacing"/>
              <w:jc w:val="center"/>
              <w:rPr>
                <w:rFonts w:ascii="Times New Roman" w:eastAsia="Times New Roman" w:hAnsi="Times New Roman" w:cs="Times New Roman"/>
                <w:b/>
                <w:bCs/>
                <w:lang w:val="es-ES"/>
              </w:rPr>
            </w:pPr>
            <w:r w:rsidRPr="007D24E0">
              <w:rPr>
                <w:rFonts w:ascii="Times New Roman" w:eastAsia="Times New Roman" w:hAnsi="Times New Roman" w:cs="Times New Roman"/>
                <w:b/>
                <w:bCs/>
                <w:lang w:val="es-ES"/>
              </w:rPr>
              <w:t xml:space="preserve">Age </w:t>
            </w:r>
            <w:proofErr w:type="spellStart"/>
            <w:r w:rsidRPr="007D24E0">
              <w:rPr>
                <w:rFonts w:ascii="Times New Roman" w:eastAsia="Times New Roman" w:hAnsi="Times New Roman" w:cs="Times New Roman"/>
                <w:b/>
                <w:bCs/>
                <w:lang w:val="es-ES"/>
              </w:rPr>
              <w:t>group</w:t>
            </w:r>
            <w:proofErr w:type="spellEnd"/>
          </w:p>
        </w:tc>
        <w:tc>
          <w:tcPr>
            <w:tcW w:w="2610" w:type="dxa"/>
            <w:shd w:val="clear" w:color="auto" w:fill="E7E6E6" w:themeFill="background2"/>
          </w:tcPr>
          <w:p w14:paraId="355D9283" w14:textId="51CFD464" w:rsidR="00F87F9B" w:rsidRPr="007D24E0" w:rsidRDefault="00330D58" w:rsidP="00AE07F1">
            <w:pPr>
              <w:pStyle w:val="NoSpacing"/>
              <w:jc w:val="center"/>
              <w:rPr>
                <w:rFonts w:ascii="Times New Roman" w:eastAsia="Times New Roman" w:hAnsi="Times New Roman" w:cs="Times New Roman"/>
                <w:b/>
                <w:bCs/>
                <w:lang w:val="es-ES"/>
              </w:rPr>
            </w:pPr>
            <w:r>
              <w:rPr>
                <w:rFonts w:ascii="Times New Roman" w:eastAsia="Times New Roman" w:hAnsi="Times New Roman" w:cs="Times New Roman"/>
                <w:b/>
                <w:bCs/>
                <w:lang w:val="es-ES"/>
              </w:rPr>
              <w:t>Escuela bilingüe</w:t>
            </w:r>
            <w:r w:rsidR="00F87F9B" w:rsidRPr="007D24E0">
              <w:rPr>
                <w:rFonts w:ascii="Times New Roman" w:eastAsia="Times New Roman" w:hAnsi="Times New Roman" w:cs="Times New Roman"/>
                <w:b/>
                <w:bCs/>
                <w:lang w:val="es-ES"/>
              </w:rPr>
              <w:t xml:space="preserve"> (BL)</w:t>
            </w:r>
          </w:p>
        </w:tc>
        <w:tc>
          <w:tcPr>
            <w:tcW w:w="3235" w:type="dxa"/>
            <w:shd w:val="clear" w:color="auto" w:fill="E7E6E6" w:themeFill="background2"/>
          </w:tcPr>
          <w:p w14:paraId="61CA6DE6" w14:textId="66B15C58" w:rsidR="00F87F9B" w:rsidRPr="007D24E0" w:rsidRDefault="00330D58" w:rsidP="00AE07F1">
            <w:pPr>
              <w:pStyle w:val="NoSpacing"/>
              <w:jc w:val="center"/>
              <w:rPr>
                <w:rFonts w:ascii="Times New Roman" w:eastAsia="Times New Roman" w:hAnsi="Times New Roman" w:cs="Times New Roman"/>
                <w:b/>
                <w:bCs/>
                <w:lang w:val="es-ES"/>
              </w:rPr>
            </w:pPr>
            <w:r>
              <w:rPr>
                <w:rFonts w:ascii="Times New Roman" w:eastAsia="Times New Roman" w:hAnsi="Times New Roman" w:cs="Times New Roman"/>
                <w:b/>
                <w:bCs/>
                <w:lang w:val="es-ES"/>
              </w:rPr>
              <w:t>Escuela monolingüe (ML</w:t>
            </w:r>
            <w:r w:rsidR="00F87F9B" w:rsidRPr="007D24E0">
              <w:rPr>
                <w:rFonts w:ascii="Times New Roman" w:eastAsia="Times New Roman" w:hAnsi="Times New Roman" w:cs="Times New Roman"/>
                <w:b/>
                <w:bCs/>
                <w:lang w:val="es-ES"/>
              </w:rPr>
              <w:t>)</w:t>
            </w:r>
          </w:p>
        </w:tc>
      </w:tr>
      <w:tr w:rsidR="00F87F9B" w:rsidRPr="007D24E0" w14:paraId="712C3337" w14:textId="77777777" w:rsidTr="00330D58">
        <w:tc>
          <w:tcPr>
            <w:tcW w:w="3505" w:type="dxa"/>
          </w:tcPr>
          <w:p w14:paraId="130DA493" w14:textId="6A597DEB" w:rsidR="00F87F9B" w:rsidRPr="007D24E0" w:rsidRDefault="00330D58" w:rsidP="00AE07F1">
            <w:pPr>
              <w:pStyle w:val="NoSpacing"/>
              <w:rPr>
                <w:rFonts w:ascii="Times New Roman" w:eastAsia="Times New Roman" w:hAnsi="Times New Roman" w:cs="Times New Roman"/>
                <w:lang w:val="es-ES"/>
              </w:rPr>
            </w:pPr>
            <w:r>
              <w:rPr>
                <w:rFonts w:ascii="Times New Roman" w:eastAsia="Times New Roman" w:hAnsi="Times New Roman" w:cs="Times New Roman"/>
                <w:lang w:val="es-ES"/>
              </w:rPr>
              <w:t>5°</w:t>
            </w:r>
            <w:r w:rsidR="00F87F9B" w:rsidRPr="007D24E0">
              <w:rPr>
                <w:rFonts w:ascii="Times New Roman" w:eastAsia="Times New Roman" w:hAnsi="Times New Roman" w:cs="Times New Roman"/>
                <w:lang w:val="es-ES"/>
              </w:rPr>
              <w:t xml:space="preserve"> grad</w:t>
            </w:r>
            <w:r>
              <w:rPr>
                <w:rFonts w:ascii="Times New Roman" w:eastAsia="Times New Roman" w:hAnsi="Times New Roman" w:cs="Times New Roman"/>
                <w:lang w:val="es-ES"/>
              </w:rPr>
              <w:t>o</w:t>
            </w:r>
            <w:r w:rsidR="00F87F9B" w:rsidRPr="007D24E0">
              <w:rPr>
                <w:rFonts w:ascii="Times New Roman" w:eastAsia="Times New Roman" w:hAnsi="Times New Roman" w:cs="Times New Roman"/>
                <w:lang w:val="es-ES"/>
              </w:rPr>
              <w:t xml:space="preserve">, </w:t>
            </w:r>
            <w:r>
              <w:rPr>
                <w:rFonts w:ascii="Times New Roman" w:eastAsia="Times New Roman" w:hAnsi="Times New Roman" w:cs="Times New Roman"/>
                <w:lang w:val="es-ES"/>
              </w:rPr>
              <w:t>edades</w:t>
            </w:r>
            <w:r w:rsidR="00F87F9B" w:rsidRPr="007D24E0">
              <w:rPr>
                <w:rFonts w:ascii="Times New Roman" w:eastAsia="Times New Roman" w:hAnsi="Times New Roman" w:cs="Times New Roman"/>
                <w:lang w:val="es-ES"/>
              </w:rPr>
              <w:t xml:space="preserve"> 10-11</w:t>
            </w:r>
          </w:p>
        </w:tc>
        <w:tc>
          <w:tcPr>
            <w:tcW w:w="2610" w:type="dxa"/>
          </w:tcPr>
          <w:p w14:paraId="0D6F6715" w14:textId="77777777" w:rsidR="00F87F9B" w:rsidRPr="007D24E0" w:rsidRDefault="00F87F9B" w:rsidP="00AE07F1">
            <w:pPr>
              <w:pStyle w:val="NoSpacing"/>
              <w:jc w:val="center"/>
              <w:rPr>
                <w:rFonts w:ascii="Times New Roman" w:eastAsia="Times New Roman" w:hAnsi="Times New Roman" w:cs="Times New Roman"/>
                <w:lang w:val="es-ES"/>
              </w:rPr>
            </w:pPr>
            <w:r w:rsidRPr="007D24E0">
              <w:rPr>
                <w:rFonts w:ascii="Times New Roman" w:eastAsia="Times New Roman" w:hAnsi="Times New Roman" w:cs="Times New Roman"/>
                <w:lang w:val="es-ES"/>
              </w:rPr>
              <w:t>19</w:t>
            </w:r>
          </w:p>
        </w:tc>
        <w:tc>
          <w:tcPr>
            <w:tcW w:w="3235" w:type="dxa"/>
          </w:tcPr>
          <w:p w14:paraId="05D255A4" w14:textId="77777777" w:rsidR="00F87F9B" w:rsidRPr="007D24E0" w:rsidRDefault="00F87F9B" w:rsidP="00AE07F1">
            <w:pPr>
              <w:pStyle w:val="NoSpacing"/>
              <w:jc w:val="center"/>
              <w:rPr>
                <w:rFonts w:ascii="Times New Roman" w:eastAsia="Times New Roman" w:hAnsi="Times New Roman" w:cs="Times New Roman"/>
                <w:lang w:val="es-ES"/>
              </w:rPr>
            </w:pPr>
            <w:r w:rsidRPr="007D24E0">
              <w:rPr>
                <w:rFonts w:ascii="Times New Roman" w:eastAsia="Times New Roman" w:hAnsi="Times New Roman" w:cs="Times New Roman"/>
                <w:lang w:val="es-ES"/>
              </w:rPr>
              <w:t>14</w:t>
            </w:r>
          </w:p>
        </w:tc>
      </w:tr>
      <w:tr w:rsidR="00F87F9B" w:rsidRPr="007D24E0" w14:paraId="6C2267FF" w14:textId="77777777" w:rsidTr="00330D58">
        <w:tc>
          <w:tcPr>
            <w:tcW w:w="3505" w:type="dxa"/>
          </w:tcPr>
          <w:p w14:paraId="47B5BF7D" w14:textId="711230B6" w:rsidR="00F87F9B" w:rsidRPr="007D24E0" w:rsidRDefault="00330D58" w:rsidP="00AE07F1">
            <w:pPr>
              <w:pStyle w:val="NoSpacing"/>
              <w:rPr>
                <w:rFonts w:ascii="Times New Roman" w:eastAsia="Times New Roman" w:hAnsi="Times New Roman" w:cs="Times New Roman"/>
                <w:lang w:val="es-ES"/>
              </w:rPr>
            </w:pPr>
            <w:r>
              <w:rPr>
                <w:rFonts w:ascii="Times New Roman" w:eastAsia="Times New Roman" w:hAnsi="Times New Roman" w:cs="Times New Roman"/>
                <w:lang w:val="es-ES"/>
              </w:rPr>
              <w:t>7°</w:t>
            </w:r>
            <w:r w:rsidR="00F87F9B" w:rsidRPr="007D24E0">
              <w:rPr>
                <w:rFonts w:ascii="Times New Roman" w:eastAsia="Times New Roman" w:hAnsi="Times New Roman" w:cs="Times New Roman"/>
                <w:lang w:val="es-ES"/>
              </w:rPr>
              <w:t>/8</w:t>
            </w:r>
            <w:r>
              <w:rPr>
                <w:rFonts w:ascii="Times New Roman" w:eastAsia="Times New Roman" w:hAnsi="Times New Roman" w:cs="Times New Roman"/>
                <w:lang w:val="es-ES"/>
              </w:rPr>
              <w:t>°</w:t>
            </w:r>
            <w:r w:rsidR="00F87F9B" w:rsidRPr="007D24E0">
              <w:rPr>
                <w:rFonts w:ascii="Times New Roman" w:eastAsia="Times New Roman" w:hAnsi="Times New Roman" w:cs="Times New Roman"/>
                <w:lang w:val="es-ES"/>
              </w:rPr>
              <w:t xml:space="preserve"> grad</w:t>
            </w:r>
            <w:r>
              <w:rPr>
                <w:rFonts w:ascii="Times New Roman" w:eastAsia="Times New Roman" w:hAnsi="Times New Roman" w:cs="Times New Roman"/>
                <w:lang w:val="es-ES"/>
              </w:rPr>
              <w:t>os</w:t>
            </w:r>
            <w:r w:rsidR="00F87F9B" w:rsidRPr="007D24E0">
              <w:rPr>
                <w:rFonts w:ascii="Times New Roman" w:eastAsia="Times New Roman" w:hAnsi="Times New Roman" w:cs="Times New Roman"/>
                <w:lang w:val="es-ES"/>
              </w:rPr>
              <w:t xml:space="preserve">, </w:t>
            </w:r>
            <w:r>
              <w:rPr>
                <w:rFonts w:ascii="Times New Roman" w:eastAsia="Times New Roman" w:hAnsi="Times New Roman" w:cs="Times New Roman"/>
                <w:lang w:val="es-ES"/>
              </w:rPr>
              <w:t>edades</w:t>
            </w:r>
            <w:r w:rsidR="00F87F9B" w:rsidRPr="007D24E0">
              <w:rPr>
                <w:rFonts w:ascii="Times New Roman" w:eastAsia="Times New Roman" w:hAnsi="Times New Roman" w:cs="Times New Roman"/>
                <w:lang w:val="es-ES"/>
              </w:rPr>
              <w:t xml:space="preserve"> 12-14</w:t>
            </w:r>
          </w:p>
        </w:tc>
        <w:tc>
          <w:tcPr>
            <w:tcW w:w="2610" w:type="dxa"/>
          </w:tcPr>
          <w:p w14:paraId="227FF7A7" w14:textId="77777777" w:rsidR="00F87F9B" w:rsidRPr="007D24E0" w:rsidRDefault="00F87F9B" w:rsidP="00AE07F1">
            <w:pPr>
              <w:pStyle w:val="NoSpacing"/>
              <w:jc w:val="center"/>
              <w:rPr>
                <w:rFonts w:ascii="Times New Roman" w:eastAsia="Times New Roman" w:hAnsi="Times New Roman" w:cs="Times New Roman"/>
                <w:lang w:val="es-ES"/>
              </w:rPr>
            </w:pPr>
            <w:r w:rsidRPr="007D24E0">
              <w:rPr>
                <w:rFonts w:ascii="Times New Roman" w:eastAsia="Times New Roman" w:hAnsi="Times New Roman" w:cs="Times New Roman"/>
                <w:lang w:val="es-ES"/>
              </w:rPr>
              <w:t>13</w:t>
            </w:r>
          </w:p>
        </w:tc>
        <w:tc>
          <w:tcPr>
            <w:tcW w:w="3235" w:type="dxa"/>
          </w:tcPr>
          <w:p w14:paraId="224C81F5" w14:textId="77777777" w:rsidR="00F87F9B" w:rsidRPr="007D24E0" w:rsidRDefault="00F87F9B" w:rsidP="00AE07F1">
            <w:pPr>
              <w:pStyle w:val="NoSpacing"/>
              <w:jc w:val="center"/>
              <w:rPr>
                <w:rFonts w:ascii="Times New Roman" w:eastAsia="Times New Roman" w:hAnsi="Times New Roman" w:cs="Times New Roman"/>
                <w:lang w:val="es-ES"/>
              </w:rPr>
            </w:pPr>
            <w:r w:rsidRPr="007D24E0">
              <w:rPr>
                <w:rFonts w:ascii="Times New Roman" w:eastAsia="Times New Roman" w:hAnsi="Times New Roman" w:cs="Times New Roman"/>
                <w:lang w:val="es-ES"/>
              </w:rPr>
              <w:t>11</w:t>
            </w:r>
          </w:p>
        </w:tc>
      </w:tr>
      <w:tr w:rsidR="00F87F9B" w:rsidRPr="007D24E0" w14:paraId="24A32522" w14:textId="77777777" w:rsidTr="00330D58">
        <w:tc>
          <w:tcPr>
            <w:tcW w:w="3505" w:type="dxa"/>
          </w:tcPr>
          <w:p w14:paraId="7EFC9339" w14:textId="579D56FA" w:rsidR="00F87F9B" w:rsidRPr="007D24E0" w:rsidRDefault="00F87F9B" w:rsidP="00AE07F1">
            <w:pPr>
              <w:pStyle w:val="NoSpacing"/>
              <w:rPr>
                <w:rFonts w:ascii="Times New Roman" w:eastAsia="Times New Roman" w:hAnsi="Times New Roman" w:cs="Times New Roman"/>
                <w:lang w:val="es-ES"/>
              </w:rPr>
            </w:pPr>
            <w:r w:rsidRPr="007D24E0">
              <w:rPr>
                <w:rFonts w:ascii="Times New Roman" w:eastAsia="Times New Roman" w:hAnsi="Times New Roman" w:cs="Times New Roman"/>
                <w:lang w:val="es-ES"/>
              </w:rPr>
              <w:t>Adult</w:t>
            </w:r>
            <w:r w:rsidR="00330D58">
              <w:rPr>
                <w:rFonts w:ascii="Times New Roman" w:eastAsia="Times New Roman" w:hAnsi="Times New Roman" w:cs="Times New Roman"/>
                <w:lang w:val="es-ES"/>
              </w:rPr>
              <w:t>o</w:t>
            </w:r>
            <w:r w:rsidRPr="007D24E0">
              <w:rPr>
                <w:rFonts w:ascii="Times New Roman" w:eastAsia="Times New Roman" w:hAnsi="Times New Roman" w:cs="Times New Roman"/>
                <w:lang w:val="es-ES"/>
              </w:rPr>
              <w:t>s</w:t>
            </w:r>
            <w:r w:rsidR="00330D58">
              <w:rPr>
                <w:rFonts w:ascii="Times New Roman" w:eastAsia="Times New Roman" w:hAnsi="Times New Roman" w:cs="Times New Roman"/>
                <w:lang w:val="es-ES"/>
              </w:rPr>
              <w:t xml:space="preserve"> de herencia</w:t>
            </w:r>
          </w:p>
        </w:tc>
        <w:tc>
          <w:tcPr>
            <w:tcW w:w="2610" w:type="dxa"/>
          </w:tcPr>
          <w:p w14:paraId="3AA8FFFF" w14:textId="18D65931" w:rsidR="00F87F9B" w:rsidRPr="007D24E0" w:rsidRDefault="000C34F4" w:rsidP="00AE07F1">
            <w:pPr>
              <w:pStyle w:val="NoSpacing"/>
              <w:jc w:val="center"/>
              <w:rPr>
                <w:rFonts w:ascii="Times New Roman" w:eastAsia="Times New Roman" w:hAnsi="Times New Roman" w:cs="Times New Roman"/>
                <w:lang w:val="es-ES"/>
              </w:rPr>
            </w:pPr>
            <w:r>
              <w:rPr>
                <w:rFonts w:ascii="Times New Roman" w:eastAsia="Times New Roman" w:hAnsi="Times New Roman" w:cs="Times New Roman"/>
                <w:lang w:val="es-ES"/>
              </w:rPr>
              <w:t>––</w:t>
            </w:r>
          </w:p>
        </w:tc>
        <w:tc>
          <w:tcPr>
            <w:tcW w:w="3235" w:type="dxa"/>
          </w:tcPr>
          <w:p w14:paraId="0071B115" w14:textId="77777777" w:rsidR="00F87F9B" w:rsidRPr="007D24E0" w:rsidRDefault="00F87F9B" w:rsidP="00AE07F1">
            <w:pPr>
              <w:pStyle w:val="NoSpacing"/>
              <w:jc w:val="center"/>
              <w:rPr>
                <w:rFonts w:ascii="Times New Roman" w:eastAsia="Times New Roman" w:hAnsi="Times New Roman" w:cs="Times New Roman"/>
                <w:lang w:val="es-ES"/>
              </w:rPr>
            </w:pPr>
            <w:r w:rsidRPr="007D24E0">
              <w:rPr>
                <w:rFonts w:ascii="Times New Roman" w:eastAsia="Times New Roman" w:hAnsi="Times New Roman" w:cs="Times New Roman"/>
                <w:lang w:val="es-ES"/>
              </w:rPr>
              <w:t>34</w:t>
            </w:r>
          </w:p>
        </w:tc>
      </w:tr>
    </w:tbl>
    <w:p w14:paraId="21D44D2A" w14:textId="3BF2F0CA" w:rsidR="00277317" w:rsidRPr="007D24E0" w:rsidRDefault="00277317" w:rsidP="00277317">
      <w:pPr>
        <w:pStyle w:val="NoSpacing"/>
        <w:rPr>
          <w:rFonts w:ascii="Times New Roman" w:eastAsia="Times New Roman" w:hAnsi="Times New Roman" w:cs="Times New Roman"/>
          <w:lang w:val="es-ES"/>
        </w:rPr>
      </w:pPr>
      <w:r w:rsidRPr="007D24E0">
        <w:rPr>
          <w:rFonts w:ascii="Times New Roman" w:eastAsia="Times New Roman" w:hAnsi="Times New Roman" w:cs="Times New Roman"/>
          <w:b/>
          <w:bCs/>
          <w:lang w:val="es-ES"/>
        </w:rPr>
        <w:t>Table 1.</w:t>
      </w:r>
      <w:r w:rsidRPr="007D24E0">
        <w:rPr>
          <w:rFonts w:ascii="Times New Roman" w:eastAsia="Times New Roman" w:hAnsi="Times New Roman" w:cs="Times New Roman"/>
          <w:lang w:val="es-ES"/>
        </w:rPr>
        <w:t xml:space="preserve"> Participant</w:t>
      </w:r>
      <w:r w:rsidR="000C34F4">
        <w:rPr>
          <w:rFonts w:ascii="Times New Roman" w:eastAsia="Times New Roman" w:hAnsi="Times New Roman" w:cs="Times New Roman"/>
          <w:lang w:val="es-ES"/>
        </w:rPr>
        <w:t>e</w:t>
      </w:r>
      <w:r w:rsidRPr="007D24E0">
        <w:rPr>
          <w:rFonts w:ascii="Times New Roman" w:eastAsia="Times New Roman" w:hAnsi="Times New Roman" w:cs="Times New Roman"/>
          <w:lang w:val="es-ES"/>
        </w:rPr>
        <w:t xml:space="preserve">s </w:t>
      </w:r>
      <w:r w:rsidR="000C34F4">
        <w:rPr>
          <w:rFonts w:ascii="Times New Roman" w:eastAsia="Times New Roman" w:hAnsi="Times New Roman" w:cs="Times New Roman"/>
          <w:lang w:val="es-ES"/>
        </w:rPr>
        <w:t>por edad y tipo de educación</w:t>
      </w:r>
      <w:r w:rsidRPr="007D24E0">
        <w:rPr>
          <w:rFonts w:ascii="Times New Roman" w:eastAsia="Times New Roman" w:hAnsi="Times New Roman" w:cs="Times New Roman"/>
          <w:lang w:val="es-ES"/>
        </w:rPr>
        <w:t>.</w:t>
      </w:r>
    </w:p>
    <w:p w14:paraId="68A111FE" w14:textId="77777777" w:rsidR="00277317" w:rsidRPr="007D24E0" w:rsidRDefault="00277317" w:rsidP="003A538E">
      <w:pPr>
        <w:pStyle w:val="NoSpacing"/>
        <w:rPr>
          <w:rFonts w:ascii="Times New Roman" w:eastAsia="Times New Roman" w:hAnsi="Times New Roman" w:cs="Times New Roman"/>
          <w:lang w:val="es-ES"/>
        </w:rPr>
      </w:pPr>
    </w:p>
    <w:p w14:paraId="063C3BA5" w14:textId="77777777" w:rsidR="003A538E" w:rsidRPr="007D24E0" w:rsidRDefault="003A538E" w:rsidP="003A538E">
      <w:pPr>
        <w:pStyle w:val="NoSpacing"/>
        <w:rPr>
          <w:rFonts w:ascii="Times New Roman" w:eastAsia="Times New Roman" w:hAnsi="Times New Roman" w:cs="Times New Roman"/>
          <w:lang w:val="es-ES"/>
        </w:rPr>
      </w:pPr>
    </w:p>
    <w:p w14:paraId="4FC8D633" w14:textId="6C22C2FC" w:rsidR="003633E5" w:rsidRPr="007D24E0" w:rsidRDefault="003633E5" w:rsidP="003633E5">
      <w:pPr>
        <w:pStyle w:val="NoSpacing"/>
        <w:jc w:val="center"/>
        <w:rPr>
          <w:rFonts w:ascii="Times New Roman" w:eastAsia="Times New Roman" w:hAnsi="Times New Roman" w:cs="Times New Roman"/>
          <w:lang w:val="es-ES"/>
        </w:rPr>
      </w:pPr>
      <w:r w:rsidRPr="007D24E0">
        <w:rPr>
          <w:rFonts w:ascii="Times New Roman" w:eastAsia="Times New Roman" w:hAnsi="Times New Roman" w:cs="Times New Roman"/>
          <w:lang w:val="es-ES"/>
        </w:rPr>
        <w:t>Referenc</w:t>
      </w:r>
      <w:r w:rsidR="00D07060">
        <w:rPr>
          <w:rFonts w:ascii="Times New Roman" w:eastAsia="Times New Roman" w:hAnsi="Times New Roman" w:cs="Times New Roman"/>
          <w:lang w:val="es-ES"/>
        </w:rPr>
        <w:t>ia</w:t>
      </w:r>
      <w:r w:rsidRPr="007D24E0">
        <w:rPr>
          <w:rFonts w:ascii="Times New Roman" w:eastAsia="Times New Roman" w:hAnsi="Times New Roman" w:cs="Times New Roman"/>
          <w:lang w:val="es-ES"/>
        </w:rPr>
        <w:t>s</w:t>
      </w:r>
    </w:p>
    <w:p w14:paraId="66CE3146" w14:textId="77777777" w:rsidR="003633E5" w:rsidRPr="007D24E0" w:rsidRDefault="003633E5" w:rsidP="003633E5">
      <w:pPr>
        <w:pStyle w:val="NoSpacing"/>
        <w:rPr>
          <w:rFonts w:ascii="Times New Roman" w:eastAsia="Times New Roman" w:hAnsi="Times New Roman" w:cs="Times New Roman"/>
          <w:lang w:val="es-ES"/>
        </w:rPr>
      </w:pPr>
    </w:p>
    <w:p w14:paraId="0F4546F7" w14:textId="77777777" w:rsidR="007477F5" w:rsidRPr="007D24E0" w:rsidRDefault="007477F5" w:rsidP="002A29A6">
      <w:pPr>
        <w:pStyle w:val="Bibliography"/>
        <w:spacing w:line="240" w:lineRule="auto"/>
        <w:rPr>
          <w:rFonts w:ascii="Times New Roman" w:hAnsi="Times New Roman" w:cs="Times New Roman"/>
          <w:sz w:val="24"/>
          <w:lang w:val="es-ES"/>
        </w:rPr>
      </w:pPr>
      <w:r w:rsidRPr="007D24E0">
        <w:rPr>
          <w:rFonts w:eastAsia="Times New Roman"/>
          <w:lang w:val="es-ES"/>
        </w:rPr>
        <w:fldChar w:fldCharType="begin"/>
      </w:r>
      <w:r w:rsidRPr="007D24E0">
        <w:rPr>
          <w:rFonts w:eastAsia="Times New Roman"/>
          <w:lang w:val="es-ES"/>
        </w:rPr>
        <w:instrText xml:space="preserve"> ADDIN ZOTERO_BIBL {"uncited":[],"omitted":[],"custom":[]} CSL_BIBLIOGRAPHY </w:instrText>
      </w:r>
      <w:r w:rsidRPr="007D24E0">
        <w:rPr>
          <w:rFonts w:eastAsia="Times New Roman"/>
          <w:lang w:val="es-ES"/>
        </w:rPr>
        <w:fldChar w:fldCharType="separate"/>
      </w:r>
      <w:r w:rsidRPr="007D24E0">
        <w:rPr>
          <w:rFonts w:ascii="Times New Roman" w:hAnsi="Times New Roman" w:cs="Times New Roman"/>
          <w:sz w:val="24"/>
          <w:lang w:val="es-ES"/>
        </w:rPr>
        <w:t xml:space="preserve">Cuza, A. (2016). The status of interrogative subject–verb inversion in Spanish-English bilingual children. </w:t>
      </w:r>
      <w:r w:rsidRPr="007D24E0">
        <w:rPr>
          <w:rFonts w:ascii="Times New Roman" w:hAnsi="Times New Roman" w:cs="Times New Roman"/>
          <w:i/>
          <w:iCs/>
          <w:sz w:val="24"/>
          <w:lang w:val="es-ES"/>
        </w:rPr>
        <w:t>Lingua</w:t>
      </w:r>
      <w:r w:rsidRPr="007D24E0">
        <w:rPr>
          <w:rFonts w:ascii="Times New Roman" w:hAnsi="Times New Roman" w:cs="Times New Roman"/>
          <w:sz w:val="24"/>
          <w:lang w:val="es-ES"/>
        </w:rPr>
        <w:t xml:space="preserve">, </w:t>
      </w:r>
      <w:r w:rsidRPr="007D24E0">
        <w:rPr>
          <w:rFonts w:ascii="Times New Roman" w:hAnsi="Times New Roman" w:cs="Times New Roman"/>
          <w:i/>
          <w:iCs/>
          <w:sz w:val="24"/>
          <w:lang w:val="es-ES"/>
        </w:rPr>
        <w:t>180</w:t>
      </w:r>
      <w:r w:rsidRPr="007D24E0">
        <w:rPr>
          <w:rFonts w:ascii="Times New Roman" w:hAnsi="Times New Roman" w:cs="Times New Roman"/>
          <w:sz w:val="24"/>
          <w:lang w:val="es-ES"/>
        </w:rPr>
        <w:t>, 124–138. https://doi.org/10.1016/j.lingua.2016.04.007</w:t>
      </w:r>
    </w:p>
    <w:p w14:paraId="6FC020DC" w14:textId="77777777" w:rsidR="007477F5" w:rsidRPr="007D24E0" w:rsidRDefault="007477F5" w:rsidP="002A29A6">
      <w:pPr>
        <w:pStyle w:val="Bibliography"/>
        <w:spacing w:line="240" w:lineRule="auto"/>
        <w:rPr>
          <w:rFonts w:ascii="Times New Roman" w:hAnsi="Times New Roman" w:cs="Times New Roman"/>
          <w:sz w:val="24"/>
          <w:lang w:val="es-ES"/>
        </w:rPr>
      </w:pPr>
      <w:r w:rsidRPr="007D24E0">
        <w:rPr>
          <w:rFonts w:ascii="Times New Roman" w:hAnsi="Times New Roman" w:cs="Times New Roman"/>
          <w:sz w:val="24"/>
          <w:lang w:val="es-ES"/>
        </w:rPr>
        <w:t xml:space="preserve">Montrul, S. (2018). Heritage language development: Connecting the dots. </w:t>
      </w:r>
      <w:r w:rsidRPr="007D24E0">
        <w:rPr>
          <w:rFonts w:ascii="Times New Roman" w:hAnsi="Times New Roman" w:cs="Times New Roman"/>
          <w:i/>
          <w:iCs/>
          <w:sz w:val="24"/>
          <w:lang w:val="es-ES"/>
        </w:rPr>
        <w:t>International Journal of Bilingualism</w:t>
      </w:r>
      <w:r w:rsidRPr="007D24E0">
        <w:rPr>
          <w:rFonts w:ascii="Times New Roman" w:hAnsi="Times New Roman" w:cs="Times New Roman"/>
          <w:sz w:val="24"/>
          <w:lang w:val="es-ES"/>
        </w:rPr>
        <w:t xml:space="preserve">, </w:t>
      </w:r>
      <w:r w:rsidRPr="007D24E0">
        <w:rPr>
          <w:rFonts w:ascii="Times New Roman" w:hAnsi="Times New Roman" w:cs="Times New Roman"/>
          <w:i/>
          <w:iCs/>
          <w:sz w:val="24"/>
          <w:lang w:val="es-ES"/>
        </w:rPr>
        <w:t>22</w:t>
      </w:r>
      <w:r w:rsidRPr="007D24E0">
        <w:rPr>
          <w:rFonts w:ascii="Times New Roman" w:hAnsi="Times New Roman" w:cs="Times New Roman"/>
          <w:sz w:val="24"/>
          <w:lang w:val="es-ES"/>
        </w:rPr>
        <w:t>(5), 530–546. https://doi.org/10.1177/1367006916654368</w:t>
      </w:r>
    </w:p>
    <w:p w14:paraId="38B97B6D" w14:textId="77777777" w:rsidR="003633E5" w:rsidRPr="007D24E0" w:rsidRDefault="007477F5" w:rsidP="002A29A6">
      <w:pPr>
        <w:pStyle w:val="Bibliography"/>
        <w:spacing w:line="240" w:lineRule="auto"/>
        <w:rPr>
          <w:rFonts w:ascii="Times New Roman" w:eastAsia="Times New Roman" w:hAnsi="Times New Roman" w:cs="Times New Roman"/>
          <w:lang w:val="es-ES"/>
        </w:rPr>
      </w:pPr>
      <w:r w:rsidRPr="007D24E0">
        <w:rPr>
          <w:rFonts w:ascii="Times New Roman" w:hAnsi="Times New Roman" w:cs="Times New Roman"/>
          <w:sz w:val="24"/>
          <w:lang w:val="es-ES"/>
        </w:rPr>
        <w:t xml:space="preserve">Perez-Cortes, S., Putnam, M., &amp; Sánchez, L. (2019). Differential access: Asymmetries in accessing features and building representations in heritage language grammars. </w:t>
      </w:r>
      <w:r w:rsidRPr="007D24E0">
        <w:rPr>
          <w:rFonts w:ascii="Times New Roman" w:hAnsi="Times New Roman" w:cs="Times New Roman"/>
          <w:i/>
          <w:iCs/>
          <w:sz w:val="24"/>
          <w:lang w:val="es-ES"/>
        </w:rPr>
        <w:t>Languages</w:t>
      </w:r>
      <w:r w:rsidRPr="007D24E0">
        <w:rPr>
          <w:rFonts w:ascii="Times New Roman" w:hAnsi="Times New Roman" w:cs="Times New Roman"/>
          <w:sz w:val="24"/>
          <w:lang w:val="es-ES"/>
        </w:rPr>
        <w:t xml:space="preserve">, </w:t>
      </w:r>
      <w:r w:rsidRPr="007D24E0">
        <w:rPr>
          <w:rFonts w:ascii="Times New Roman" w:hAnsi="Times New Roman" w:cs="Times New Roman"/>
          <w:i/>
          <w:iCs/>
          <w:sz w:val="24"/>
          <w:lang w:val="es-ES"/>
        </w:rPr>
        <w:t>4</w:t>
      </w:r>
      <w:r w:rsidRPr="007D24E0">
        <w:rPr>
          <w:rFonts w:ascii="Times New Roman" w:hAnsi="Times New Roman" w:cs="Times New Roman"/>
          <w:sz w:val="24"/>
          <w:lang w:val="es-ES"/>
        </w:rPr>
        <w:t>(81), 1–27. https://doi.org/10.3390/languages4040081</w:t>
      </w:r>
      <w:r w:rsidRPr="007D24E0">
        <w:rPr>
          <w:rFonts w:ascii="Times New Roman" w:eastAsia="Times New Roman" w:hAnsi="Times New Roman" w:cs="Times New Roman"/>
          <w:lang w:val="es-ES"/>
        </w:rPr>
        <w:fldChar w:fldCharType="end"/>
      </w:r>
    </w:p>
    <w:sectPr w:rsidR="003633E5" w:rsidRPr="007D24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FF4"/>
    <w:rsid w:val="00001705"/>
    <w:rsid w:val="00043411"/>
    <w:rsid w:val="00062C70"/>
    <w:rsid w:val="000655F2"/>
    <w:rsid w:val="00066308"/>
    <w:rsid w:val="000A2527"/>
    <w:rsid w:val="000B536A"/>
    <w:rsid w:val="000C34F4"/>
    <w:rsid w:val="000C57BA"/>
    <w:rsid w:val="001253AF"/>
    <w:rsid w:val="00141D3A"/>
    <w:rsid w:val="001424DA"/>
    <w:rsid w:val="001510F7"/>
    <w:rsid w:val="0016490C"/>
    <w:rsid w:val="00185054"/>
    <w:rsid w:val="001A4B13"/>
    <w:rsid w:val="001B0478"/>
    <w:rsid w:val="001E0A3C"/>
    <w:rsid w:val="001E7257"/>
    <w:rsid w:val="001F2D46"/>
    <w:rsid w:val="0020125B"/>
    <w:rsid w:val="002349E0"/>
    <w:rsid w:val="00236A0B"/>
    <w:rsid w:val="002651EE"/>
    <w:rsid w:val="00267866"/>
    <w:rsid w:val="00277317"/>
    <w:rsid w:val="0028327D"/>
    <w:rsid w:val="0028766C"/>
    <w:rsid w:val="002A29A6"/>
    <w:rsid w:val="002A2ACF"/>
    <w:rsid w:val="002A68A4"/>
    <w:rsid w:val="002C046F"/>
    <w:rsid w:val="002C16B3"/>
    <w:rsid w:val="002D55CB"/>
    <w:rsid w:val="00301874"/>
    <w:rsid w:val="00306EDA"/>
    <w:rsid w:val="00312BD0"/>
    <w:rsid w:val="00330D58"/>
    <w:rsid w:val="0033144F"/>
    <w:rsid w:val="003501FF"/>
    <w:rsid w:val="003633E5"/>
    <w:rsid w:val="003811D0"/>
    <w:rsid w:val="0038221B"/>
    <w:rsid w:val="003A3528"/>
    <w:rsid w:val="003A538E"/>
    <w:rsid w:val="003D7E92"/>
    <w:rsid w:val="003F3FA9"/>
    <w:rsid w:val="00403F0A"/>
    <w:rsid w:val="00411831"/>
    <w:rsid w:val="00421634"/>
    <w:rsid w:val="00424A64"/>
    <w:rsid w:val="00450110"/>
    <w:rsid w:val="00454FC9"/>
    <w:rsid w:val="004752AC"/>
    <w:rsid w:val="004861B8"/>
    <w:rsid w:val="004935A8"/>
    <w:rsid w:val="004A1F08"/>
    <w:rsid w:val="004A7C03"/>
    <w:rsid w:val="004F0547"/>
    <w:rsid w:val="00512D1A"/>
    <w:rsid w:val="00514206"/>
    <w:rsid w:val="00551DEB"/>
    <w:rsid w:val="00563212"/>
    <w:rsid w:val="00566C58"/>
    <w:rsid w:val="005A0863"/>
    <w:rsid w:val="005A4FC4"/>
    <w:rsid w:val="005C51D3"/>
    <w:rsid w:val="005C7977"/>
    <w:rsid w:val="005C7F27"/>
    <w:rsid w:val="005D0D6B"/>
    <w:rsid w:val="005D1715"/>
    <w:rsid w:val="005D5D3B"/>
    <w:rsid w:val="005F1A28"/>
    <w:rsid w:val="0063483E"/>
    <w:rsid w:val="00643E7E"/>
    <w:rsid w:val="00650E00"/>
    <w:rsid w:val="00657D8B"/>
    <w:rsid w:val="00674AB5"/>
    <w:rsid w:val="006820C3"/>
    <w:rsid w:val="006833EA"/>
    <w:rsid w:val="00683C18"/>
    <w:rsid w:val="006A2E35"/>
    <w:rsid w:val="006B4920"/>
    <w:rsid w:val="006B7585"/>
    <w:rsid w:val="006C4A68"/>
    <w:rsid w:val="006C4D19"/>
    <w:rsid w:val="006D0083"/>
    <w:rsid w:val="006F3086"/>
    <w:rsid w:val="006F585E"/>
    <w:rsid w:val="006F657A"/>
    <w:rsid w:val="00705AA7"/>
    <w:rsid w:val="00706B48"/>
    <w:rsid w:val="0071380C"/>
    <w:rsid w:val="00737815"/>
    <w:rsid w:val="00742057"/>
    <w:rsid w:val="007477F5"/>
    <w:rsid w:val="00756356"/>
    <w:rsid w:val="00770723"/>
    <w:rsid w:val="007833DD"/>
    <w:rsid w:val="007874F2"/>
    <w:rsid w:val="00791004"/>
    <w:rsid w:val="007A183E"/>
    <w:rsid w:val="007C45C2"/>
    <w:rsid w:val="007C69B3"/>
    <w:rsid w:val="007D17D8"/>
    <w:rsid w:val="007D24E0"/>
    <w:rsid w:val="00821827"/>
    <w:rsid w:val="008655CC"/>
    <w:rsid w:val="00871F41"/>
    <w:rsid w:val="00873B5E"/>
    <w:rsid w:val="00875F32"/>
    <w:rsid w:val="00887394"/>
    <w:rsid w:val="00895710"/>
    <w:rsid w:val="008A19AD"/>
    <w:rsid w:val="008A2FA7"/>
    <w:rsid w:val="008C6A3F"/>
    <w:rsid w:val="008D535F"/>
    <w:rsid w:val="008D5B40"/>
    <w:rsid w:val="008D7FEE"/>
    <w:rsid w:val="00920E6E"/>
    <w:rsid w:val="00943D12"/>
    <w:rsid w:val="0095295F"/>
    <w:rsid w:val="00962B06"/>
    <w:rsid w:val="009763F7"/>
    <w:rsid w:val="0098511F"/>
    <w:rsid w:val="00985870"/>
    <w:rsid w:val="009920FF"/>
    <w:rsid w:val="009A522B"/>
    <w:rsid w:val="009C0A9F"/>
    <w:rsid w:val="009E3777"/>
    <w:rsid w:val="00A078D8"/>
    <w:rsid w:val="00A11D0F"/>
    <w:rsid w:val="00A15852"/>
    <w:rsid w:val="00A17B53"/>
    <w:rsid w:val="00A70D2A"/>
    <w:rsid w:val="00A817B4"/>
    <w:rsid w:val="00A837D4"/>
    <w:rsid w:val="00A84E52"/>
    <w:rsid w:val="00AA1435"/>
    <w:rsid w:val="00AD201E"/>
    <w:rsid w:val="00AD5A2F"/>
    <w:rsid w:val="00AE4D88"/>
    <w:rsid w:val="00AE5334"/>
    <w:rsid w:val="00B009A8"/>
    <w:rsid w:val="00B13510"/>
    <w:rsid w:val="00B14ADA"/>
    <w:rsid w:val="00B22A45"/>
    <w:rsid w:val="00B31079"/>
    <w:rsid w:val="00B44CBA"/>
    <w:rsid w:val="00B62650"/>
    <w:rsid w:val="00B72FF4"/>
    <w:rsid w:val="00B77B39"/>
    <w:rsid w:val="00B80EE8"/>
    <w:rsid w:val="00B82C94"/>
    <w:rsid w:val="00B86497"/>
    <w:rsid w:val="00B87AB2"/>
    <w:rsid w:val="00BB1160"/>
    <w:rsid w:val="00BC50EF"/>
    <w:rsid w:val="00BD21D1"/>
    <w:rsid w:val="00BE6CDC"/>
    <w:rsid w:val="00C12ED4"/>
    <w:rsid w:val="00C168B6"/>
    <w:rsid w:val="00C354B0"/>
    <w:rsid w:val="00C62695"/>
    <w:rsid w:val="00C70243"/>
    <w:rsid w:val="00C75EA7"/>
    <w:rsid w:val="00C81BD6"/>
    <w:rsid w:val="00C91F24"/>
    <w:rsid w:val="00C94478"/>
    <w:rsid w:val="00CA0B92"/>
    <w:rsid w:val="00CA4BAD"/>
    <w:rsid w:val="00CB34CF"/>
    <w:rsid w:val="00CB677D"/>
    <w:rsid w:val="00CC4CBD"/>
    <w:rsid w:val="00CC6B7F"/>
    <w:rsid w:val="00CD64DD"/>
    <w:rsid w:val="00CE3732"/>
    <w:rsid w:val="00CE43F2"/>
    <w:rsid w:val="00D0166E"/>
    <w:rsid w:val="00D0388D"/>
    <w:rsid w:val="00D07060"/>
    <w:rsid w:val="00D07567"/>
    <w:rsid w:val="00D222DB"/>
    <w:rsid w:val="00D44E43"/>
    <w:rsid w:val="00D50963"/>
    <w:rsid w:val="00D72AEC"/>
    <w:rsid w:val="00D93008"/>
    <w:rsid w:val="00DA13D1"/>
    <w:rsid w:val="00DA6B5C"/>
    <w:rsid w:val="00DB355C"/>
    <w:rsid w:val="00DB71B7"/>
    <w:rsid w:val="00DD44FF"/>
    <w:rsid w:val="00DD760C"/>
    <w:rsid w:val="00DF47EC"/>
    <w:rsid w:val="00DF5AA8"/>
    <w:rsid w:val="00E060B2"/>
    <w:rsid w:val="00E06F5B"/>
    <w:rsid w:val="00E206D7"/>
    <w:rsid w:val="00E43590"/>
    <w:rsid w:val="00E54A42"/>
    <w:rsid w:val="00E71B4B"/>
    <w:rsid w:val="00E86C3B"/>
    <w:rsid w:val="00E9100F"/>
    <w:rsid w:val="00E95EC4"/>
    <w:rsid w:val="00E974EA"/>
    <w:rsid w:val="00EA3AF6"/>
    <w:rsid w:val="00ED447A"/>
    <w:rsid w:val="00ED4F46"/>
    <w:rsid w:val="00EF3048"/>
    <w:rsid w:val="00F050F9"/>
    <w:rsid w:val="00F35B45"/>
    <w:rsid w:val="00F47602"/>
    <w:rsid w:val="00F66418"/>
    <w:rsid w:val="00F80DF4"/>
    <w:rsid w:val="00F82CB6"/>
    <w:rsid w:val="00F87F9B"/>
    <w:rsid w:val="00FA11DE"/>
    <w:rsid w:val="00FB4761"/>
    <w:rsid w:val="00FB7F57"/>
    <w:rsid w:val="00FF5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216836"/>
  <w15:chartTrackingRefBased/>
  <w15:docId w15:val="{ECF28082-D7A8-D044-946C-2D89B29F5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3F2"/>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B72FF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B72FF4"/>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B72FF4"/>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B72FF4"/>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B72FF4"/>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B72FF4"/>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B72FF4"/>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B72FF4"/>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B72FF4"/>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F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2F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2F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2F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2F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2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FF4"/>
    <w:rPr>
      <w:rFonts w:eastAsiaTheme="majorEastAsia" w:cstheme="majorBidi"/>
      <w:color w:val="272727" w:themeColor="text1" w:themeTint="D8"/>
    </w:rPr>
  </w:style>
  <w:style w:type="paragraph" w:styleId="Title">
    <w:name w:val="Title"/>
    <w:basedOn w:val="Normal"/>
    <w:next w:val="Normal"/>
    <w:link w:val="TitleChar"/>
    <w:uiPriority w:val="10"/>
    <w:qFormat/>
    <w:rsid w:val="00B72FF4"/>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B72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FF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B72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FF4"/>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B72FF4"/>
    <w:rPr>
      <w:i/>
      <w:iCs/>
      <w:color w:val="404040" w:themeColor="text1" w:themeTint="BF"/>
    </w:rPr>
  </w:style>
  <w:style w:type="paragraph" w:styleId="ListParagraph">
    <w:name w:val="List Paragraph"/>
    <w:basedOn w:val="Normal"/>
    <w:uiPriority w:val="34"/>
    <w:qFormat/>
    <w:rsid w:val="00B72FF4"/>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B72FF4"/>
    <w:rPr>
      <w:i/>
      <w:iCs/>
      <w:color w:val="2F5496" w:themeColor="accent1" w:themeShade="BF"/>
    </w:rPr>
  </w:style>
  <w:style w:type="paragraph" w:styleId="IntenseQuote">
    <w:name w:val="Intense Quote"/>
    <w:basedOn w:val="Normal"/>
    <w:next w:val="Normal"/>
    <w:link w:val="IntenseQuoteChar"/>
    <w:uiPriority w:val="30"/>
    <w:qFormat/>
    <w:rsid w:val="00B72FF4"/>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B72FF4"/>
    <w:rPr>
      <w:i/>
      <w:iCs/>
      <w:color w:val="2F5496" w:themeColor="accent1" w:themeShade="BF"/>
    </w:rPr>
  </w:style>
  <w:style w:type="character" w:styleId="IntenseReference">
    <w:name w:val="Intense Reference"/>
    <w:basedOn w:val="DefaultParagraphFont"/>
    <w:uiPriority w:val="32"/>
    <w:qFormat/>
    <w:rsid w:val="00B72FF4"/>
    <w:rPr>
      <w:b/>
      <w:bCs/>
      <w:smallCaps/>
      <w:color w:val="2F5496" w:themeColor="accent1" w:themeShade="BF"/>
      <w:spacing w:val="5"/>
    </w:rPr>
  </w:style>
  <w:style w:type="paragraph" w:styleId="NoSpacing">
    <w:name w:val="No Spacing"/>
    <w:uiPriority w:val="1"/>
    <w:qFormat/>
    <w:rsid w:val="00B72FF4"/>
    <w:pPr>
      <w:spacing w:after="0" w:line="240" w:lineRule="auto"/>
    </w:pPr>
  </w:style>
  <w:style w:type="character" w:styleId="Hyperlink">
    <w:name w:val="Hyperlink"/>
    <w:basedOn w:val="DefaultParagraphFont"/>
    <w:uiPriority w:val="99"/>
    <w:unhideWhenUsed/>
    <w:rsid w:val="00DB355C"/>
    <w:rPr>
      <w:color w:val="0563C1" w:themeColor="hyperlink"/>
      <w:u w:val="single"/>
    </w:rPr>
  </w:style>
  <w:style w:type="character" w:styleId="UnresolvedMention">
    <w:name w:val="Unresolved Mention"/>
    <w:basedOn w:val="DefaultParagraphFont"/>
    <w:uiPriority w:val="99"/>
    <w:semiHidden/>
    <w:unhideWhenUsed/>
    <w:rsid w:val="00DB355C"/>
    <w:rPr>
      <w:color w:val="605E5C"/>
      <w:shd w:val="clear" w:color="auto" w:fill="E1DFDD"/>
    </w:rPr>
  </w:style>
  <w:style w:type="paragraph" w:styleId="Bibliography">
    <w:name w:val="Bibliography"/>
    <w:basedOn w:val="Normal"/>
    <w:next w:val="Normal"/>
    <w:uiPriority w:val="37"/>
    <w:unhideWhenUsed/>
    <w:rsid w:val="007477F5"/>
    <w:pPr>
      <w:spacing w:line="480" w:lineRule="auto"/>
      <w:ind w:left="720" w:hanging="720"/>
    </w:pPr>
  </w:style>
  <w:style w:type="table" w:styleId="TableGrid">
    <w:name w:val="Table Grid"/>
    <w:basedOn w:val="TableNormal"/>
    <w:uiPriority w:val="39"/>
    <w:rsid w:val="009763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hyperlink" Target="mailto:pdthane@utexa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2</Pages>
  <Words>1553</Words>
  <Characters>8438</Characters>
  <Application>Microsoft Office Word</Application>
  <DocSecurity>0</DocSecurity>
  <Lines>156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Thane, Patrick D</dc:creator>
  <cp:keywords/>
  <dc:description/>
  <cp:lastModifiedBy>Thane, Patrick D</cp:lastModifiedBy>
  <cp:revision>206</cp:revision>
  <cp:lastPrinted>2025-12-03T22:27:00Z</cp:lastPrinted>
  <dcterms:created xsi:type="dcterms:W3CDTF">2025-12-03T20:47:00Z</dcterms:created>
  <dcterms:modified xsi:type="dcterms:W3CDTF">2025-12-27T15:55:00Z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id="266gPA4v"/&gt;&lt;style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