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2"/>
        </w:rPr>
        <w:t>MẪU IMPORT CÂU HỎI - WORD</w:t>
      </w:r>
    </w:p>
    <w:p>
      <w:r>
        <w:t>Giữ nguyên tên cột. Mỗi dòng là một câu hỏi; Phần I/II dùng đủ bốn đáp án, Phần III dùng Đáp án đúng gồm đúng bốn ký tự.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Phan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ChuyenDe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BaiHoc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MucDo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NoiDung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DapAn1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DapAn2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DapAn3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DapAn4</w:t>
            </w:r>
          </w:p>
        </w:tc>
        <w:tc>
          <w:tcPr>
            <w:tcW w:type="dxa" w:w="1548"/>
            <w:vAlign w:val="center"/>
            <w:shd w:fill="1D4ED8"/>
          </w:tcPr>
          <w:p>
            <w:r>
              <w:rPr>
                <w:b/>
                <w:color w:val="FFFFFF"/>
                <w:sz w:val="16"/>
              </w:rPr>
              <w:t>DapAnDung</w:t>
            </w:r>
          </w:p>
        </w:tc>
      </w:tr>
      <w:tr>
        <w:tc>
          <w:tcPr>
            <w:tcW w:type="dxa" w:w="1548"/>
            <w:vAlign w:val="center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Hàm số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Đạo hàm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Nhận biết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Cho f(x)=x². Tính f'(x).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2x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x²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548"/>
            <w:vAlign w:val="center"/>
          </w:tcPr>
          <w:p>
            <w:r>
              <w:rPr>
                <w:sz w:val="16"/>
              </w:rPr>
              <w:t>II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Hàm số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Đạo hàm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Thông hiểu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Xét đúng/sai.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Ý a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Ý b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Ý c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Ý d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Đ;S;Đ;S</w:t>
            </w:r>
          </w:p>
        </w:tc>
      </w:tr>
      <w:tr>
        <w:tc>
          <w:tcPr>
            <w:tcW w:type="dxa" w:w="1548"/>
            <w:vAlign w:val="center"/>
          </w:tcPr>
          <w:p>
            <w:r>
              <w:rPr>
                <w:sz w:val="16"/>
              </w:rPr>
              <w:t>III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Hàm số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Đạo hàm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Vận dụng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Điền bốn ký tự.</w:t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548"/>
            <w:vAlign w:val="center"/>
          </w:tcPr>
          <w:p>
            <w:r>
              <w:rPr>
                <w:sz w:val="16"/>
              </w:rPr>
              <w:t>-1,2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