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0" w:line="240" w:lineRule="auto"/>
        <w:ind w:left="0" w:firstLine="0"/>
        <w:suppressAutoHyphens/>
      </w:pPr>
      <w:r>
        <w:rPr>
          <w:rFonts w:ascii="Calibri" w:hAnsi="Calibri"/>
          <w:b/>
          <w:i w:val="0"/>
          <w:sz w:val="28"/>
          <w:noProof/>
        </w:rPr>
        <w:t>Care Art - Test Strategy: Phase 1</w:t>
      </w:r>
    </w:p>
    <w:p>
      <w:pPr>
        <w:spacing w:before="0" w:after="0" w:line="240" w:lineRule="auto"/>
        <w:ind w:left="0" w:firstLine="0"/>
        <w:suppressAutoHyphens/>
      </w:pPr>
      <w:r>
        <w:rPr>
          <w:rFonts w:ascii="Calibri" w:hAnsi="Calibri"/>
          <w:b/>
          <w:i w:val="0"/>
          <w:sz w:val="24"/>
          <w:noProof/>
        </w:rPr>
        <w:t>Status:</w:t>
      </w:r>
      <w:r>
        <w:rPr>
          <w:rFonts w:ascii="Calibri" w:hAnsi="Calibri"/>
          <w:b w:val="0"/>
          <w:i w:val="0"/>
          <w:sz w:val="24"/>
          <w:noProof/>
        </w:rPr>
        <w:t xml:space="preserve"> Phase 1 draft. Covers the six entities defined in Section 3 of the architecture document: Participant, User, Attendance, Claim, MARRecord, and Incident. This document describes strategy and approach only - individual test cases are tracked separately. </w:t>
      </w:r>
      <w:r>
        <w:rPr>
          <w:rFonts w:ascii="Calibri" w:hAnsi="Calibri"/>
          <w:b/>
          <w:i w:val="0"/>
          <w:sz w:val="24"/>
          <w:noProof/>
        </w:rPr>
        <w:t>Regulatory scope:</w:t>
      </w:r>
      <w:r>
        <w:rPr>
          <w:rFonts w:ascii="Calibri" w:hAnsi="Calibri"/>
          <w:b w:val="0"/>
          <w:i w:val="0"/>
          <w:sz w:val="24"/>
          <w:noProof/>
        </w:rPr>
        <w:t xml:space="preserve"> HIPAA - 42 CFR Part 2 - CMS (Medicaid/Medicare) - State adult day care licensing</w:t>
      </w:r>
    </w:p>
    <w:p>
      <w:pPr>
        <w:keepNext/>
        <w:spacing w:before="0" w:after="0" w:line="240" w:lineRule="auto"/>
        <w:ind w:left="0" w:firstLine="0"/>
        <w:suppressAutoHyphens/>
      </w:pPr>
      <w:r>
        <w:rPr>
          <w:rFonts w:ascii="Calibri" w:hAnsi="Calibri"/>
          <w:b/>
          <w:i w:val="0"/>
          <w:sz w:val="28"/>
          <w:noProof/>
        </w:rPr>
        <w:t>1. Scope</w:t>
      </w:r>
    </w:p>
    <w:p>
      <w:pPr>
        <w:keepNext/>
        <w:spacing w:before="0" w:after="0" w:line="240" w:lineRule="auto"/>
        <w:ind w:left="0" w:firstLine="0"/>
        <w:suppressAutoHyphens/>
      </w:pPr>
      <w:r>
        <w:rPr>
          <w:rFonts w:ascii="Calibri" w:hAnsi="Calibri"/>
          <w:b/>
          <w:i w:val="0"/>
          <w:sz w:val="26"/>
          <w:noProof/>
        </w:rPr>
        <w:t>1.1 What This Strategy Covers</w:t>
      </w:r>
    </w:p>
    <w:p>
      <w:pPr>
        <w:spacing w:before="0" w:after="0" w:line="240" w:lineRule="auto"/>
        <w:ind w:left="0" w:firstLine="0"/>
        <w:suppressAutoHyphens/>
      </w:pPr>
      <w:r>
        <w:rPr>
          <w:rFonts w:ascii="Calibri" w:hAnsi="Calibri"/>
          <w:b w:val="0"/>
          <w:i w:val="0"/>
          <w:sz w:val="24"/>
          <w:noProof/>
        </w:rPr>
        <w:t xml:space="preserve">This strategy governs test planning for the Phase 1 mock backend. Coverage is bounded to the six entities defined in the Phase 1 data model: Participant, User, Attendance, Claim, MARRecord, and Incident. The 57 requirements in </w:t>
      </w:r>
      <w:r>
        <w:rPr>
          <w:rFonts w:ascii="Calibri" w:hAnsi="Calibri"/>
          <w:b w:val="0"/>
          <w:i w:val="0"/>
          <w:sz w:val="24"/>
          <w:noProof/>
        </w:rPr>
        <w:t>requirements_phase1.xlsx</w:t>
      </w:r>
      <w:r>
        <w:rPr>
          <w:rFonts w:ascii="Calibri" w:hAnsi="Calibri"/>
          <w:b w:val="0"/>
          <w:i w:val="0"/>
          <w:sz w:val="24"/>
          <w:noProof/>
        </w:rPr>
        <w:t xml:space="preserve"> are the authoritative source of acceptance criteria.</w:t>
      </w:r>
    </w:p>
    <w:p>
      <w:pPr>
        <w:spacing w:before="0" w:after="0" w:line="240" w:lineRule="auto"/>
        <w:ind w:left="0" w:firstLine="0"/>
        <w:suppressAutoHyphens/>
      </w:pPr>
      <w:r>
        <w:rPr>
          <w:rFonts w:ascii="Calibri" w:hAnsi="Calibri"/>
          <w:b w:val="0"/>
          <w:i w:val="0"/>
          <w:sz w:val="24"/>
          <w:noProof/>
        </w:rPr>
        <w:t>The mock backend is the sole target. Tests run against a local SQLite database standing in for the production PostgreSQL RDS instance. All test infrastructure is self-contained and requires no external network access.</w:t>
      </w:r>
    </w:p>
    <w:p>
      <w:pPr>
        <w:keepNext/>
        <w:spacing w:before="0" w:after="0" w:line="240" w:lineRule="auto"/>
        <w:ind w:left="0" w:firstLine="0"/>
        <w:suppressAutoHyphens/>
      </w:pPr>
      <w:r>
        <w:rPr>
          <w:rFonts w:ascii="Calibri" w:hAnsi="Calibri"/>
          <w:b/>
          <w:i w:val="0"/>
          <w:sz w:val="26"/>
          <w:noProof/>
        </w:rPr>
        <w:t>1.2 Phase 1 Entity Inventory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47"/>
        <w:gridCol w:w="794"/>
        <w:gridCol w:w="6086"/>
        <w:gridCol w:w="944"/>
      </w:tblGrid>
      <w:tr>
        <w:trPr>
          <w:cantSplit w:val="true"/>
        </w:trPr>
        <w:tc>
          <w:tcPr>
            <w:tcW w:w="1247" w:type="dxa"/>
          </w:tcPr>
          <w:p>
            <w:pPr>
              <w:spacing w:before="0" w:after="0" w:line="240" w:lineRule="auto"/>
              <w:ind w:left="0" w:firstLine="0"/>
              <w:suppressAutoHyphens/>
            </w:pPr>
            <w:r>
              <w:rPr>
                <w:rFonts w:ascii="Calibri" w:hAnsi="Calibri"/>
                <w:b/>
                <w:i w:val="0"/>
                <w:sz w:val="24"/>
                <w:noProof/>
              </w:rPr>
              <w:t>Entity</w:t>
            </w:r>
          </w:p>
        </w:tc>
        <w:tc>
          <w:tcPr>
            <w:tcW w:w="794" w:type="dxa"/>
          </w:tcPr>
          <w:p>
            <w:pPr>
              <w:spacing w:before="0" w:after="0" w:line="240" w:lineRule="auto"/>
              <w:ind w:left="0" w:firstLine="0"/>
              <w:suppressAutoHyphens/>
            </w:pPr>
            <w:r>
              <w:rPr>
                <w:rFonts w:ascii="Calibri" w:hAnsi="Calibri"/>
                <w:b/>
                <w:i w:val="0"/>
                <w:sz w:val="24"/>
                <w:noProof/>
              </w:rPr>
              <w:t>Section</w:t>
            </w:r>
          </w:p>
        </w:tc>
        <w:tc>
          <w:tcPr>
            <w:tcW w:w="6086" w:type="dxa"/>
          </w:tcPr>
          <w:p>
            <w:pPr>
              <w:spacing w:before="0" w:after="0" w:line="240" w:lineRule="auto"/>
              <w:ind w:left="0" w:firstLine="0"/>
              <w:suppressAutoHyphens/>
            </w:pPr>
            <w:r>
              <w:rPr>
                <w:rFonts w:ascii="Calibri" w:hAnsi="Calibri"/>
                <w:b/>
                <w:i w:val="0"/>
                <w:sz w:val="24"/>
                <w:noProof/>
              </w:rPr>
              <w:t>Primary Regulatory Obligation</w:t>
            </w:r>
          </w:p>
        </w:tc>
        <w:tc>
          <w:tcPr>
            <w:tcW w:w="944" w:type="dxa"/>
          </w:tcPr>
          <w:p>
            <w:pPr>
              <w:spacing w:before="0" w:after="0" w:line="240" w:lineRule="auto"/>
              <w:ind w:left="0" w:firstLine="0"/>
              <w:suppressAutoHyphens/>
            </w:pPr>
            <w:r>
              <w:rPr>
                <w:rFonts w:ascii="Calibri" w:hAnsi="Calibri"/>
                <w:b/>
                <w:i w:val="0"/>
                <w:sz w:val="24"/>
                <w:noProof/>
              </w:rPr>
              <w:t>Req Count</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rPr>
              <w:t>Participant</w:t>
            </w:r>
          </w:p>
        </w:tc>
        <w:tc>
          <w:tcPr>
            <w:tcW w:w="794" w:type="dxa"/>
          </w:tcPr>
          <w:p>
            <w:pPr>
              <w:spacing w:before="0" w:after="0" w:line="240" w:lineRule="auto"/>
              <w:ind w:left="0" w:firstLine="0"/>
              <w:suppressAutoHyphens/>
            </w:pPr>
            <w:r>
              <w:rPr>
                <w:rFonts w:ascii="Calibri" w:hAnsi="Calibri"/>
                <w:b w:val="0"/>
                <w:i w:val="0"/>
                <w:sz w:val="24"/>
                <w:noProof/>
              </w:rPr>
              <w:t>3.1</w:t>
            </w:r>
          </w:p>
        </w:tc>
        <w:tc>
          <w:tcPr>
            <w:tcW w:w="6086" w:type="dxa"/>
          </w:tcPr>
          <w:p>
            <w:pPr>
              <w:spacing w:before="0" w:after="0" w:line="240" w:lineRule="auto"/>
              <w:ind w:left="0" w:firstLine="0"/>
              <w:suppressAutoHyphens/>
            </w:pPr>
            <w:r>
              <w:rPr>
                <w:rFonts w:ascii="Calibri" w:hAnsi="Calibri"/>
                <w:b w:val="0"/>
                <w:i w:val="0"/>
                <w:sz w:val="24"/>
                <w:noProof/>
              </w:rPr>
              <w:t>HIPAA - 42 CFR Part 2 (via is_sud_record) - CMS</w:t>
            </w:r>
          </w:p>
        </w:tc>
        <w:tc>
          <w:tcPr>
            <w:tcW w:w="944" w:type="dxa"/>
          </w:tcPr>
          <w:p>
            <w:pPr>
              <w:spacing w:before="0" w:after="0" w:line="240" w:lineRule="auto"/>
              <w:ind w:left="0" w:firstLine="0"/>
              <w:suppressAutoHyphens/>
            </w:pPr>
            <w:r>
              <w:rPr>
                <w:rFonts w:ascii="Calibri" w:hAnsi="Calibri"/>
                <w:b w:val="0"/>
                <w:i w:val="0"/>
                <w:sz w:val="24"/>
                <w:noProof/>
              </w:rPr>
              <w:t>12</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rPr>
              <w:t>User</w:t>
            </w:r>
          </w:p>
        </w:tc>
        <w:tc>
          <w:tcPr>
            <w:tcW w:w="794" w:type="dxa"/>
          </w:tcPr>
          <w:p>
            <w:pPr>
              <w:spacing w:before="0" w:after="0" w:line="240" w:lineRule="auto"/>
              <w:ind w:left="0" w:firstLine="0"/>
              <w:suppressAutoHyphens/>
            </w:pPr>
            <w:r>
              <w:rPr>
                <w:rFonts w:ascii="Calibri" w:hAnsi="Calibri"/>
                <w:b w:val="0"/>
                <w:i w:val="0"/>
                <w:sz w:val="24"/>
                <w:noProof/>
              </w:rPr>
              <w:t>3.2</w:t>
            </w:r>
          </w:p>
        </w:tc>
        <w:tc>
          <w:tcPr>
            <w:tcW w:w="6086" w:type="dxa"/>
          </w:tcPr>
          <w:p>
            <w:pPr>
              <w:spacing w:before="0" w:after="0" w:line="240" w:lineRule="auto"/>
              <w:ind w:left="0" w:firstLine="0"/>
              <w:suppressAutoHyphens/>
            </w:pPr>
            <w:r>
              <w:rPr>
                <w:rFonts w:ascii="Calibri" w:hAnsi="Calibri"/>
                <w:b w:val="0"/>
                <w:i w:val="0"/>
                <w:sz w:val="24"/>
                <w:noProof/>
              </w:rPr>
              <w:t>HIPAA Workforce §164.308(a)(3)</w:t>
            </w:r>
          </w:p>
        </w:tc>
        <w:tc>
          <w:tcPr>
            <w:tcW w:w="944" w:type="dxa"/>
          </w:tcPr>
          <w:p>
            <w:pPr>
              <w:spacing w:before="0" w:after="0" w:line="240" w:lineRule="auto"/>
              <w:ind w:left="0" w:firstLine="0"/>
              <w:suppressAutoHyphens/>
            </w:pPr>
            <w:r>
              <w:rPr>
                <w:rFonts w:ascii="Calibri" w:hAnsi="Calibri"/>
                <w:b w:val="0"/>
                <w:i w:val="0"/>
                <w:sz w:val="24"/>
                <w:noProof/>
              </w:rPr>
              <w:t>13</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rPr>
              <w:t>Attendance</w:t>
            </w:r>
          </w:p>
        </w:tc>
        <w:tc>
          <w:tcPr>
            <w:tcW w:w="794" w:type="dxa"/>
          </w:tcPr>
          <w:p>
            <w:pPr>
              <w:spacing w:before="0" w:after="0" w:line="240" w:lineRule="auto"/>
              <w:ind w:left="0" w:firstLine="0"/>
              <w:suppressAutoHyphens/>
            </w:pPr>
            <w:r>
              <w:rPr>
                <w:rFonts w:ascii="Calibri" w:hAnsi="Calibri"/>
                <w:b w:val="0"/>
                <w:i w:val="0"/>
                <w:sz w:val="24"/>
                <w:noProof/>
              </w:rPr>
              <w:t>3.3</w:t>
            </w:r>
          </w:p>
        </w:tc>
        <w:tc>
          <w:tcPr>
            <w:tcW w:w="6086" w:type="dxa"/>
          </w:tcPr>
          <w:p>
            <w:pPr>
              <w:spacing w:before="0" w:after="0" w:line="240" w:lineRule="auto"/>
              <w:ind w:left="0" w:firstLine="0"/>
              <w:suppressAutoHyphens/>
            </w:pPr>
            <w:r>
              <w:rPr>
                <w:rFonts w:ascii="Calibri" w:hAnsi="Calibri"/>
                <w:b w:val="0"/>
                <w:i w:val="0"/>
                <w:sz w:val="24"/>
                <w:noProof/>
              </w:rPr>
              <w:t>HIPAA - CMS billing integrity</w:t>
            </w:r>
          </w:p>
        </w:tc>
        <w:tc>
          <w:tcPr>
            <w:tcW w:w="944" w:type="dxa"/>
          </w:tcPr>
          <w:p>
            <w:pPr>
              <w:spacing w:before="0" w:after="0" w:line="240" w:lineRule="auto"/>
              <w:ind w:left="0" w:firstLine="0"/>
              <w:suppressAutoHyphens/>
            </w:pPr>
            <w:r>
              <w:rPr>
                <w:rFonts w:ascii="Calibri" w:hAnsi="Calibri"/>
                <w:b w:val="0"/>
                <w:i w:val="0"/>
                <w:sz w:val="24"/>
                <w:noProof/>
              </w:rPr>
              <w:t>12</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rPr>
              <w:t>Claim</w:t>
            </w:r>
          </w:p>
        </w:tc>
        <w:tc>
          <w:tcPr>
            <w:tcW w:w="794" w:type="dxa"/>
          </w:tcPr>
          <w:p>
            <w:pPr>
              <w:spacing w:before="0" w:after="0" w:line="240" w:lineRule="auto"/>
              <w:ind w:left="0" w:firstLine="0"/>
              <w:suppressAutoHyphens/>
            </w:pPr>
            <w:r>
              <w:rPr>
                <w:rFonts w:ascii="Calibri" w:hAnsi="Calibri"/>
                <w:b w:val="0"/>
                <w:i w:val="0"/>
                <w:sz w:val="24"/>
                <w:noProof/>
              </w:rPr>
              <w:t>3.4</w:t>
            </w:r>
          </w:p>
        </w:tc>
        <w:tc>
          <w:tcPr>
            <w:tcW w:w="6086" w:type="dxa"/>
          </w:tcPr>
          <w:p>
            <w:pPr>
              <w:spacing w:before="0" w:after="0" w:line="240" w:lineRule="auto"/>
              <w:ind w:left="0" w:firstLine="0"/>
              <w:suppressAutoHyphens/>
            </w:pPr>
            <w:r>
              <w:rPr>
                <w:rFonts w:ascii="Calibri" w:hAnsi="Calibri"/>
                <w:b w:val="0"/>
                <w:i w:val="0"/>
                <w:sz w:val="24"/>
                <w:noProof/>
              </w:rPr>
              <w:t>HIPAA - CMS Medicaid/Medicare - EDI X12</w:t>
            </w:r>
          </w:p>
        </w:tc>
        <w:tc>
          <w:tcPr>
            <w:tcW w:w="944" w:type="dxa"/>
          </w:tcPr>
          <w:p>
            <w:pPr>
              <w:spacing w:before="0" w:after="0" w:line="240" w:lineRule="auto"/>
              <w:ind w:left="0" w:firstLine="0"/>
              <w:suppressAutoHyphens/>
            </w:pPr>
            <w:r>
              <w:rPr>
                <w:rFonts w:ascii="Calibri" w:hAnsi="Calibri"/>
                <w:b w:val="0"/>
                <w:i w:val="0"/>
                <w:sz w:val="24"/>
                <w:noProof/>
              </w:rPr>
            </w:r>
            <w:r>
              <w:t>15</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rPr>
              <w:t>MARRecord</w:t>
            </w:r>
          </w:p>
        </w:tc>
        <w:tc>
          <w:tcPr>
            <w:tcW w:w="794" w:type="dxa"/>
          </w:tcPr>
          <w:p>
            <w:pPr>
              <w:spacing w:before="0" w:after="0" w:line="240" w:lineRule="auto"/>
              <w:ind w:left="0" w:firstLine="0"/>
              <w:suppressAutoHyphens/>
            </w:pPr>
            <w:r>
              <w:rPr>
                <w:rFonts w:ascii="Calibri" w:hAnsi="Calibri"/>
                <w:b w:val="0"/>
                <w:i w:val="0"/>
                <w:sz w:val="24"/>
                <w:noProof/>
              </w:rPr>
              <w:t>3.5</w:t>
            </w:r>
          </w:p>
        </w:tc>
        <w:tc>
          <w:tcPr>
            <w:tcW w:w="6086" w:type="dxa"/>
          </w:tcPr>
          <w:p>
            <w:pPr>
              <w:spacing w:before="0" w:after="0" w:line="240" w:lineRule="auto"/>
              <w:ind w:left="0" w:firstLine="0"/>
              <w:suppressAutoHyphens/>
            </w:pPr>
            <w:r>
              <w:rPr>
                <w:rFonts w:ascii="Calibri" w:hAnsi="Calibri"/>
                <w:b w:val="0"/>
                <w:i w:val="0"/>
                <w:sz w:val="24"/>
                <w:noProof/>
              </w:rPr>
              <w:t>HIPAA - 42 CFR Part 2 (via is_controlled_substance)</w:t>
            </w:r>
          </w:p>
        </w:tc>
        <w:tc>
          <w:tcPr>
            <w:tcW w:w="944" w:type="dxa"/>
          </w:tcPr>
          <w:p>
            <w:pPr>
              <w:spacing w:before="0" w:after="0" w:line="240" w:lineRule="auto"/>
              <w:ind w:left="0" w:firstLine="0"/>
              <w:suppressAutoHyphens/>
            </w:pPr>
            <w:r>
              <w:rPr>
                <w:rFonts w:ascii="Calibri" w:hAnsi="Calibri"/>
                <w:b w:val="0"/>
                <w:i w:val="0"/>
                <w:sz w:val="24"/>
                <w:noProof/>
              </w:rPr>
              <w:t>10</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rPr>
              <w:t>Incident</w:t>
            </w:r>
          </w:p>
        </w:tc>
        <w:tc>
          <w:tcPr>
            <w:tcW w:w="794" w:type="dxa"/>
          </w:tcPr>
          <w:p>
            <w:pPr>
              <w:spacing w:before="0" w:after="0" w:line="240" w:lineRule="auto"/>
              <w:ind w:left="0" w:firstLine="0"/>
              <w:suppressAutoHyphens/>
            </w:pPr>
            <w:r>
              <w:rPr>
                <w:rFonts w:ascii="Calibri" w:hAnsi="Calibri"/>
                <w:b w:val="0"/>
                <w:i w:val="0"/>
                <w:sz w:val="24"/>
                <w:noProof/>
              </w:rPr>
              <w:t>3.6</w:t>
            </w:r>
          </w:p>
        </w:tc>
        <w:tc>
          <w:tcPr>
            <w:tcW w:w="6086" w:type="dxa"/>
          </w:tcPr>
          <w:p>
            <w:pPr>
              <w:spacing w:before="0" w:after="0" w:line="240" w:lineRule="auto"/>
              <w:ind w:left="0" w:firstLine="0"/>
              <w:suppressAutoHyphens/>
            </w:pPr>
            <w:r>
              <w:rPr>
                <w:rFonts w:ascii="Calibri" w:hAnsi="Calibri"/>
                <w:b w:val="0"/>
                <w:i w:val="0"/>
                <w:sz w:val="24"/>
                <w:noProof/>
              </w:rPr>
              <w:t>HIPAA - State licensing - 42 CFR Part 2 (via is_sud_related)</w:t>
            </w:r>
          </w:p>
        </w:tc>
        <w:tc>
          <w:tcPr>
            <w:tcW w:w="944" w:type="dxa"/>
          </w:tcPr>
          <w:p>
            <w:pPr>
              <w:spacing w:before="0" w:after="0" w:line="240" w:lineRule="auto"/>
              <w:ind w:left="0" w:firstLine="0"/>
              <w:suppressAutoHyphens/>
            </w:pPr>
            <w:r>
              <w:rPr>
                <w:rFonts w:ascii="Calibri" w:hAnsi="Calibri"/>
                <w:b w:val="0"/>
                <w:i w:val="0"/>
                <w:sz w:val="24"/>
                <w:noProof/>
              </w:rPr>
              <w:t>8</w:t>
            </w:r>
          </w:p>
        </w:tc>
      </w:tr>
    </w:tbl>
    <w:p>
      <w:pPr>
        <w:keepNext/>
        <w:spacing w:before="0" w:after="0" w:line="240" w:lineRule="auto"/>
        <w:ind w:left="0" w:firstLine="0"/>
        <w:suppressAutoHyphens/>
      </w:pPr>
      <w:r>
        <w:rPr>
          <w:rFonts w:ascii="Calibri" w:hAnsi="Calibri"/>
          <w:b/>
          <w:i w:val="0"/>
          <w:sz w:val="26"/>
          <w:noProof/>
        </w:rPr>
        <w:t>1.3 Out of Scope for Phase 1</w:t>
      </w:r>
    </w:p>
    <w:p>
      <w:pPr>
        <w:spacing w:before="0" w:after="0" w:line="240" w:lineRule="auto"/>
        <w:ind w:left="0" w:firstLine="0"/>
        <w:suppressAutoHyphens/>
      </w:pPr>
      <w:r>
        <w:rPr>
          <w:rFonts w:ascii="Calibri" w:hAnsi="Calibri"/>
          <w:b w:val="0"/>
          <w:i w:val="0"/>
          <w:sz w:val="24"/>
          <w:noProof/>
        </w:rPr>
        <w:t>The following are explicitly excluded and will be addressed in a separate Phase 2 test strategy:</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Phase 2 entities: CarePlan, Appointment, MedicationRefill, Reminder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Secondary payer coordination of benefits (COB) and MCO fields on Claim</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PRN and recurring schedule MAR workflows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Multi-participant incident records and corrective action plans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FHIR R4 API surface and SMART on FHIR token validation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Clearinghouse EDI X12 837/835 round-trip integration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HAPI FHIR / AWS HealthLake integration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Push notification delivery (APNs/FCM)</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Production infrastructure: PostgreSQL RDS, pgaudit extension, CloudWatch, S3 WORM</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UI and browser rendering tests (covered by the Playwright layer only at the API level in Phase 1)</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Load, stress, and performance benchmarking</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Third-party penetration testing</w:t>
      </w:r>
    </w:p>
    <w:p>
      <w:pPr>
        <w:keepNext/>
        <w:spacing w:before="0" w:after="0" w:line="240" w:lineRule="auto"/>
        <w:ind w:left="0" w:firstLine="0"/>
        <w:suppressAutoHyphens/>
      </w:pPr>
      <w:r>
        <w:rPr>
          <w:rFonts w:ascii="Calibri" w:hAnsi="Calibri"/>
          <w:b/>
          <w:i w:val="0"/>
          <w:sz w:val="28"/>
          <w:noProof/>
        </w:rPr>
        <w:t>2. Risk-Based Prioritization</w:t>
      </w:r>
    </w:p>
    <w:p>
      <w:pPr>
        <w:keepNext/>
        <w:spacing w:before="0" w:after="0" w:line="240" w:lineRule="auto"/>
        <w:ind w:left="0" w:firstLine="0"/>
        <w:suppressAutoHyphens/>
      </w:pPr>
      <w:r>
        <w:rPr>
          <w:rFonts w:ascii="Calibri" w:hAnsi="Calibri"/>
          <w:b/>
          <w:i w:val="0"/>
          <w:sz w:val="26"/>
          <w:noProof/>
        </w:rPr>
        <w:t>2.1 Entity Risk Ranking</w:t>
      </w:r>
    </w:p>
    <w:p>
      <w:pPr>
        <w:spacing w:before="0" w:after="0" w:line="240" w:lineRule="auto"/>
        <w:ind w:left="0" w:firstLine="0"/>
        <w:suppressAutoHyphens/>
      </w:pPr>
      <w:r>
        <w:rPr>
          <w:rFonts w:ascii="Calibri" w:hAnsi="Calibri"/>
          <w:b w:val="0"/>
          <w:i w:val="0"/>
          <w:sz w:val="24"/>
          <w:noProof/>
        </w:rPr>
        <w:t>Entities are ranked by the combination of patient safety risk, regulatory penalty exposure, and the number of high-severity requirement types (42 CFR Part 2, Audit Logging, State Machine) they carry.</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4"/>
        <w:gridCol w:w="1247"/>
        <w:gridCol w:w="6463"/>
        <w:gridCol w:w="907"/>
      </w:tblGrid>
      <w:tr>
        <w:trPr>
          <w:cantSplit w:val="true"/>
        </w:trPr>
        <w:tc>
          <w:tcPr>
            <w:tcW w:w="454" w:type="dxa"/>
          </w:tcPr>
          <w:p>
            <w:pPr>
              <w:spacing w:before="0" w:after="0" w:line="240" w:lineRule="auto"/>
              <w:ind w:left="0" w:firstLine="0"/>
              <w:suppressAutoHyphens/>
            </w:pPr>
            <w:r>
              <w:rPr>
                <w:rFonts w:ascii="Calibri" w:hAnsi="Calibri"/>
                <w:b/>
                <w:i w:val="0"/>
                <w:sz w:val="24"/>
                <w:noProof/>
              </w:rPr>
              <w:t>Rank</w:t>
            </w:r>
          </w:p>
        </w:tc>
        <w:tc>
          <w:tcPr>
            <w:tcW w:w="1247" w:type="dxa"/>
          </w:tcPr>
          <w:p>
            <w:pPr>
              <w:spacing w:before="0" w:after="0" w:line="240" w:lineRule="auto"/>
              <w:ind w:left="0" w:firstLine="0"/>
              <w:suppressAutoHyphens/>
            </w:pPr>
            <w:r>
              <w:rPr>
                <w:rFonts w:ascii="Calibri" w:hAnsi="Calibri"/>
                <w:b/>
                <w:i w:val="0"/>
                <w:sz w:val="24"/>
                <w:noProof/>
              </w:rPr>
              <w:t>Entity</w:t>
            </w:r>
          </w:p>
        </w:tc>
        <w:tc>
          <w:tcPr>
            <w:tcW w:w="6463" w:type="dxa"/>
          </w:tcPr>
          <w:p>
            <w:pPr>
              <w:spacing w:before="0" w:after="0" w:line="240" w:lineRule="auto"/>
              <w:ind w:left="0" w:firstLine="0"/>
              <w:suppressAutoHyphens/>
            </w:pPr>
            <w:r>
              <w:rPr>
                <w:rFonts w:ascii="Calibri" w:hAnsi="Calibri"/>
                <w:b/>
                <w:i w:val="0"/>
                <w:sz w:val="24"/>
                <w:noProof/>
              </w:rPr>
              <w:t>Risk Driver</w:t>
            </w:r>
          </w:p>
        </w:tc>
        <w:tc>
          <w:tcPr>
            <w:tcW w:w="907" w:type="dxa"/>
          </w:tcPr>
          <w:p>
            <w:pPr>
              <w:spacing w:before="0" w:after="0" w:line="240" w:lineRule="auto"/>
              <w:ind w:left="0" w:firstLine="0"/>
              <w:suppressAutoHyphens/>
            </w:pPr>
            <w:r>
              <w:rPr>
                <w:rFonts w:ascii="Calibri" w:hAnsi="Calibri"/>
                <w:b/>
                <w:i w:val="0"/>
                <w:sz w:val="24"/>
                <w:noProof/>
              </w:rPr>
              <w:t>Risk Level</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1</w:t>
            </w:r>
          </w:p>
        </w:tc>
        <w:tc>
          <w:tcPr>
            <w:tcW w:w="1247" w:type="dxa"/>
          </w:tcPr>
          <w:p>
            <w:pPr>
              <w:spacing w:before="0" w:after="0" w:line="240" w:lineRule="auto"/>
              <w:ind w:left="0" w:firstLine="0"/>
              <w:suppressAutoHyphens/>
            </w:pPr>
            <w:r>
              <w:rPr>
                <w:rFonts w:ascii="Calibri" w:hAnsi="Calibri"/>
                <w:b w:val="0"/>
                <w:i w:val="0"/>
                <w:sz w:val="24"/>
                <w:noProof/>
              </w:rPr>
              <w:t>MARRecord</w:t>
            </w:r>
          </w:p>
        </w:tc>
        <w:tc>
          <w:tcPr>
            <w:tcW w:w="6463" w:type="dxa"/>
          </w:tcPr>
          <w:p>
            <w:pPr>
              <w:spacing w:before="0" w:after="0" w:line="240" w:lineRule="auto"/>
              <w:ind w:left="0" w:firstLine="0"/>
              <w:suppressAutoHyphens/>
            </w:pPr>
            <w:r>
              <w:rPr>
                <w:rFonts w:ascii="Calibri" w:hAnsi="Calibri"/>
                <w:b w:val="0"/>
                <w:i w:val="0"/>
                <w:sz w:val="24"/>
                <w:noProof/>
              </w:rPr>
              <w:t>Medication safety - controlled substance access under 42 CFR Part 2 - nurse-only write gate</w:t>
            </w:r>
          </w:p>
        </w:tc>
        <w:tc>
          <w:tcPr>
            <w:tcW w:w="907" w:type="dxa"/>
          </w:tcPr>
          <w:p>
            <w:pPr>
              <w:spacing w:before="0" w:after="0" w:line="240" w:lineRule="auto"/>
              <w:ind w:left="0" w:firstLine="0"/>
              <w:suppressAutoHyphens/>
            </w:pPr>
            <w:r>
              <w:rPr>
                <w:rFonts w:ascii="Calibri" w:hAnsi="Calibri"/>
                <w:b w:val="0"/>
                <w:i w:val="0"/>
                <w:sz w:val="24"/>
                <w:noProof/>
              </w:rPr>
              <w:t>Critical</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2</w:t>
            </w:r>
          </w:p>
        </w:tc>
        <w:tc>
          <w:tcPr>
            <w:tcW w:w="1247" w:type="dxa"/>
          </w:tcPr>
          <w:p>
            <w:pPr>
              <w:spacing w:before="0" w:after="0" w:line="240" w:lineRule="auto"/>
              <w:ind w:left="0" w:firstLine="0"/>
              <w:suppressAutoHyphens/>
            </w:pPr>
            <w:r>
              <w:rPr>
                <w:rFonts w:ascii="Calibri" w:hAnsi="Calibri"/>
                <w:b w:val="0"/>
                <w:i w:val="0"/>
                <w:sz w:val="24"/>
                <w:noProof/>
              </w:rPr>
              <w:t>Incident</w:t>
            </w:r>
          </w:p>
        </w:tc>
        <w:tc>
          <w:tcPr>
            <w:tcW w:w="6463" w:type="dxa"/>
          </w:tcPr>
          <w:p>
            <w:pPr>
              <w:spacing w:before="0" w:after="0" w:line="240" w:lineRule="auto"/>
              <w:ind w:left="0" w:firstLine="0"/>
              <w:suppressAutoHyphens/>
            </w:pPr>
            <w:r>
              <w:rPr>
                <w:rFonts w:ascii="Calibri" w:hAnsi="Calibri"/>
                <w:b w:val="0"/>
                <w:i w:val="0"/>
                <w:sz w:val="24"/>
                <w:noProof/>
              </w:rPr>
              <w:t>State licensing deadline (24-hour notification) - 42 CFR Part 2 for SUD incidents - immutability</w:t>
            </w:r>
          </w:p>
        </w:tc>
        <w:tc>
          <w:tcPr>
            <w:tcW w:w="907" w:type="dxa"/>
          </w:tcPr>
          <w:p>
            <w:pPr>
              <w:spacing w:before="0" w:after="0" w:line="240" w:lineRule="auto"/>
              <w:ind w:left="0" w:firstLine="0"/>
              <w:suppressAutoHyphens/>
            </w:pPr>
            <w:r>
              <w:rPr>
                <w:rFonts w:ascii="Calibri" w:hAnsi="Calibri"/>
                <w:b w:val="0"/>
                <w:i w:val="0"/>
                <w:sz w:val="24"/>
                <w:noProof/>
              </w:rPr>
              <w:t>Critical</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3</w:t>
            </w:r>
          </w:p>
        </w:tc>
        <w:tc>
          <w:tcPr>
            <w:tcW w:w="1247" w:type="dxa"/>
          </w:tcPr>
          <w:p>
            <w:pPr>
              <w:spacing w:before="0" w:after="0" w:line="240" w:lineRule="auto"/>
              <w:ind w:left="0" w:firstLine="0"/>
              <w:suppressAutoHyphens/>
            </w:pPr>
            <w:r>
              <w:rPr>
                <w:rFonts w:ascii="Calibri" w:hAnsi="Calibri"/>
                <w:b w:val="0"/>
                <w:i w:val="0"/>
                <w:sz w:val="24"/>
                <w:noProof/>
              </w:rPr>
              <w:t>Participant</w:t>
            </w:r>
          </w:p>
        </w:tc>
        <w:tc>
          <w:tcPr>
            <w:tcW w:w="6463" w:type="dxa"/>
          </w:tcPr>
          <w:p>
            <w:pPr>
              <w:spacing w:before="0" w:after="0" w:line="240" w:lineRule="auto"/>
              <w:ind w:left="0" w:firstLine="0"/>
              <w:suppressAutoHyphens/>
            </w:pPr>
            <w:r>
              <w:rPr>
                <w:rFonts w:ascii="Calibri" w:hAnsi="Calibri"/>
                <w:b w:val="0"/>
                <w:i w:val="0"/>
                <w:sz w:val="24"/>
                <w:noProof/>
              </w:rPr>
              <w:t>Central PHI anchor - is_sud_record flag propagates Part 2 controls to all linked entities</w:t>
            </w:r>
          </w:p>
        </w:tc>
        <w:tc>
          <w:tcPr>
            <w:tcW w:w="907" w:type="dxa"/>
          </w:tcPr>
          <w:p>
            <w:pPr>
              <w:spacing w:before="0" w:after="0" w:line="240" w:lineRule="auto"/>
              <w:ind w:left="0" w:firstLine="0"/>
              <w:suppressAutoHyphens/>
            </w:pPr>
            <w:r>
              <w:rPr>
                <w:rFonts w:ascii="Calibri" w:hAnsi="Calibri"/>
                <w:b w:val="0"/>
                <w:i w:val="0"/>
                <w:sz w:val="24"/>
                <w:noProof/>
              </w:rPr>
              <w:t>High</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4</w:t>
            </w:r>
          </w:p>
        </w:tc>
        <w:tc>
          <w:tcPr>
            <w:tcW w:w="1247" w:type="dxa"/>
          </w:tcPr>
          <w:p>
            <w:pPr>
              <w:spacing w:before="0" w:after="0" w:line="240" w:lineRule="auto"/>
              <w:ind w:left="0" w:firstLine="0"/>
              <w:suppressAutoHyphens/>
            </w:pPr>
            <w:r>
              <w:rPr>
                <w:rFonts w:ascii="Calibri" w:hAnsi="Calibri"/>
                <w:b w:val="0"/>
                <w:i w:val="0"/>
                <w:sz w:val="24"/>
                <w:noProof/>
              </w:rPr>
              <w:t>Claim</w:t>
            </w:r>
          </w:p>
        </w:tc>
        <w:tc>
          <w:tcPr>
            <w:tcW w:w="6463" w:type="dxa"/>
          </w:tcPr>
          <w:p>
            <w:pPr>
              <w:spacing w:before="0" w:after="0" w:line="240" w:lineRule="auto"/>
              <w:ind w:left="0" w:firstLine="0"/>
              <w:suppressAutoHyphens/>
            </w:pPr>
            <w:r>
              <w:rPr>
                <w:rFonts w:ascii="Calibri" w:hAnsi="Calibri"/>
                <w:b w:val="0"/>
                <w:i w:val="0"/>
                <w:sz w:val="24"/>
                <w:noProof/>
              </w:rPr>
              <w:t>CMS fraud and billing integrity - double-billing prevention - 10-year audit retention</w:t>
            </w:r>
          </w:p>
        </w:tc>
        <w:tc>
          <w:tcPr>
            <w:tcW w:w="907" w:type="dxa"/>
          </w:tcPr>
          <w:p>
            <w:pPr>
              <w:spacing w:before="0" w:after="0" w:line="240" w:lineRule="auto"/>
              <w:ind w:left="0" w:firstLine="0"/>
              <w:suppressAutoHyphens/>
            </w:pPr>
            <w:r>
              <w:rPr>
                <w:rFonts w:ascii="Calibri" w:hAnsi="Calibri"/>
                <w:b w:val="0"/>
                <w:i w:val="0"/>
                <w:sz w:val="24"/>
                <w:noProof/>
              </w:rPr>
              <w:t>High</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5</w:t>
            </w:r>
          </w:p>
        </w:tc>
        <w:tc>
          <w:tcPr>
            <w:tcW w:w="1247" w:type="dxa"/>
          </w:tcPr>
          <w:p>
            <w:pPr>
              <w:spacing w:before="0" w:after="0" w:line="240" w:lineRule="auto"/>
              <w:ind w:left="0" w:firstLine="0"/>
              <w:suppressAutoHyphens/>
            </w:pPr>
            <w:r>
              <w:rPr>
                <w:rFonts w:ascii="Calibri" w:hAnsi="Calibri"/>
                <w:b w:val="0"/>
                <w:i w:val="0"/>
                <w:sz w:val="24"/>
                <w:noProof/>
              </w:rPr>
              <w:t>Attendance</w:t>
            </w:r>
          </w:p>
        </w:tc>
        <w:tc>
          <w:tcPr>
            <w:tcW w:w="6463" w:type="dxa"/>
          </w:tcPr>
          <w:p>
            <w:pPr>
              <w:spacing w:before="0" w:after="0" w:line="240" w:lineRule="auto"/>
              <w:ind w:left="0" w:firstLine="0"/>
              <w:suppressAutoHyphens/>
            </w:pPr>
            <w:r>
              <w:rPr>
                <w:rFonts w:ascii="Calibri" w:hAnsi="Calibri"/>
                <w:b w:val="0"/>
                <w:i w:val="0"/>
                <w:sz w:val="24"/>
                <w:noProof/>
              </w:rPr>
              <w:t>Billing source of truth - confirmed status gate for Claim - void chain dependencies</w:t>
            </w:r>
          </w:p>
        </w:tc>
        <w:tc>
          <w:tcPr>
            <w:tcW w:w="907" w:type="dxa"/>
          </w:tcPr>
          <w:p>
            <w:pPr>
              <w:spacing w:before="0" w:after="0" w:line="240" w:lineRule="auto"/>
              <w:ind w:left="0" w:firstLine="0"/>
              <w:suppressAutoHyphens/>
            </w:pPr>
            <w:r>
              <w:rPr>
                <w:rFonts w:ascii="Calibri" w:hAnsi="Calibri"/>
                <w:b w:val="0"/>
                <w:i w:val="0"/>
                <w:sz w:val="24"/>
                <w:noProof/>
              </w:rPr>
              <w:t>Medium</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6</w:t>
            </w:r>
          </w:p>
        </w:tc>
        <w:tc>
          <w:tcPr>
            <w:tcW w:w="1247" w:type="dxa"/>
          </w:tcPr>
          <w:p>
            <w:pPr>
              <w:spacing w:before="0" w:after="0" w:line="240" w:lineRule="auto"/>
              <w:ind w:left="0" w:firstLine="0"/>
              <w:suppressAutoHyphens/>
            </w:pPr>
            <w:r>
              <w:rPr>
                <w:rFonts w:ascii="Calibri" w:hAnsi="Calibri"/>
                <w:b w:val="0"/>
                <w:i w:val="0"/>
                <w:sz w:val="24"/>
                <w:noProof/>
              </w:rPr>
              <w:t>User</w:t>
            </w:r>
          </w:p>
        </w:tc>
        <w:tc>
          <w:tcPr>
            <w:tcW w:w="6463" w:type="dxa"/>
          </w:tcPr>
          <w:p>
            <w:pPr>
              <w:spacing w:before="0" w:after="0" w:line="240" w:lineRule="auto"/>
              <w:ind w:left="0" w:firstLine="0"/>
              <w:suppressAutoHyphens/>
            </w:pPr>
            <w:r>
              <w:rPr>
                <w:rFonts w:ascii="Calibri" w:hAnsi="Calibri"/>
                <w:b w:val="0"/>
                <w:i w:val="0"/>
                <w:sz w:val="24"/>
                <w:noProof/>
              </w:rPr>
              <w:t>Authentication and RBAC foundation - lockout and session controls - lower PHI exposure</w:t>
            </w:r>
          </w:p>
        </w:tc>
        <w:tc>
          <w:tcPr>
            <w:tcW w:w="907" w:type="dxa"/>
          </w:tcPr>
          <w:p>
            <w:pPr>
              <w:spacing w:before="0" w:after="0" w:line="240" w:lineRule="auto"/>
              <w:ind w:left="0" w:firstLine="0"/>
              <w:suppressAutoHyphens/>
            </w:pPr>
            <w:r>
              <w:rPr>
                <w:rFonts w:ascii="Calibri" w:hAnsi="Calibri"/>
                <w:b w:val="0"/>
                <w:i w:val="0"/>
                <w:sz w:val="24"/>
                <w:noProof/>
              </w:rPr>
              <w:t>Medium</w:t>
            </w:r>
          </w:p>
        </w:tc>
      </w:tr>
    </w:tbl>
    <w:p>
      <w:pPr>
        <w:spacing w:before="0" w:after="0" w:line="240" w:lineRule="auto"/>
        <w:ind w:left="0" w:firstLine="0"/>
        <w:suppressAutoHyphens/>
      </w:pPr>
      <w:r>
        <w:rPr>
          <w:rFonts w:ascii="Calibri" w:hAnsi="Calibri"/>
          <w:b w:val="0"/>
          <w:i w:val="0"/>
          <w:sz w:val="24"/>
          <w:noProof/>
        </w:rPr>
        <w:t>The ranking determines test authoring and execution order, not whether an entity is tested. All entities reach full coverage before release.</w:t>
      </w:r>
    </w:p>
    <w:p>
      <w:pPr>
        <w:keepNext/>
        <w:spacing w:before="0" w:after="0" w:line="240" w:lineRule="auto"/>
        <w:ind w:left="0" w:firstLine="0"/>
        <w:suppressAutoHyphens/>
      </w:pPr>
      <w:r>
        <w:rPr>
          <w:rFonts w:ascii="Calibri" w:hAnsi="Calibri"/>
          <w:b/>
          <w:i w:val="0"/>
          <w:sz w:val="26"/>
          <w:noProof/>
        </w:rPr>
        <w:t>2.2 Requirement Type Risk Ranking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4"/>
        <w:gridCol w:w="1247"/>
        <w:gridCol w:w="3159"/>
        <w:gridCol w:w="4211"/>
      </w:tblGrid>
      <w:tr>
        <w:trPr>
          <w:cantSplit w:val="true"/>
        </w:trPr>
        <w:tc>
          <w:tcPr>
            <w:tcW w:w="454" w:type="dxa"/>
          </w:tcPr>
          <w:p>
            <w:pPr>
              <w:spacing w:before="0" w:after="0" w:line="240" w:lineRule="auto"/>
              <w:ind w:left="0" w:firstLine="0"/>
              <w:suppressAutoHyphens/>
            </w:pPr>
            <w:r>
              <w:rPr>
                <w:rFonts w:ascii="Calibri" w:hAnsi="Calibri"/>
                <w:b/>
                <w:i w:val="0"/>
                <w:sz w:val="24"/>
                <w:noProof/>
              </w:rPr>
              <w:t>Rank</w:t>
            </w:r>
          </w:p>
        </w:tc>
        <w:tc>
          <w:tcPr>
            <w:tcW w:w="1247" w:type="dxa"/>
          </w:tcPr>
          <w:p>
            <w:pPr>
              <w:spacing w:before="0" w:after="0" w:line="240" w:lineRule="auto"/>
              <w:ind w:left="0" w:firstLine="0"/>
              <w:suppressAutoHyphens/>
            </w:pPr>
            <w:r>
              <w:rPr>
                <w:rFonts w:ascii="Calibri" w:hAnsi="Calibri"/>
                <w:b/>
                <w:i w:val="0"/>
                <w:sz w:val="24"/>
                <w:noProof/>
              </w:rPr>
              <w:t>Requirement Type</w:t>
            </w:r>
          </w:p>
        </w:tc>
        <w:tc>
          <w:tcPr>
            <w:tcW w:w="3159" w:type="dxa"/>
          </w:tcPr>
          <w:p>
            <w:pPr>
              <w:spacing w:before="0" w:after="0" w:line="240" w:lineRule="auto"/>
              <w:ind w:left="0" w:firstLine="0"/>
              <w:suppressAutoHyphens/>
            </w:pPr>
            <w:r>
              <w:rPr>
                <w:rFonts w:ascii="Calibri" w:hAnsi="Calibri"/>
                <w:b/>
                <w:i w:val="0"/>
                <w:sz w:val="24"/>
                <w:noProof/>
              </w:rPr>
              <w:t>Regulatory Basis</w:t>
            </w:r>
          </w:p>
        </w:tc>
        <w:tc>
          <w:tcPr>
            <w:tcW w:w="4211" w:type="dxa"/>
          </w:tcPr>
          <w:p>
            <w:pPr>
              <w:spacing w:before="0" w:after="0" w:line="240" w:lineRule="auto"/>
              <w:ind w:left="0" w:firstLine="0"/>
              <w:suppressAutoHyphens/>
            </w:pPr>
            <w:r>
              <w:rPr>
                <w:rFonts w:ascii="Calibri" w:hAnsi="Calibri"/>
                <w:b/>
                <w:i w:val="0"/>
                <w:sz w:val="24"/>
                <w:noProof/>
              </w:rPr>
              <w:t>Failure Consequence</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1</w:t>
            </w:r>
          </w:p>
        </w:tc>
        <w:tc>
          <w:tcPr>
            <w:tcW w:w="1247" w:type="dxa"/>
          </w:tcPr>
          <w:p>
            <w:pPr>
              <w:spacing w:before="0" w:after="0" w:line="240" w:lineRule="auto"/>
              <w:ind w:left="0" w:firstLine="0"/>
              <w:suppressAutoHyphens/>
            </w:pPr>
            <w:r>
              <w:rPr>
                <w:rFonts w:ascii="Calibri" w:hAnsi="Calibri"/>
                <w:b w:val="0"/>
                <w:i w:val="0"/>
                <w:sz w:val="24"/>
                <w:noProof/>
              </w:rPr>
              <w:t>42 CFR Part 2</w:t>
            </w:r>
          </w:p>
        </w:tc>
        <w:tc>
          <w:tcPr>
            <w:tcW w:w="3159" w:type="dxa"/>
          </w:tcPr>
          <w:p>
            <w:pPr>
              <w:spacing w:before="0" w:after="0" w:line="240" w:lineRule="auto"/>
              <w:ind w:left="0" w:firstLine="0"/>
              <w:suppressAutoHyphens/>
            </w:pPr>
            <w:r>
              <w:rPr>
                <w:rFonts w:ascii="Calibri" w:hAnsi="Calibri"/>
                <w:b w:val="0"/>
                <w:i w:val="0"/>
                <w:sz w:val="24"/>
                <w:noProof/>
              </w:rPr>
              <w:t>42 CFR Part 2 §2.13(b) - §2.31</w:t>
            </w:r>
          </w:p>
        </w:tc>
        <w:tc>
          <w:tcPr>
            <w:tcW w:w="4211" w:type="dxa"/>
          </w:tcPr>
          <w:p>
            <w:pPr>
              <w:spacing w:before="0" w:after="0" w:line="240" w:lineRule="auto"/>
              <w:ind w:left="0" w:firstLine="0"/>
              <w:suppressAutoHyphens/>
            </w:pPr>
            <w:r>
              <w:rPr>
                <w:rFonts w:ascii="Calibri" w:hAnsi="Calibri"/>
                <w:b w:val="0"/>
                <w:i w:val="0"/>
                <w:sz w:val="24"/>
                <w:noProof/>
              </w:rPr>
              <w:t>Prohibited SUD disclosure - civil and criminal penalties</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2</w:t>
            </w:r>
          </w:p>
        </w:tc>
        <w:tc>
          <w:tcPr>
            <w:tcW w:w="1247" w:type="dxa"/>
          </w:tcPr>
          <w:p>
            <w:pPr>
              <w:spacing w:before="0" w:after="0" w:line="240" w:lineRule="auto"/>
              <w:ind w:left="0" w:firstLine="0"/>
              <w:suppressAutoHyphens/>
            </w:pPr>
            <w:r>
              <w:rPr>
                <w:rFonts w:ascii="Calibri" w:hAnsi="Calibri"/>
                <w:b w:val="0"/>
                <w:i w:val="0"/>
                <w:sz w:val="24"/>
                <w:noProof/>
              </w:rPr>
              <w:t>Audit Logging</w:t>
            </w:r>
          </w:p>
        </w:tc>
        <w:tc>
          <w:tcPr>
            <w:tcW w:w="3159" w:type="dxa"/>
          </w:tcPr>
          <w:p>
            <w:pPr>
              <w:spacing w:before="0" w:after="0" w:line="240" w:lineRule="auto"/>
              <w:ind w:left="0" w:firstLine="0"/>
              <w:suppressAutoHyphens/>
            </w:pPr>
            <w:r>
              <w:rPr>
                <w:rFonts w:ascii="Calibri" w:hAnsi="Calibri"/>
                <w:b w:val="0"/>
                <w:i w:val="0"/>
                <w:sz w:val="24"/>
                <w:noProof/>
              </w:rPr>
              <w:t>HIPAA §164.312(b) - SOC 2 CC7.2</w:t>
            </w:r>
          </w:p>
        </w:tc>
        <w:tc>
          <w:tcPr>
            <w:tcW w:w="4211" w:type="dxa"/>
          </w:tcPr>
          <w:p>
            <w:pPr>
              <w:spacing w:before="0" w:after="0" w:line="240" w:lineRule="auto"/>
              <w:ind w:left="0" w:firstLine="0"/>
              <w:suppressAutoHyphens/>
            </w:pPr>
            <w:r>
              <w:rPr>
                <w:rFonts w:ascii="Calibri" w:hAnsi="Calibri"/>
                <w:b w:val="0"/>
                <w:i w:val="0"/>
                <w:sz w:val="24"/>
                <w:noProof/>
              </w:rPr>
              <w:t>HIPAA breach finding - SOC 2 audit failure - undetectable access</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3</w:t>
            </w:r>
          </w:p>
        </w:tc>
        <w:tc>
          <w:tcPr>
            <w:tcW w:w="1247" w:type="dxa"/>
          </w:tcPr>
          <w:p>
            <w:pPr>
              <w:spacing w:before="0" w:after="0" w:line="240" w:lineRule="auto"/>
              <w:ind w:left="0" w:firstLine="0"/>
              <w:suppressAutoHyphens/>
            </w:pPr>
            <w:r>
              <w:rPr>
                <w:rFonts w:ascii="Calibri" w:hAnsi="Calibri"/>
                <w:b w:val="0"/>
                <w:i w:val="0"/>
                <w:sz w:val="24"/>
                <w:noProof/>
              </w:rPr>
              <w:t>Unique Constraint</w:t>
            </w:r>
          </w:p>
        </w:tc>
        <w:tc>
          <w:tcPr>
            <w:tcW w:w="3159" w:type="dxa"/>
          </w:tcPr>
          <w:p>
            <w:pPr>
              <w:spacing w:before="0" w:after="0" w:line="240" w:lineRule="auto"/>
              <w:ind w:left="0" w:firstLine="0"/>
              <w:suppressAutoHyphens/>
            </w:pPr>
            <w:r>
              <w:rPr>
                <w:rFonts w:ascii="Calibri" w:hAnsi="Calibri"/>
                <w:b w:val="0"/>
                <w:i w:val="0"/>
                <w:sz w:val="24"/>
                <w:noProof/>
              </w:rPr>
              <w:t>CMS billing integrity</w:t>
            </w:r>
          </w:p>
        </w:tc>
        <w:tc>
          <w:tcPr>
            <w:tcW w:w="4211" w:type="dxa"/>
          </w:tcPr>
          <w:p>
            <w:pPr>
              <w:spacing w:before="0" w:after="0" w:line="240" w:lineRule="auto"/>
              <w:ind w:left="0" w:firstLine="0"/>
              <w:suppressAutoHyphens/>
            </w:pPr>
            <w:r>
              <w:rPr>
                <w:rFonts w:ascii="Calibri" w:hAnsi="Calibri"/>
                <w:b w:val="0"/>
                <w:i w:val="0"/>
                <w:sz w:val="24"/>
                <w:noProof/>
              </w:rPr>
              <w:t>Duplicate claims - payer rejection - fraud flag</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4</w:t>
            </w:r>
          </w:p>
        </w:tc>
        <w:tc>
          <w:tcPr>
            <w:tcW w:w="1247" w:type="dxa"/>
          </w:tcPr>
          <w:p>
            <w:pPr>
              <w:spacing w:before="0" w:after="0" w:line="240" w:lineRule="auto"/>
              <w:ind w:left="0" w:firstLine="0"/>
              <w:suppressAutoHyphens/>
            </w:pPr>
            <w:r>
              <w:rPr>
                <w:rFonts w:ascii="Calibri" w:hAnsi="Calibri"/>
                <w:b w:val="0"/>
                <w:i w:val="0"/>
                <w:sz w:val="24"/>
                <w:noProof/>
              </w:rPr>
              <w:t>State Machine</w:t>
            </w:r>
          </w:p>
        </w:tc>
        <w:tc>
          <w:tcPr>
            <w:tcW w:w="3159" w:type="dxa"/>
          </w:tcPr>
          <w:p>
            <w:pPr>
              <w:spacing w:before="0" w:after="0" w:line="240" w:lineRule="auto"/>
              <w:ind w:left="0" w:firstLine="0"/>
              <w:suppressAutoHyphens/>
            </w:pPr>
            <w:r>
              <w:rPr>
                <w:rFonts w:ascii="Calibri" w:hAnsi="Calibri"/>
                <w:b w:val="0"/>
                <w:i w:val="0"/>
                <w:sz w:val="24"/>
                <w:noProof/>
              </w:rPr>
              <w:t>State licensing - CMS</w:t>
            </w:r>
          </w:p>
        </w:tc>
        <w:tc>
          <w:tcPr>
            <w:tcW w:w="4211" w:type="dxa"/>
          </w:tcPr>
          <w:p>
            <w:pPr>
              <w:spacing w:before="0" w:after="0" w:line="240" w:lineRule="auto"/>
              <w:ind w:left="0" w:firstLine="0"/>
              <w:suppressAutoHyphens/>
            </w:pPr>
            <w:r>
              <w:rPr>
                <w:rFonts w:ascii="Calibri" w:hAnsi="Calibri"/>
                <w:b w:val="0"/>
                <w:i w:val="0"/>
                <w:sz w:val="24"/>
                <w:noProof/>
              </w:rPr>
              <w:t>Missed regulatory deadlines - invalid billing artifacts</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5</w:t>
            </w:r>
          </w:p>
        </w:tc>
        <w:tc>
          <w:tcPr>
            <w:tcW w:w="1247" w:type="dxa"/>
          </w:tcPr>
          <w:p>
            <w:pPr>
              <w:spacing w:before="0" w:after="0" w:line="240" w:lineRule="auto"/>
              <w:ind w:left="0" w:firstLine="0"/>
              <w:suppressAutoHyphens/>
            </w:pPr>
            <w:r>
              <w:rPr>
                <w:rFonts w:ascii="Calibri" w:hAnsi="Calibri"/>
                <w:b w:val="0"/>
                <w:i w:val="0"/>
                <w:sz w:val="24"/>
                <w:noProof/>
              </w:rPr>
              <w:t>RBAC</w:t>
            </w:r>
          </w:p>
        </w:tc>
        <w:tc>
          <w:tcPr>
            <w:tcW w:w="3159" w:type="dxa"/>
          </w:tcPr>
          <w:p>
            <w:pPr>
              <w:spacing w:before="0" w:after="0" w:line="240" w:lineRule="auto"/>
              <w:ind w:left="0" w:firstLine="0"/>
              <w:suppressAutoHyphens/>
            </w:pPr>
            <w:r>
              <w:rPr>
                <w:rFonts w:ascii="Calibri" w:hAnsi="Calibri"/>
                <w:b w:val="0"/>
                <w:i w:val="0"/>
                <w:sz w:val="24"/>
                <w:noProof/>
              </w:rPr>
              <w:t>HIPAA §164.312(a)(1)</w:t>
            </w:r>
          </w:p>
        </w:tc>
        <w:tc>
          <w:tcPr>
            <w:tcW w:w="4211" w:type="dxa"/>
          </w:tcPr>
          <w:p>
            <w:pPr>
              <w:spacing w:before="0" w:after="0" w:line="240" w:lineRule="auto"/>
              <w:ind w:left="0" w:firstLine="0"/>
              <w:suppressAutoHyphens/>
            </w:pPr>
            <w:r>
              <w:rPr>
                <w:rFonts w:ascii="Calibri" w:hAnsi="Calibri"/>
                <w:b w:val="0"/>
                <w:i w:val="0"/>
                <w:sz w:val="24"/>
                <w:noProof/>
              </w:rPr>
              <w:t>Unauthorized PHI access or modification</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6</w:t>
            </w:r>
          </w:p>
        </w:tc>
        <w:tc>
          <w:tcPr>
            <w:tcW w:w="1247" w:type="dxa"/>
          </w:tcPr>
          <w:p>
            <w:pPr>
              <w:spacing w:before="0" w:after="0" w:line="240" w:lineRule="auto"/>
              <w:ind w:left="0" w:firstLine="0"/>
              <w:suppressAutoHyphens/>
            </w:pPr>
            <w:r>
              <w:rPr>
                <w:rFonts w:ascii="Calibri" w:hAnsi="Calibri"/>
                <w:b w:val="0"/>
                <w:i w:val="0"/>
                <w:sz w:val="24"/>
                <w:noProof/>
              </w:rPr>
              <w:t>Business Rule</w:t>
            </w:r>
          </w:p>
        </w:tc>
        <w:tc>
          <w:tcPr>
            <w:tcW w:w="3159" w:type="dxa"/>
          </w:tcPr>
          <w:p>
            <w:pPr>
              <w:spacing w:before="0" w:after="0" w:line="240" w:lineRule="auto"/>
              <w:ind w:left="0" w:firstLine="0"/>
              <w:suppressAutoHyphens/>
            </w:pPr>
            <w:r>
              <w:rPr>
                <w:rFonts w:ascii="Calibri" w:hAnsi="Calibri"/>
                <w:b w:val="0"/>
                <w:i w:val="0"/>
                <w:sz w:val="24"/>
                <w:noProof/>
              </w:rPr>
              <w:t>CMS - State licensing</w:t>
            </w:r>
          </w:p>
        </w:tc>
        <w:tc>
          <w:tcPr>
            <w:tcW w:w="4211" w:type="dxa"/>
          </w:tcPr>
          <w:p>
            <w:pPr>
              <w:spacing w:before="0" w:after="0" w:line="240" w:lineRule="auto"/>
              <w:ind w:left="0" w:firstLine="0"/>
              <w:suppressAutoHyphens/>
            </w:pPr>
            <w:r>
              <w:rPr>
                <w:rFonts w:ascii="Calibri" w:hAnsi="Calibri"/>
                <w:b w:val="0"/>
                <w:i w:val="0"/>
                <w:sz w:val="24"/>
                <w:noProof/>
              </w:rPr>
              <w:t>Billing manipulation - workflow bypass</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7</w:t>
            </w:r>
          </w:p>
        </w:tc>
        <w:tc>
          <w:tcPr>
            <w:tcW w:w="1247" w:type="dxa"/>
          </w:tcPr>
          <w:p>
            <w:pPr>
              <w:spacing w:before="0" w:after="0" w:line="240" w:lineRule="auto"/>
              <w:ind w:left="0" w:firstLine="0"/>
              <w:suppressAutoHyphens/>
            </w:pPr>
            <w:r>
              <w:rPr>
                <w:rFonts w:ascii="Calibri" w:hAnsi="Calibri"/>
                <w:b w:val="0"/>
                <w:i w:val="0"/>
                <w:sz w:val="24"/>
                <w:noProof/>
              </w:rPr>
              <w:t>Field Validation</w:t>
            </w:r>
          </w:p>
        </w:tc>
        <w:tc>
          <w:tcPr>
            <w:tcW w:w="3159" w:type="dxa"/>
          </w:tcPr>
          <w:p>
            <w:pPr>
              <w:spacing w:before="0" w:after="0" w:line="240" w:lineRule="auto"/>
              <w:ind w:left="0" w:firstLine="0"/>
              <w:suppressAutoHyphens/>
            </w:pPr>
            <w:r>
              <w:rPr>
                <w:rFonts w:ascii="Calibri" w:hAnsi="Calibri"/>
                <w:b w:val="0"/>
                <w:i w:val="0"/>
                <w:sz w:val="24"/>
                <w:noProof/>
              </w:rPr>
              <w:t>HIPAA minimum necessary - State MAR requirements</w:t>
            </w:r>
          </w:p>
        </w:tc>
        <w:tc>
          <w:tcPr>
            <w:tcW w:w="4211" w:type="dxa"/>
          </w:tcPr>
          <w:p>
            <w:pPr>
              <w:spacing w:before="0" w:after="0" w:line="240" w:lineRule="auto"/>
              <w:ind w:left="0" w:firstLine="0"/>
              <w:suppressAutoHyphens/>
            </w:pPr>
            <w:r>
              <w:rPr>
                <w:rFonts w:ascii="Calibri" w:hAnsi="Calibri"/>
                <w:b w:val="0"/>
                <w:i w:val="0"/>
                <w:sz w:val="24"/>
                <w:noProof/>
              </w:rPr>
              <w:t>Data corruption - patient safety (MAR route/timing)</w:t>
            </w:r>
          </w:p>
        </w:tc>
      </w:tr>
      <w:tr>
        <w:trPr>
          <w:cantSplit w:val="true"/>
        </w:trPr>
        <w:tc>
          <w:tcPr>
            <w:tcW w:w="454" w:type="dxa"/>
          </w:tcPr>
          <w:p>
            <w:pPr>
              <w:spacing w:before="0" w:after="0" w:line="240" w:lineRule="auto"/>
              <w:ind w:left="0" w:firstLine="0"/>
              <w:suppressAutoHyphens/>
            </w:pPr>
            <w:r>
              <w:rPr>
                <w:rFonts w:ascii="Calibri" w:hAnsi="Calibri"/>
                <w:b w:val="0"/>
                <w:i w:val="0"/>
                <w:sz w:val="24"/>
                <w:noProof/>
              </w:rPr>
              <w:t>8</w:t>
            </w:r>
          </w:p>
        </w:tc>
        <w:tc>
          <w:tcPr>
            <w:tcW w:w="1247" w:type="dxa"/>
          </w:tcPr>
          <w:p>
            <w:pPr>
              <w:spacing w:before="0" w:after="0" w:line="240" w:lineRule="auto"/>
              <w:ind w:left="0" w:firstLine="0"/>
              <w:suppressAutoHyphens/>
            </w:pPr>
            <w:r>
              <w:rPr>
                <w:rFonts w:ascii="Calibri" w:hAnsi="Calibri"/>
                <w:b w:val="0"/>
                <w:i w:val="0"/>
                <w:sz w:val="24"/>
                <w:noProof/>
              </w:rPr>
              <w:t>Data Integrity</w:t>
            </w:r>
          </w:p>
        </w:tc>
        <w:tc>
          <w:tcPr>
            <w:tcW w:w="3159" w:type="dxa"/>
          </w:tcPr>
          <w:p>
            <w:pPr>
              <w:spacing w:before="0" w:after="0" w:line="240" w:lineRule="auto"/>
              <w:ind w:left="0" w:firstLine="0"/>
              <w:suppressAutoHyphens/>
            </w:pPr>
            <w:r>
              <w:rPr>
                <w:rFonts w:ascii="Calibri" w:hAnsi="Calibri"/>
                <w:b w:val="0"/>
                <w:i w:val="0"/>
                <w:sz w:val="24"/>
                <w:noProof/>
              </w:rPr>
              <w:t>HIPAA §164.312(b)</w:t>
            </w:r>
          </w:p>
        </w:tc>
        <w:tc>
          <w:tcPr>
            <w:tcW w:w="4211" w:type="dxa"/>
          </w:tcPr>
          <w:p>
            <w:pPr>
              <w:spacing w:before="0" w:after="0" w:line="240" w:lineRule="auto"/>
              <w:ind w:left="0" w:firstLine="0"/>
              <w:suppressAutoHyphens/>
            </w:pPr>
            <w:r>
              <w:rPr>
                <w:rFonts w:ascii="Calibri" w:hAnsi="Calibri"/>
                <w:b w:val="0"/>
                <w:i w:val="0"/>
                <w:sz w:val="24"/>
                <w:noProof/>
              </w:rPr>
              <w:t>Concurrent-edit data loss - optimistic locking bypass</w:t>
            </w:r>
          </w:p>
        </w:tc>
      </w:tr>
    </w:tbl>
    <w:p>
      <w:pPr>
        <w:keepNext/>
        <w:spacing w:before="0" w:after="0" w:line="240" w:lineRule="auto"/>
        <w:ind w:left="0" w:firstLine="0"/>
        <w:suppressAutoHyphens/>
      </w:pPr>
      <w:r>
        <w:rPr>
          <w:rFonts w:ascii="Calibri" w:hAnsi="Calibri"/>
          <w:b/>
          <w:i w:val="0"/>
          <w:sz w:val="26"/>
          <w:noProof/>
        </w:rPr>
        <w:t>2.3 Cross-Cutting Controls</w:t>
      </w:r>
    </w:p>
    <w:p>
      <w:pPr>
        <w:spacing w:before="0" w:after="0" w:line="240" w:lineRule="auto"/>
        <w:ind w:left="0" w:firstLine="0"/>
        <w:suppressAutoHyphens/>
      </w:pPr>
      <w:r>
        <w:rPr>
          <w:rFonts w:ascii="Calibri" w:hAnsi="Calibri"/>
          <w:b w:val="0"/>
          <w:i w:val="0"/>
          <w:sz w:val="24"/>
          <w:noProof/>
        </w:rPr>
        <w:t>Three controls cut across all six entities and are treated as blocking gates regardless of entity rank:</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Optimistic locking</w:t>
      </w:r>
      <w:r>
        <w:rPr>
          <w:rFonts w:ascii="Calibri" w:hAnsi="Calibri"/>
          <w:b w:val="0"/>
          <w:i w:val="0"/>
          <w:sz w:val="24"/>
          <w:noProof/>
        </w:rPr>
        <w:t xml:space="preserve"> (version field - 409 on stale version): all entities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Soft delete only</w:t>
      </w:r>
      <w:r>
        <w:rPr>
          <w:rFonts w:ascii="Calibri" w:hAnsi="Calibri"/>
          <w:b w:val="0"/>
          <w:i w:val="0"/>
          <w:sz w:val="24"/>
          <w:noProof/>
        </w:rPr>
        <w:t xml:space="preserve"> (is_deleted flag - hard delete blocked): Participant and User</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Audit log completeness</w:t>
      </w:r>
      <w:r>
        <w:rPr>
          <w:rFonts w:ascii="Calibri" w:hAnsi="Calibri"/>
          <w:b w:val="0"/>
          <w:i w:val="0"/>
          <w:sz w:val="24"/>
          <w:noProof/>
        </w:rPr>
        <w:t xml:space="preserve"> (mandatory fields, PHI values never in payload): all entities</w:t>
      </w:r>
    </w:p>
    <w:p>
      <w:pPr>
        <w:keepNext/>
        <w:spacing w:before="0" w:after="0" w:line="240" w:lineRule="auto"/>
        <w:ind w:left="0" w:firstLine="0"/>
        <w:suppressAutoHyphens/>
      </w:pPr>
      <w:r>
        <w:rPr>
          <w:rFonts w:ascii="Calibri" w:hAnsi="Calibri"/>
          <w:b/>
          <w:i w:val="0"/>
          <w:sz w:val="28"/>
          <w:noProof/>
        </w:rPr>
        <w:t>3. Test Layers</w:t>
      </w:r>
    </w:p>
    <w:p>
      <w:pPr>
        <w:keepNext/>
        <w:spacing w:before="0" w:after="0" w:line="240" w:lineRule="auto"/>
        <w:ind w:left="0" w:firstLine="0"/>
        <w:suppressAutoHyphens/>
      </w:pPr>
      <w:r>
        <w:rPr>
          <w:rFonts w:ascii="Calibri" w:hAnsi="Calibri"/>
          <w:b/>
          <w:i w:val="0"/>
          <w:sz w:val="26"/>
          <w:noProof/>
        </w:rPr>
        <w:t>3.1 Overview</w:t>
      </w:r>
    </w:p>
    <w:p>
      <w:pPr>
        <w:spacing w:before="0" w:after="0" w:line="240" w:lineRule="auto"/>
        <w:ind w:left="0" w:firstLine="0"/>
        <w:suppressAutoHyphens/>
      </w:pPr>
      <w:r>
        <w:rPr>
          <w:rFonts w:ascii="Calibri" w:hAnsi="Calibri"/>
          <w:b w:val="0"/>
          <w:i w:val="0"/>
          <w:sz w:val="24"/>
          <w:noProof/>
        </w:rPr>
        <w:t>Three distinct test layers map to the three verification surfaces of the mock backend. Each layer has a defined purpose, tool, and scope boundary. No layer substitutes for another - all three must pass.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
        <w:gridCol w:w="1340"/>
        <w:gridCol w:w="4447"/>
        <w:gridCol w:w="2376"/>
      </w:tblGrid>
      <w:tr>
        <w:trPr>
          <w:cantSplit w:val="true"/>
        </w:trPr>
        <w:tc>
          <w:tcPr>
            <w:tcW w:w="907" w:type="dxa"/>
          </w:tcPr>
          <w:p>
            <w:pPr>
              <w:spacing w:before="0" w:after="0" w:line="240" w:lineRule="auto"/>
              <w:ind w:left="0" w:firstLine="0"/>
              <w:suppressAutoHyphens/>
            </w:pPr>
            <w:r>
              <w:rPr>
                <w:rFonts w:ascii="Calibri" w:hAnsi="Calibri"/>
                <w:b/>
                <w:i w:val="0"/>
                <w:sz w:val="24"/>
                <w:noProof/>
              </w:rPr>
              <w:t>Layer</w:t>
            </w:r>
          </w:p>
        </w:tc>
        <w:tc>
          <w:tcPr>
            <w:tcW w:w="1340" w:type="dxa"/>
          </w:tcPr>
          <w:p>
            <w:pPr>
              <w:spacing w:before="0" w:after="0" w:line="240" w:lineRule="auto"/>
              <w:ind w:left="0" w:firstLine="0"/>
              <w:suppressAutoHyphens/>
            </w:pPr>
            <w:r>
              <w:rPr>
                <w:rFonts w:ascii="Calibri" w:hAnsi="Calibri"/>
                <w:b/>
                <w:i w:val="0"/>
                <w:sz w:val="24"/>
                <w:noProof/>
              </w:rPr>
              <w:t>Target</w:t>
            </w:r>
          </w:p>
        </w:tc>
        <w:tc>
          <w:tcPr>
            <w:tcW w:w="4447" w:type="dxa"/>
          </w:tcPr>
          <w:p>
            <w:pPr>
              <w:spacing w:before="0" w:after="0" w:line="240" w:lineRule="auto"/>
              <w:ind w:left="0" w:firstLine="0"/>
              <w:suppressAutoHyphens/>
            </w:pPr>
            <w:r>
              <w:rPr>
                <w:rFonts w:ascii="Calibri" w:hAnsi="Calibri"/>
                <w:b/>
                <w:i w:val="0"/>
                <w:sz w:val="24"/>
                <w:noProof/>
              </w:rPr>
              <w:t>Primary Verification</w:t>
            </w:r>
          </w:p>
        </w:tc>
        <w:tc>
          <w:tcPr>
            <w:tcW w:w="2376" w:type="dxa"/>
          </w:tcPr>
          <w:p>
            <w:pPr>
              <w:spacing w:before="0" w:after="0" w:line="240" w:lineRule="auto"/>
              <w:ind w:left="0" w:firstLine="0"/>
              <w:suppressAutoHyphens/>
            </w:pPr>
            <w:r>
              <w:rPr>
                <w:rFonts w:ascii="Calibri" w:hAnsi="Calibri"/>
                <w:b/>
                <w:i w:val="0"/>
                <w:sz w:val="24"/>
                <w:noProof/>
              </w:rPr>
              <w:t>Tool</w:t>
            </w:r>
          </w:p>
        </w:tc>
      </w:tr>
      <w:tr>
        <w:trPr>
          <w:cantSplit w:val="true"/>
        </w:trPr>
        <w:tc>
          <w:tcPr>
            <w:tcW w:w="907" w:type="dxa"/>
          </w:tcPr>
          <w:p>
            <w:pPr>
              <w:spacing w:before="0" w:after="0" w:line="240" w:lineRule="auto"/>
              <w:ind w:left="0" w:firstLine="0"/>
              <w:suppressAutoHyphens/>
            </w:pPr>
            <w:r>
              <w:rPr>
                <w:rFonts w:ascii="Calibri" w:hAnsi="Calibri"/>
                <w:b w:val="0"/>
                <w:i w:val="0"/>
                <w:sz w:val="24"/>
                <w:noProof/>
              </w:rPr>
              <w:t>API</w:t>
            </w:r>
          </w:p>
        </w:tc>
        <w:tc>
          <w:tcPr>
            <w:tcW w:w="1340" w:type="dxa"/>
          </w:tcPr>
          <w:p>
            <w:pPr>
              <w:spacing w:before="0" w:after="0" w:line="240" w:lineRule="auto"/>
              <w:ind w:left="0" w:firstLine="0"/>
              <w:suppressAutoHyphens/>
            </w:pPr>
            <w:r>
              <w:rPr>
                <w:rFonts w:ascii="Calibri" w:hAnsi="Calibri"/>
                <w:b w:val="0"/>
                <w:i w:val="0"/>
                <w:sz w:val="24"/>
                <w:noProof/>
              </w:rPr>
              <w:t>HTTP endpoints</w:t>
            </w:r>
          </w:p>
        </w:tc>
        <w:tc>
          <w:tcPr>
            <w:tcW w:w="4447" w:type="dxa"/>
          </w:tcPr>
          <w:p>
            <w:pPr>
              <w:spacing w:before="0" w:after="0" w:line="240" w:lineRule="auto"/>
              <w:ind w:left="0" w:firstLine="0"/>
              <w:suppressAutoHyphens/>
            </w:pPr>
            <w:r>
              <w:rPr>
                <w:rFonts w:ascii="Calibri" w:hAnsi="Calibri"/>
                <w:b w:val="0"/>
                <w:i w:val="0"/>
                <w:sz w:val="24"/>
                <w:noProof/>
              </w:rPr>
              <w:t>Status codes - response shape - error codes - headers</w:t>
            </w:r>
          </w:p>
        </w:tc>
        <w:tc>
          <w:tcPr>
            <w:tcW w:w="2376" w:type="dxa"/>
          </w:tcPr>
          <w:p>
            <w:pPr>
              <w:spacing w:before="0" w:after="0" w:line="240" w:lineRule="auto"/>
              <w:ind w:left="0" w:firstLine="0"/>
              <w:suppressAutoHyphens/>
            </w:pPr>
            <w:r>
              <w:rPr>
                <w:rFonts w:ascii="Calibri" w:hAnsi="Calibri"/>
                <w:b w:val="0"/>
                <w:i w:val="0"/>
                <w:sz w:val="24"/>
                <w:noProof/>
              </w:rPr>
              <w:t xml:space="preserve">Playwright (Python) via </w:t>
            </w:r>
            <w:r>
              <w:rPr>
                <w:rFonts w:ascii="Calibri" w:hAnsi="Calibri"/>
                <w:b w:val="0"/>
                <w:i w:val="0"/>
                <w:sz w:val="24"/>
                <w:noProof/>
              </w:rPr>
              <w:t>request</w:t>
            </w:r>
            <w:r>
              <w:rPr>
                <w:rFonts w:ascii="Calibri" w:hAnsi="Calibri"/>
                <w:b w:val="0"/>
                <w:i w:val="0"/>
                <w:sz w:val="24"/>
                <w:noProof/>
              </w:rPr>
              <w:t xml:space="preserve"> context</w:t>
            </w:r>
          </w:p>
        </w:tc>
      </w:tr>
      <w:tr>
        <w:trPr>
          <w:cantSplit w:val="true"/>
        </w:trPr>
        <w:tc>
          <w:tcPr>
            <w:tcW w:w="907" w:type="dxa"/>
          </w:tcPr>
          <w:p>
            <w:pPr>
              <w:spacing w:before="0" w:after="0" w:line="240" w:lineRule="auto"/>
              <w:ind w:left="0" w:firstLine="0"/>
              <w:suppressAutoHyphens/>
            </w:pPr>
            <w:r>
              <w:rPr>
                <w:rFonts w:ascii="Calibri" w:hAnsi="Calibri"/>
                <w:b w:val="0"/>
                <w:i w:val="0"/>
                <w:sz w:val="24"/>
                <w:noProof/>
              </w:rPr>
              <w:t>Database</w:t>
            </w:r>
          </w:p>
        </w:tc>
        <w:tc>
          <w:tcPr>
            <w:tcW w:w="1340" w:type="dxa"/>
          </w:tcPr>
          <w:p>
            <w:pPr>
              <w:spacing w:before="0" w:after="0" w:line="240" w:lineRule="auto"/>
              <w:ind w:left="0" w:firstLine="0"/>
              <w:suppressAutoHyphens/>
            </w:pPr>
            <w:r>
              <w:rPr>
                <w:rFonts w:ascii="Calibri" w:hAnsi="Calibri"/>
                <w:b w:val="0"/>
                <w:i w:val="0"/>
                <w:sz w:val="24"/>
                <w:noProof/>
              </w:rPr>
              <w:t>SQLite schema and data</w:t>
            </w:r>
          </w:p>
        </w:tc>
        <w:tc>
          <w:tcPr>
            <w:tcW w:w="4447" w:type="dxa"/>
          </w:tcPr>
          <w:p>
            <w:pPr>
              <w:spacing w:before="0" w:after="0" w:line="240" w:lineRule="auto"/>
              <w:ind w:left="0" w:firstLine="0"/>
              <w:suppressAutoHyphens/>
            </w:pPr>
            <w:r>
              <w:rPr>
                <w:rFonts w:ascii="Calibri" w:hAnsi="Calibri"/>
                <w:b w:val="0"/>
                <w:i w:val="0"/>
                <w:sz w:val="24"/>
                <w:noProof/>
              </w:rPr>
              <w:t>Constraint enforcement - index presence - field-level rules - soft delete</w:t>
            </w:r>
          </w:p>
        </w:tc>
        <w:tc>
          <w:tcPr>
            <w:tcW w:w="2376" w:type="dxa"/>
          </w:tcPr>
          <w:p>
            <w:pPr>
              <w:spacing w:before="0" w:after="0" w:line="240" w:lineRule="auto"/>
              <w:ind w:left="0" w:firstLine="0"/>
              <w:suppressAutoHyphens/>
            </w:pPr>
            <w:r>
              <w:rPr>
                <w:rFonts w:ascii="Calibri" w:hAnsi="Calibri"/>
                <w:b w:val="0"/>
                <w:i w:val="0"/>
                <w:sz w:val="24"/>
                <w:noProof/>
              </w:rPr>
              <w:t>pytest + sqlite3 direct queries</w:t>
            </w:r>
          </w:p>
        </w:tc>
      </w:tr>
      <w:tr>
        <w:trPr>
          <w:cantSplit w:val="true"/>
        </w:trPr>
        <w:tc>
          <w:tcPr>
            <w:tcW w:w="907" w:type="dxa"/>
          </w:tcPr>
          <w:p>
            <w:pPr>
              <w:spacing w:before="0" w:after="0" w:line="240" w:lineRule="auto"/>
              <w:ind w:left="0" w:firstLine="0"/>
              <w:suppressAutoHyphens/>
            </w:pPr>
            <w:r>
              <w:rPr>
                <w:rFonts w:ascii="Calibri" w:hAnsi="Calibri"/>
                <w:b w:val="0"/>
                <w:i w:val="0"/>
                <w:sz w:val="24"/>
                <w:noProof/>
              </w:rPr>
              <w:t>Business Rules</w:t>
            </w:r>
          </w:p>
        </w:tc>
        <w:tc>
          <w:tcPr>
            <w:tcW w:w="1340" w:type="dxa"/>
          </w:tcPr>
          <w:p>
            <w:pPr>
              <w:spacing w:before="0" w:after="0" w:line="240" w:lineRule="auto"/>
              <w:ind w:left="0" w:firstLine="0"/>
              <w:suppressAutoHyphens/>
            </w:pPr>
            <w:r>
              <w:rPr>
                <w:rFonts w:ascii="Calibri" w:hAnsi="Calibri"/>
                <w:b w:val="0"/>
                <w:i w:val="0"/>
                <w:sz w:val="24"/>
                <w:noProof/>
              </w:rPr>
              <w:t>Cross-layer logic</w:t>
            </w:r>
          </w:p>
        </w:tc>
        <w:tc>
          <w:tcPr>
            <w:tcW w:w="4447" w:type="dxa"/>
          </w:tcPr>
          <w:p>
            <w:pPr>
              <w:spacing w:before="0" w:after="0" w:line="240" w:lineRule="auto"/>
              <w:ind w:left="0" w:firstLine="0"/>
              <w:suppressAutoHyphens/>
            </w:pPr>
            <w:r>
              <w:rPr>
                <w:rFonts w:ascii="Calibri" w:hAnsi="Calibri"/>
                <w:b w:val="0"/>
                <w:i w:val="0"/>
                <w:sz w:val="24"/>
                <w:noProof/>
              </w:rPr>
              <w:t>State machine transitions - calculation correctness - workflow sequencing</w:t>
            </w:r>
          </w:p>
        </w:tc>
        <w:tc>
          <w:tcPr>
            <w:tcW w:w="2376" w:type="dxa"/>
          </w:tcPr>
          <w:p>
            <w:pPr>
              <w:spacing w:before="0" w:after="0" w:line="240" w:lineRule="auto"/>
              <w:ind w:left="0" w:firstLine="0"/>
              <w:suppressAutoHyphens/>
            </w:pPr>
            <w:r>
              <w:rPr>
                <w:rFonts w:ascii="Calibri" w:hAnsi="Calibri"/>
                <w:b w:val="0"/>
                <w:i w:val="0"/>
                <w:sz w:val="24"/>
                <w:noProof/>
              </w:rPr>
              <w:t>pytest calling API + asserting DB state</w:t>
            </w:r>
          </w:p>
        </w:tc>
      </w:tr>
    </w:tbl>
    <w:p>
      <w:pPr>
        <w:keepNext/>
        <w:spacing w:before="0" w:after="0" w:line="240" w:lineRule="auto"/>
        <w:ind w:left="0" w:firstLine="0"/>
        <w:suppressAutoHyphens/>
      </w:pPr>
      <w:r>
        <w:rPr>
          <w:rFonts w:ascii="Calibri" w:hAnsi="Calibri"/>
          <w:b/>
          <w:i w:val="0"/>
          <w:sz w:val="26"/>
          <w:noProof/>
        </w:rPr>
        <w:t>3.2 API Layer</w:t>
      </w:r>
    </w:p>
    <w:p>
      <w:pPr>
        <w:spacing w:before="0" w:after="0" w:line="240" w:lineRule="auto"/>
        <w:ind w:left="0" w:firstLine="0"/>
        <w:suppressAutoHyphens/>
      </w:pPr>
      <w:r>
        <w:rPr>
          <w:rFonts w:ascii="Calibri" w:hAnsi="Calibri"/>
          <w:b w:val="0"/>
          <w:i w:val="0"/>
          <w:sz w:val="24"/>
          <w:noProof/>
        </w:rPr>
        <w:t>The API layer tests every HTTP surface of the mock backend. It does not query the database directly - it treats the API as the system under test and verifies observable behaviour through responses.</w:t>
      </w:r>
    </w:p>
    <w:p>
      <w:pPr>
        <w:spacing w:before="0" w:after="0" w:line="240" w:lineRule="auto"/>
        <w:ind w:left="0" w:firstLine="0"/>
        <w:suppressAutoHyphens/>
      </w:pPr>
      <w:r>
        <w:rPr>
          <w:rFonts w:ascii="Calibri" w:hAnsi="Calibri"/>
          <w:b w:val="0"/>
          <w:i w:val="0"/>
          <w:sz w:val="24"/>
          <w:noProof/>
        </w:rPr>
        <w:t>Responsibilities of this layer: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Correct HTTP status codes for happy path and error conditions (200, 201, 400, 403, 404, 405, 409, 422)</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Correct error code strings in response bodies (for example PARTICIPANT_DUPLICATE_MEDICAID_ID, CLAIM_DUPLICATE)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Response body shape conformance: required fields present, forbidden fields absent, PHI values absent from error responses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Phase 2 field rejection on Claim endpoints (400 on secondary_payer_id and related fields)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Header-level controls: authentication required, tenant isolation enforced at gateway</w:t>
      </w:r>
    </w:p>
    <w:p>
      <w:pPr>
        <w:spacing w:before="0" w:after="0" w:line="240" w:lineRule="auto"/>
        <w:ind w:left="0" w:firstLine="0"/>
        <w:suppressAutoHyphens/>
      </w:pPr>
      <w:r>
        <w:rPr>
          <w:rFonts w:ascii="Calibri" w:hAnsi="Calibri"/>
          <w:b w:val="0"/>
          <w:i w:val="0"/>
          <w:sz w:val="24"/>
          <w:noProof/>
        </w:rPr>
        <w:t>This layer does not verify that a database constraint fired - it verifies that the application returned the correct client-visible outcome.</w:t>
      </w:r>
    </w:p>
    <w:p>
      <w:pPr>
        <w:keepNext/>
        <w:spacing w:before="0" w:after="0" w:line="240" w:lineRule="auto"/>
        <w:ind w:left="0" w:firstLine="0"/>
        <w:suppressAutoHyphens/>
      </w:pPr>
      <w:r>
        <w:rPr>
          <w:rFonts w:ascii="Calibri" w:hAnsi="Calibri"/>
          <w:b/>
          <w:i w:val="0"/>
          <w:sz w:val="26"/>
          <w:noProof/>
        </w:rPr>
        <w:t>3.3 Database Layer</w:t>
      </w:r>
    </w:p>
    <w:p>
      <w:pPr>
        <w:spacing w:before="0" w:after="0" w:line="240" w:lineRule="auto"/>
        <w:ind w:left="0" w:firstLine="0"/>
        <w:suppressAutoHyphens/>
      </w:pPr>
      <w:r>
        <w:rPr>
          <w:rFonts w:ascii="Calibri" w:hAnsi="Calibri"/>
          <w:b w:val="0"/>
          <w:i w:val="0"/>
          <w:sz w:val="24"/>
          <w:noProof/>
        </w:rPr>
        <w:t>The database layer bypasses the application and queries SQLite directly to verify that schema-level constraints exist and data invariants hold. This layer is the backstop that confirms the application cannot accidentally bypass a constraint.</w:t>
      </w:r>
    </w:p>
    <w:p>
      <w:pPr>
        <w:spacing w:before="0" w:after="0" w:line="240" w:lineRule="auto"/>
        <w:ind w:left="0" w:firstLine="0"/>
        <w:suppressAutoHyphens/>
      </w:pPr>
      <w:r>
        <w:rPr>
          <w:rFonts w:ascii="Calibri" w:hAnsi="Calibri"/>
          <w:b w:val="0"/>
          <w:i w:val="0"/>
          <w:sz w:val="24"/>
          <w:noProof/>
        </w:rPr>
        <w:t>Responsibilities of this layer: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UNIQUE index presence on all constrained field combinations (for example tenant_id + medicaid_id on Participant, tenant_id + participant_id + date_of_service on Attendance)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NOT NULL constraints on mandatory fields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Soft delete: is_deleted defaults to false and no hard-delete path removes a row</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Optimistic locking: version increments on every write and the column exists on all six entity tables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Audit log table: mandatory fields present and non-null after any PHI operation (timestamp, user_id, tenant_id, action_type, resource_id, outcome)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PHI field values absent from audit log rows</w:t>
      </w:r>
    </w:p>
    <w:p>
      <w:pPr>
        <w:keepNext/>
        <w:spacing w:before="0" w:after="0" w:line="240" w:lineRule="auto"/>
        <w:ind w:left="0" w:firstLine="0"/>
        <w:suppressAutoHyphens/>
      </w:pPr>
      <w:r>
        <w:rPr>
          <w:rFonts w:ascii="Calibri" w:hAnsi="Calibri"/>
          <w:b/>
          <w:i w:val="0"/>
          <w:sz w:val="26"/>
          <w:noProof/>
        </w:rPr>
        <w:t>3.4 Business Rules Layer</w:t>
      </w:r>
    </w:p>
    <w:p>
      <w:pPr>
        <w:spacing w:before="0" w:after="0" w:line="240" w:lineRule="auto"/>
        <w:ind w:left="0" w:firstLine="0"/>
        <w:suppressAutoHyphens/>
      </w:pPr>
      <w:r>
        <w:rPr>
          <w:rFonts w:ascii="Calibri" w:hAnsi="Calibri"/>
          <w:b w:val="0"/>
          <w:i w:val="0"/>
          <w:sz w:val="24"/>
          <w:noProof/>
        </w:rPr>
        <w:t>The business rules layer orchestrates multi-step scenarios that cannot be verified by a single API call or a single database query. It calls the API, observes the state transitions, and then asserts both the API response and the resulting database state.</w:t>
      </w:r>
    </w:p>
    <w:p>
      <w:pPr>
        <w:spacing w:before="0" w:after="0" w:line="240" w:lineRule="auto"/>
        <w:ind w:left="0" w:firstLine="0"/>
        <w:suppressAutoHyphens/>
      </w:pPr>
      <w:r>
        <w:rPr>
          <w:rFonts w:ascii="Calibri" w:hAnsi="Calibri"/>
          <w:b w:val="0"/>
          <w:i w:val="0"/>
          <w:sz w:val="24"/>
          <w:noProof/>
        </w:rPr>
        <w:t>Responsibilities of this layer: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State machine transitions: valid and invalid paths verified for all six entities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Billing unit calculation: total_hours to authorized_units_consumed conversion for Medicaid and Medicare payer definitions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Void workflow chain: Attendance void blocked when referencing Claim is active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Claim generation: units_billed override from attendance sum, empty attendance_ids rejection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MARRecord correction: administered record immutability, correction record creation rules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Incident escalation: automatic escalation on severe/medical_emergency, 24-hour deadline alerting</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Optimistic locking: concurrent-edit 409 produced when version is stale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42 CFR Part 2 gate: access denied for disallowed roles on is_controlled_substance and is_sud_related records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RBAC evaluation order: tenant_id check before status check before role check</w:t>
      </w:r>
    </w:p>
    <w:p>
      <w:pPr>
        <w:keepNext/>
        <w:spacing w:before="0" w:after="0" w:line="240" w:lineRule="auto"/>
        <w:ind w:left="0" w:firstLine="0"/>
        <w:suppressAutoHyphens/>
      </w:pPr>
      <w:r>
        <w:rPr>
          <w:rFonts w:ascii="Calibri" w:hAnsi="Calibri"/>
          <w:b/>
          <w:i w:val="0"/>
          <w:sz w:val="28"/>
          <w:noProof/>
        </w:rPr>
        <w:t>4. Test Types</w:t>
      </w:r>
    </w:p>
    <w:p>
      <w:pPr>
        <w:keepNext/>
        <w:spacing w:before="0" w:after="0" w:line="240" w:lineRule="auto"/>
        <w:ind w:left="0" w:firstLine="0"/>
        <w:suppressAutoHyphens/>
      </w:pPr>
      <w:r>
        <w:rPr>
          <w:rFonts w:ascii="Calibri" w:hAnsi="Calibri"/>
          <w:b/>
          <w:i w:val="0"/>
          <w:sz w:val="26"/>
          <w:noProof/>
        </w:rPr>
        <w:t>4.1 Functional Tests</w:t>
      </w:r>
    </w:p>
    <w:p>
      <w:pPr>
        <w:spacing w:before="0" w:after="0" w:line="240" w:lineRule="auto"/>
        <w:ind w:left="0" w:firstLine="0"/>
        <w:suppressAutoHyphens/>
      </w:pPr>
      <w:r>
        <w:rPr>
          <w:rFonts w:ascii="Calibri" w:hAnsi="Calibri"/>
          <w:b w:val="0"/>
          <w:i w:val="0"/>
          <w:sz w:val="24"/>
          <w:noProof/>
        </w:rPr>
        <w:t>Functional tests verify that the system does what the requirements say it must do when inputs are valid. They follow happy-path flows and the immediate variations defined in each requirement's acceptance criteria.</w:t>
      </w:r>
    </w:p>
    <w:p>
      <w:pPr>
        <w:spacing w:before="0" w:after="0" w:line="240" w:lineRule="auto"/>
        <w:ind w:left="0" w:firstLine="0"/>
        <w:suppressAutoHyphens/>
      </w:pPr>
      <w:r>
        <w:rPr>
          <w:rFonts w:ascii="Calibri" w:hAnsi="Calibri"/>
          <w:b w:val="0"/>
          <w:i w:val="0"/>
          <w:sz w:val="24"/>
          <w:noProof/>
        </w:rPr>
        <w:t>Coverage map: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47"/>
        <w:gridCol w:w="7824"/>
      </w:tblGrid>
      <w:tr>
        <w:trPr>
          <w:cantSplit w:val="true"/>
        </w:trPr>
        <w:tc>
          <w:tcPr>
            <w:tcW w:w="1247" w:type="dxa"/>
          </w:tcPr>
          <w:p>
            <w:pPr>
              <w:spacing w:before="0" w:after="0" w:line="240" w:lineRule="auto"/>
              <w:ind w:left="0" w:firstLine="0"/>
              <w:suppressAutoHyphens/>
            </w:pPr>
            <w:r>
              <w:rPr>
                <w:rFonts w:ascii="Calibri" w:hAnsi="Calibri"/>
                <w:b/>
                <w:i w:val="0"/>
                <w:sz w:val="24"/>
                <w:noProof/>
              </w:rPr>
              <w:t>Requirement Type</w:t>
            </w:r>
          </w:p>
        </w:tc>
        <w:tc>
          <w:tcPr>
            <w:tcW w:w="7824" w:type="dxa"/>
          </w:tcPr>
          <w:p>
            <w:pPr>
              <w:spacing w:before="0" w:after="0" w:line="240" w:lineRule="auto"/>
              <w:ind w:left="0" w:firstLine="0"/>
              <w:suppressAutoHyphens/>
            </w:pPr>
            <w:r>
              <w:rPr>
                <w:rFonts w:ascii="Calibri" w:hAnsi="Calibri"/>
                <w:b/>
                <w:i w:val="0"/>
                <w:sz w:val="24"/>
                <w:noProof/>
              </w:rPr>
              <w:t>Functional Test Focus</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rPr>
              <w:t>State Machine</w:t>
            </w:r>
          </w:p>
        </w:tc>
        <w:tc>
          <w:tcPr>
            <w:tcW w:w="7824" w:type="dxa"/>
          </w:tcPr>
          <w:p>
            <w:pPr>
              <w:spacing w:before="0" w:after="0" w:line="240" w:lineRule="auto"/>
              <w:ind w:left="0" w:firstLine="0"/>
              <w:suppressAutoHyphens/>
            </w:pPr>
            <w:r>
              <w:rPr>
                <w:rFonts w:ascii="Calibri" w:hAnsi="Calibri"/>
                <w:b w:val="0"/>
                <w:i w:val="0"/>
                <w:sz w:val="24"/>
                <w:noProof/>
              </w:rPr>
              <w:t>Every allowed transition for each entity - automatic field side-effects (discharge_date, deactivated_at, submission_date)</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rPr>
              <w:t>Field Validation</w:t>
            </w:r>
          </w:p>
        </w:tc>
        <w:tc>
          <w:tcPr>
            <w:tcW w:w="7824" w:type="dxa"/>
          </w:tcPr>
          <w:p>
            <w:pPr>
              <w:spacing w:before="0" w:after="0" w:line="240" w:lineRule="auto"/>
              <w:ind w:left="0" w:firstLine="0"/>
              <w:suppressAutoHyphens/>
            </w:pPr>
            <w:r>
              <w:rPr>
                <w:rFonts w:ascii="Calibri" w:hAnsi="Calibri"/>
                <w:b w:val="0"/>
                <w:i w:val="0"/>
                <w:sz w:val="24"/>
                <w:noProof/>
              </w:rPr>
              <w:t>Mandatory field presence - enum range (route, status, payer_type) - date and timestamp constraints</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rPr>
              <w:t>Business Rule</w:t>
            </w:r>
          </w:p>
        </w:tc>
        <w:tc>
          <w:tcPr>
            <w:tcW w:w="7824" w:type="dxa"/>
          </w:tcPr>
          <w:p>
            <w:pPr>
              <w:spacing w:before="0" w:after="0" w:line="240" w:lineRule="auto"/>
              <w:ind w:left="0" w:firstLine="0"/>
              <w:suppressAutoHyphens/>
            </w:pPr>
            <w:r>
              <w:rPr>
                <w:rFonts w:ascii="Calibri" w:hAnsi="Calibri"/>
                <w:b w:val="0"/>
                <w:i w:val="0"/>
                <w:sz w:val="24"/>
                <w:noProof/>
              </w:rPr>
              <w:t>Calculation correctness - workflow trigger conditions - generation rules</w:t>
            </w:r>
          </w:p>
        </w:tc>
      </w:tr>
      <w:tr>
        <w:trPr>
          <w:cantSplit w:val="true"/>
        </w:trPr>
        <w:tc>
          <w:tcPr>
            <w:tcW w:w="1247" w:type="dxa"/>
          </w:tcPr>
          <w:p>
            <w:pPr>
              <w:spacing w:before="0" w:after="0" w:line="240" w:lineRule="auto"/>
              <w:ind w:left="0" w:firstLine="0"/>
              <w:suppressAutoHyphens/>
            </w:pPr>
            <w:r>
              <w:rPr>
                <w:rFonts w:ascii="Calibri" w:hAnsi="Calibri"/>
                <w:b w:val="0"/>
                <w:i w:val="0"/>
                <w:sz w:val="24"/>
                <w:noProof/>
              </w:rPr>
              <w:t>RBAC</w:t>
            </w:r>
          </w:p>
        </w:tc>
        <w:tc>
          <w:tcPr>
            <w:tcW w:w="7824" w:type="dxa"/>
          </w:tcPr>
          <w:p>
            <w:pPr>
              <w:spacing w:before="0" w:after="0" w:line="240" w:lineRule="auto"/>
              <w:ind w:left="0" w:firstLine="0"/>
              <w:suppressAutoHyphens/>
            </w:pPr>
            <w:r>
              <w:rPr>
                <w:rFonts w:ascii="Calibri" w:hAnsi="Calibri"/>
                <w:b w:val="0"/>
                <w:i w:val="0"/>
                <w:sz w:val="24"/>
                <w:noProof/>
              </w:rPr>
              <w:t>Each permitted role can perform its allowed operations successfully</w:t>
            </w:r>
          </w:p>
        </w:tc>
      </w:tr>
    </w:tbl>
    <w:p>
      <w:pPr>
        <w:spacing w:before="0" w:after="0" w:line="240" w:lineRule="auto"/>
        <w:ind w:left="0" w:firstLine="0"/>
        <w:suppressAutoHyphens/>
      </w:pPr>
      <w:r>
        <w:rPr>
          <w:rFonts w:ascii="Calibri" w:hAnsi="Calibri"/>
          <w:b w:val="0"/>
          <w:i w:val="0"/>
          <w:sz w:val="24"/>
          <w:noProof/>
        </w:rPr>
        <w:t>Functional tests do not assert security controls - that is the responsibility of the security test type.</w:t>
      </w:r>
    </w:p>
    <w:p>
      <w:pPr>
        <w:keepNext/>
        <w:spacing w:before="0" w:after="0" w:line="240" w:lineRule="auto"/>
        <w:ind w:left="0" w:firstLine="0"/>
        <w:suppressAutoHyphens/>
      </w:pPr>
      <w:r>
        <w:rPr>
          <w:rFonts w:ascii="Calibri" w:hAnsi="Calibri"/>
          <w:b/>
          <w:i w:val="0"/>
          <w:sz w:val="26"/>
          <w:noProof/>
        </w:rPr>
        <w:t>4.2 Data Integrity Tests</w:t>
      </w:r>
    </w:p>
    <w:p>
      <w:pPr>
        <w:spacing w:before="0" w:after="0" w:line="240" w:lineRule="auto"/>
        <w:ind w:left="0" w:firstLine="0"/>
        <w:suppressAutoHyphens/>
      </w:pPr>
      <w:r>
        <w:rPr>
          <w:rFonts w:ascii="Calibri" w:hAnsi="Calibri"/>
          <w:b w:val="0"/>
          <w:i w:val="0"/>
          <w:sz w:val="24"/>
          <w:noProof/>
        </w:rPr>
        <w:t>Data integrity tests verify that uniqueness, referential, and concurrency constraints prevent corrupt state from entering the system, both through the application layer and directly at the database layer.</w:t>
      </w:r>
    </w:p>
    <w:p>
      <w:pPr>
        <w:spacing w:before="0" w:after="0" w:line="240" w:lineRule="auto"/>
        <w:ind w:left="0" w:firstLine="0"/>
        <w:suppressAutoHyphens/>
      </w:pPr>
      <w:r>
        <w:rPr>
          <w:rFonts w:ascii="Calibri" w:hAnsi="Calibri"/>
          <w:b w:val="0"/>
          <w:i w:val="0"/>
          <w:sz w:val="24"/>
          <w:noProof/>
        </w:rPr>
        <w:t>Coverage map: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09"/>
        <w:gridCol w:w="1247"/>
        <w:gridCol w:w="3515"/>
      </w:tblGrid>
      <w:tr>
        <w:trPr>
          <w:cantSplit w:val="true"/>
        </w:trPr>
        <w:tc>
          <w:tcPr>
            <w:tcW w:w="4309" w:type="dxa"/>
          </w:tcPr>
          <w:p>
            <w:pPr>
              <w:spacing w:before="0" w:after="0" w:line="240" w:lineRule="auto"/>
              <w:ind w:left="0" w:firstLine="0"/>
              <w:suppressAutoHyphens/>
            </w:pPr>
            <w:r>
              <w:rPr>
                <w:rFonts w:ascii="Calibri" w:hAnsi="Calibri"/>
                <w:b/>
                <w:i w:val="0"/>
                <w:sz w:val="24"/>
                <w:noProof/>
              </w:rPr>
              <w:t>Constraint</w:t>
            </w:r>
          </w:p>
        </w:tc>
        <w:tc>
          <w:tcPr>
            <w:tcW w:w="1247" w:type="dxa"/>
          </w:tcPr>
          <w:p>
            <w:pPr>
              <w:spacing w:before="0" w:after="0" w:line="240" w:lineRule="auto"/>
              <w:ind w:left="0" w:firstLine="0"/>
              <w:suppressAutoHyphens/>
            </w:pPr>
            <w:r>
              <w:rPr>
                <w:rFonts w:ascii="Calibri" w:hAnsi="Calibri"/>
                <w:b/>
                <w:i w:val="0"/>
                <w:sz w:val="24"/>
                <w:noProof/>
              </w:rPr>
              <w:t>Entity</w:t>
            </w:r>
          </w:p>
        </w:tc>
        <w:tc>
          <w:tcPr>
            <w:tcW w:w="3515" w:type="dxa"/>
          </w:tcPr>
          <w:p>
            <w:pPr>
              <w:spacing w:before="0" w:after="0" w:line="240" w:lineRule="auto"/>
              <w:ind w:left="0" w:firstLine="0"/>
              <w:suppressAutoHyphens/>
            </w:pPr>
            <w:r>
              <w:rPr>
                <w:rFonts w:ascii="Calibri" w:hAnsi="Calibri"/>
                <w:b/>
                <w:i w:val="0"/>
                <w:sz w:val="24"/>
                <w:noProof/>
              </w:rPr>
              <w:t>Error Code</w:t>
            </w:r>
          </w:p>
        </w:tc>
      </w:tr>
      <w:tr>
        <w:trPr>
          <w:cantSplit w:val="true"/>
        </w:trPr>
        <w:tc>
          <w:tcPr>
            <w:tcW w:w="4309" w:type="dxa"/>
          </w:tcPr>
          <w:p>
            <w:pPr>
              <w:spacing w:before="0" w:after="0" w:line="240" w:lineRule="auto"/>
              <w:ind w:left="0" w:firstLine="0"/>
              <w:suppressAutoHyphens/>
            </w:pPr>
            <w:r>
              <w:rPr>
                <w:rFonts w:ascii="Calibri" w:hAnsi="Calibri"/>
                <w:b w:val="0"/>
                <w:i w:val="0"/>
                <w:sz w:val="24"/>
                <w:noProof/>
              </w:rPr>
              <w:t>Medicaid ID unique per tenant</w:t>
            </w:r>
          </w:p>
        </w:tc>
        <w:tc>
          <w:tcPr>
            <w:tcW w:w="1247" w:type="dxa"/>
          </w:tcPr>
          <w:p>
            <w:pPr>
              <w:spacing w:before="0" w:after="0" w:line="240" w:lineRule="auto"/>
              <w:ind w:left="0" w:firstLine="0"/>
              <w:suppressAutoHyphens/>
            </w:pPr>
            <w:r>
              <w:rPr>
                <w:rFonts w:ascii="Calibri" w:hAnsi="Calibri"/>
                <w:b w:val="0"/>
                <w:i w:val="0"/>
                <w:sz w:val="24"/>
                <w:noProof/>
              </w:rPr>
              <w:t>Participant</w:t>
            </w:r>
          </w:p>
        </w:tc>
        <w:tc>
          <w:tcPr>
            <w:tcW w:w="3515" w:type="dxa"/>
          </w:tcPr>
          <w:p>
            <w:pPr>
              <w:spacing w:before="0" w:after="0" w:line="240" w:lineRule="auto"/>
              <w:ind w:left="0" w:firstLine="0"/>
              <w:suppressAutoHyphens/>
            </w:pPr>
            <w:r>
              <w:rPr>
                <w:rFonts w:ascii="Calibri" w:hAnsi="Calibri"/>
                <w:b w:val="0"/>
                <w:i w:val="0"/>
                <w:sz w:val="24"/>
                <w:noProof/>
              </w:rPr>
              <w:t>PARTICIPANT_DUPLICATE_MEDICAID_ID</w:t>
            </w:r>
          </w:p>
        </w:tc>
      </w:tr>
      <w:tr>
        <w:trPr>
          <w:cantSplit w:val="true"/>
        </w:trPr>
        <w:tc>
          <w:tcPr>
            <w:tcW w:w="4309" w:type="dxa"/>
          </w:tcPr>
          <w:p>
            <w:pPr>
              <w:spacing w:before="0" w:after="0" w:line="240" w:lineRule="auto"/>
              <w:ind w:left="0" w:firstLine="0"/>
              <w:suppressAutoHyphens/>
            </w:pPr>
            <w:r>
              <w:rPr>
                <w:rFonts w:ascii="Calibri" w:hAnsi="Calibri"/>
                <w:b w:val="0"/>
                <w:i w:val="0"/>
                <w:sz w:val="24"/>
                <w:noProof/>
              </w:rPr>
              <w:t>Email unique per tenant</w:t>
            </w:r>
          </w:p>
        </w:tc>
        <w:tc>
          <w:tcPr>
            <w:tcW w:w="1247" w:type="dxa"/>
          </w:tcPr>
          <w:p>
            <w:pPr>
              <w:spacing w:before="0" w:after="0" w:line="240" w:lineRule="auto"/>
              <w:ind w:left="0" w:firstLine="0"/>
              <w:suppressAutoHyphens/>
            </w:pPr>
            <w:r>
              <w:rPr>
                <w:rFonts w:ascii="Calibri" w:hAnsi="Calibri"/>
                <w:b w:val="0"/>
                <w:i w:val="0"/>
                <w:sz w:val="24"/>
                <w:noProof/>
              </w:rPr>
              <w:t>User</w:t>
            </w:r>
          </w:p>
        </w:tc>
        <w:tc>
          <w:tcPr>
            <w:tcW w:w="3515" w:type="dxa"/>
          </w:tcPr>
          <w:p>
            <w:pPr>
              <w:spacing w:before="0" w:after="0" w:line="240" w:lineRule="auto"/>
              <w:ind w:left="0" w:firstLine="0"/>
              <w:suppressAutoHyphens/>
            </w:pPr>
            <w:r>
              <w:rPr>
                <w:rFonts w:ascii="Calibri" w:hAnsi="Calibri"/>
                <w:b w:val="0"/>
                <w:i w:val="0"/>
                <w:sz w:val="24"/>
                <w:noProof/>
              </w:rPr>
              <w:t>USER_DUPLICATE_EMAIL</w:t>
            </w:r>
          </w:p>
        </w:tc>
      </w:tr>
      <w:tr>
        <w:trPr>
          <w:cantSplit w:val="true"/>
        </w:trPr>
        <w:tc>
          <w:tcPr>
            <w:tcW w:w="4309" w:type="dxa"/>
          </w:tcPr>
          <w:p>
            <w:pPr>
              <w:spacing w:before="0" w:after="0" w:line="240" w:lineRule="auto"/>
              <w:ind w:left="0" w:firstLine="0"/>
              <w:suppressAutoHyphens/>
            </w:pPr>
            <w:r>
              <w:rPr>
                <w:rFonts w:ascii="Calibri" w:hAnsi="Calibri"/>
                <w:b w:val="0"/>
                <w:i w:val="0"/>
                <w:sz w:val="24"/>
                <w:noProof/>
              </w:rPr>
              <w:t>Participant + date_of_service unique per tenant</w:t>
            </w:r>
          </w:p>
        </w:tc>
        <w:tc>
          <w:tcPr>
            <w:tcW w:w="1247" w:type="dxa"/>
          </w:tcPr>
          <w:p>
            <w:pPr>
              <w:spacing w:before="0" w:after="0" w:line="240" w:lineRule="auto"/>
              <w:ind w:left="0" w:firstLine="0"/>
              <w:suppressAutoHyphens/>
            </w:pPr>
            <w:r>
              <w:rPr>
                <w:rFonts w:ascii="Calibri" w:hAnsi="Calibri"/>
                <w:b w:val="0"/>
                <w:i w:val="0"/>
                <w:sz w:val="24"/>
                <w:noProof/>
              </w:rPr>
              <w:t>Attendance</w:t>
            </w:r>
          </w:p>
        </w:tc>
        <w:tc>
          <w:tcPr>
            <w:tcW w:w="3515" w:type="dxa"/>
          </w:tcPr>
          <w:p>
            <w:pPr>
              <w:spacing w:before="0" w:after="0" w:line="240" w:lineRule="auto"/>
              <w:ind w:left="0" w:firstLine="0"/>
              <w:suppressAutoHyphens/>
            </w:pPr>
            <w:r>
              <w:rPr>
                <w:rFonts w:ascii="Calibri" w:hAnsi="Calibri"/>
                <w:b w:val="0"/>
                <w:i w:val="0"/>
                <w:sz w:val="24"/>
                <w:noProof/>
              </w:rPr>
              <w:t>ATTENDANCE_DUPLICATE_DATE</w:t>
            </w:r>
          </w:p>
        </w:tc>
      </w:tr>
      <w:tr>
        <w:trPr>
          <w:cantSplit w:val="true"/>
        </w:trPr>
        <w:tc>
          <w:tcPr>
            <w:tcW w:w="4309" w:type="dxa"/>
          </w:tcPr>
          <w:p>
            <w:pPr>
              <w:spacing w:before="0" w:after="0" w:line="240" w:lineRule="auto"/>
              <w:ind w:left="0" w:firstLine="0"/>
              <w:suppressAutoHyphens/>
            </w:pPr>
            <w:r>
              <w:rPr>
                <w:rFonts w:ascii="Calibri" w:hAnsi="Calibri"/>
                <w:b w:val="0"/>
                <w:i w:val="0"/>
                <w:sz w:val="24"/>
                <w:noProof/>
              </w:rPr>
              <w:t>claim_reference_number globally unique</w:t>
            </w:r>
          </w:p>
        </w:tc>
        <w:tc>
          <w:tcPr>
            <w:tcW w:w="1247" w:type="dxa"/>
          </w:tcPr>
          <w:p>
            <w:pPr>
              <w:spacing w:before="0" w:after="0" w:line="240" w:lineRule="auto"/>
              <w:ind w:left="0" w:firstLine="0"/>
              <w:suppressAutoHyphens/>
            </w:pPr>
            <w:r>
              <w:rPr>
                <w:rFonts w:ascii="Calibri" w:hAnsi="Calibri"/>
                <w:b w:val="0"/>
                <w:i w:val="0"/>
                <w:sz w:val="24"/>
                <w:noProof/>
              </w:rPr>
              <w:t>Claim</w:t>
            </w:r>
          </w:p>
        </w:tc>
        <w:tc>
          <w:tcPr>
            <w:tcW w:w="3515" w:type="dxa"/>
          </w:tcPr>
          <w:p>
            <w:pPr>
              <w:spacing w:before="0" w:after="0" w:line="240" w:lineRule="auto"/>
              <w:ind w:left="0" w:firstLine="0"/>
              <w:suppressAutoHyphens/>
            </w:pPr>
            <w:r>
              <w:rPr>
                <w:rFonts w:ascii="Calibri" w:hAnsi="Calibri"/>
                <w:b w:val="0"/>
                <w:i w:val="0"/>
                <w:sz w:val="24"/>
                <w:noProof/>
              </w:rPr>
              <w:t>CLAIM_DUPLICATE_REFERENCE</w:t>
            </w:r>
          </w:p>
        </w:tc>
      </w:tr>
      <w:tr>
        <w:trPr>
          <w:cantSplit w:val="true"/>
        </w:trPr>
        <w:tc>
          <w:tcPr>
            <w:tcW w:w="4309" w:type="dxa"/>
          </w:tcPr>
          <w:p>
            <w:pPr>
              <w:spacing w:before="0" w:after="0" w:line="240" w:lineRule="auto"/>
              <w:ind w:left="0" w:firstLine="0"/>
              <w:suppressAutoHyphens/>
            </w:pPr>
            <w:r>
              <w:rPr>
                <w:rFonts w:ascii="Calibri" w:hAnsi="Calibri"/>
                <w:b w:val="0"/>
                <w:i w:val="0"/>
                <w:sz w:val="24"/>
                <w:noProof/>
              </w:rPr>
              <w:t>Participant + date_of_service_start + procedure_code + payer_type per tenant</w:t>
            </w:r>
          </w:p>
        </w:tc>
        <w:tc>
          <w:tcPr>
            <w:tcW w:w="1247" w:type="dxa"/>
          </w:tcPr>
          <w:p>
            <w:pPr>
              <w:spacing w:before="0" w:after="0" w:line="240" w:lineRule="auto"/>
              <w:ind w:left="0" w:firstLine="0"/>
              <w:suppressAutoHyphens/>
            </w:pPr>
            <w:r>
              <w:rPr>
                <w:rFonts w:ascii="Calibri" w:hAnsi="Calibri"/>
                <w:b w:val="0"/>
                <w:i w:val="0"/>
                <w:sz w:val="24"/>
                <w:noProof/>
              </w:rPr>
              <w:t>Claim</w:t>
            </w:r>
          </w:p>
        </w:tc>
        <w:tc>
          <w:tcPr>
            <w:tcW w:w="3515" w:type="dxa"/>
          </w:tcPr>
          <w:p>
            <w:pPr>
              <w:spacing w:before="0" w:after="0" w:line="240" w:lineRule="auto"/>
              <w:ind w:left="0" w:firstLine="0"/>
              <w:suppressAutoHyphens/>
            </w:pPr>
            <w:r>
              <w:rPr>
                <w:rFonts w:ascii="Calibri" w:hAnsi="Calibri"/>
                <w:b w:val="0"/>
                <w:i w:val="0"/>
                <w:sz w:val="24"/>
                <w:noProof/>
              </w:rPr>
              <w:t>CLAIM_DUPLICATE</w:t>
            </w:r>
          </w:p>
        </w:tc>
      </w:tr>
      <w:tr>
        <w:trPr>
          <w:cantSplit w:val="true"/>
        </w:trPr>
        <w:tc>
          <w:tcPr>
            <w:tcW w:w="4309" w:type="dxa"/>
          </w:tcPr>
          <w:p>
            <w:pPr>
              <w:spacing w:before="0" w:after="0" w:line="240" w:lineRule="auto"/>
              <w:ind w:left="0" w:firstLine="0"/>
              <w:suppressAutoHyphens/>
            </w:pPr>
            <w:r>
              <w:rPr>
                <w:rFonts w:ascii="Calibri" w:hAnsi="Calibri"/>
                <w:b w:val="0"/>
                <w:i w:val="0"/>
                <w:sz w:val="24"/>
                <w:noProof/>
              </w:rPr>
              <w:t>Participant + medication_name + scheduled_time per tenant</w:t>
            </w:r>
          </w:p>
        </w:tc>
        <w:tc>
          <w:tcPr>
            <w:tcW w:w="1247" w:type="dxa"/>
          </w:tcPr>
          <w:p>
            <w:pPr>
              <w:spacing w:before="0" w:after="0" w:line="240" w:lineRule="auto"/>
              <w:ind w:left="0" w:firstLine="0"/>
              <w:suppressAutoHyphens/>
            </w:pPr>
            <w:r>
              <w:rPr>
                <w:rFonts w:ascii="Calibri" w:hAnsi="Calibri"/>
                <w:b w:val="0"/>
                <w:i w:val="0"/>
                <w:sz w:val="24"/>
                <w:noProof/>
              </w:rPr>
              <w:t>MARRecord</w:t>
            </w:r>
          </w:p>
        </w:tc>
        <w:tc>
          <w:tcPr>
            <w:tcW w:w="3515" w:type="dxa"/>
          </w:tcPr>
          <w:p>
            <w:pPr>
              <w:spacing w:before="0" w:after="0" w:line="240" w:lineRule="auto"/>
              <w:ind w:left="0" w:firstLine="0"/>
              <w:suppressAutoHyphens/>
            </w:pPr>
            <w:r>
              <w:rPr>
                <w:rFonts w:ascii="Calibri" w:hAnsi="Calibri"/>
                <w:b w:val="0"/>
                <w:i w:val="0"/>
                <w:sz w:val="24"/>
                <w:noProof/>
              </w:rPr>
              <w:t>MAR_DUPLICATE_EVENT</w:t>
            </w:r>
          </w:p>
        </w:tc>
      </w:tr>
      <w:tr>
        <w:trPr>
          <w:cantSplit w:val="true"/>
        </w:trPr>
        <w:tc>
          <w:tcPr>
            <w:tcW w:w="4309" w:type="dxa"/>
          </w:tcPr>
          <w:p>
            <w:pPr>
              <w:spacing w:before="0" w:after="0" w:line="240" w:lineRule="auto"/>
              <w:ind w:left="0" w:firstLine="0"/>
              <w:suppressAutoHyphens/>
            </w:pPr>
            <w:r>
              <w:rPr>
                <w:rFonts w:ascii="Calibri" w:hAnsi="Calibri"/>
                <w:b w:val="0"/>
                <w:i w:val="0"/>
                <w:sz w:val="24"/>
                <w:noProof/>
              </w:rPr>
              <w:t>incident_id PK only - no composite unique</w:t>
            </w:r>
          </w:p>
        </w:tc>
        <w:tc>
          <w:tcPr>
            <w:tcW w:w="1247" w:type="dxa"/>
          </w:tcPr>
          <w:p>
            <w:pPr>
              <w:spacing w:before="0" w:after="0" w:line="240" w:lineRule="auto"/>
              <w:ind w:left="0" w:firstLine="0"/>
              <w:suppressAutoHyphens/>
            </w:pPr>
            <w:r>
              <w:rPr>
                <w:rFonts w:ascii="Calibri" w:hAnsi="Calibri"/>
                <w:b w:val="0"/>
                <w:i w:val="0"/>
                <w:sz w:val="24"/>
                <w:noProof/>
              </w:rPr>
              <w:t>Incident</w:t>
            </w:r>
          </w:p>
        </w:tc>
        <w:tc>
          <w:tcPr>
            <w:tcW w:w="3515" w:type="dxa"/>
          </w:tcPr>
          <w:p>
            <w:pPr>
              <w:spacing w:before="0" w:after="0" w:line="240" w:lineRule="auto"/>
              <w:ind w:left="0" w:firstLine="0"/>
              <w:suppressAutoHyphens/>
            </w:pPr>
            <w:r>
              <w:rPr>
                <w:rFonts w:ascii="Calibri" w:hAnsi="Calibri"/>
                <w:b w:val="0"/>
                <w:i w:val="0"/>
                <w:sz w:val="24"/>
                <w:noProof/>
              </w:rPr>
              <w:t>409 on duplicate PK only</w:t>
            </w:r>
          </w:p>
        </w:tc>
      </w:tr>
      <w:tr>
        <w:trPr>
          <w:cantSplit w:val="true"/>
        </w:trPr>
        <w:tc>
          <w:tcPr>
            <w:tcW w:w="4309" w:type="dxa"/>
          </w:tcPr>
          <w:p>
            <w:pPr>
              <w:spacing w:before="0" w:after="0" w:line="240" w:lineRule="auto"/>
              <w:ind w:left="0" w:firstLine="0"/>
              <w:suppressAutoHyphens/>
            </w:pPr>
            <w:r>
              <w:rPr>
                <w:rFonts w:ascii="Calibri" w:hAnsi="Calibri"/>
                <w:b w:val="0"/>
                <w:i w:val="0"/>
                <w:sz w:val="24"/>
                <w:noProof/>
              </w:rPr>
              <w:t>version field - stale version</w:t>
            </w:r>
          </w:p>
        </w:tc>
        <w:tc>
          <w:tcPr>
            <w:tcW w:w="1247" w:type="dxa"/>
          </w:tcPr>
          <w:p>
            <w:pPr>
              <w:spacing w:before="0" w:after="0" w:line="240" w:lineRule="auto"/>
              <w:ind w:left="0" w:firstLine="0"/>
              <w:suppressAutoHyphens/>
            </w:pPr>
            <w:r>
              <w:rPr>
                <w:rFonts w:ascii="Calibri" w:hAnsi="Calibri"/>
                <w:b w:val="0"/>
                <w:i w:val="0"/>
                <w:sz w:val="24"/>
                <w:noProof/>
              </w:rPr>
              <w:t>All entities</w:t>
            </w:r>
          </w:p>
        </w:tc>
        <w:tc>
          <w:tcPr>
            <w:tcW w:w="3515" w:type="dxa"/>
          </w:tcPr>
          <w:p>
            <w:pPr>
              <w:spacing w:before="0" w:after="0" w:line="240" w:lineRule="auto"/>
              <w:ind w:left="0" w:firstLine="0"/>
              <w:suppressAutoHyphens/>
            </w:pPr>
            <w:r>
              <w:rPr>
                <w:rFonts w:ascii="Calibri" w:hAnsi="Calibri"/>
                <w:b w:val="0"/>
                <w:i w:val="0"/>
                <w:sz w:val="24"/>
                <w:noProof/>
              </w:rPr>
              <w:t>*_VERSION_CONFLICT</w:t>
            </w:r>
          </w:p>
        </w:tc>
      </w:tr>
    </w:tbl>
    <w:p>
      <w:pPr>
        <w:spacing w:before="0" w:after="0" w:line="240" w:lineRule="auto"/>
        <w:ind w:left="0" w:firstLine="0"/>
        <w:suppressAutoHyphens/>
      </w:pPr>
      <w:r>
        <w:rPr>
          <w:rFonts w:ascii="Calibri" w:hAnsi="Calibri"/>
          <w:b w:val="0"/>
          <w:i w:val="0"/>
          <w:sz w:val="24"/>
          <w:noProof/>
        </w:rPr>
        <w:t>Each constraint is tested twice: once at the API layer (verify the 409 and error code) and once at the DB layer (verify the UNIQUE index fires independently).</w:t>
      </w:r>
    </w:p>
    <w:p>
      <w:pPr>
        <w:keepNext/>
        <w:spacing w:before="0" w:after="0" w:line="240" w:lineRule="auto"/>
        <w:ind w:left="0" w:firstLine="0"/>
        <w:suppressAutoHyphens/>
      </w:pPr>
      <w:r>
        <w:rPr>
          <w:rFonts w:ascii="Calibri" w:hAnsi="Calibri"/>
          <w:b/>
          <w:i w:val="0"/>
          <w:sz w:val="26"/>
          <w:noProof/>
        </w:rPr>
        <w:t>4.3 Security Tests</w:t>
      </w:r>
    </w:p>
    <w:p>
      <w:pPr>
        <w:spacing w:before="0" w:after="0" w:line="240" w:lineRule="auto"/>
        <w:ind w:left="0" w:firstLine="0"/>
        <w:suppressAutoHyphens/>
      </w:pPr>
      <w:r>
        <w:rPr>
          <w:rFonts w:ascii="Calibri" w:hAnsi="Calibri"/>
          <w:b w:val="0"/>
          <w:i w:val="0"/>
          <w:sz w:val="24"/>
          <w:noProof/>
        </w:rPr>
        <w:t>Security tests verify that access controls prevent unauthorised operations and that sensitive data is never exposed through error messages or audit logs.</w:t>
      </w:r>
    </w:p>
    <w:p>
      <w:pPr>
        <w:spacing w:before="0" w:after="0" w:line="240" w:lineRule="auto"/>
        <w:ind w:left="0" w:firstLine="0"/>
        <w:suppressAutoHyphens/>
      </w:pPr>
      <w:r>
        <w:rPr>
          <w:rFonts w:ascii="Calibri" w:hAnsi="Calibri"/>
          <w:b w:val="0"/>
          <w:i w:val="0"/>
          <w:sz w:val="24"/>
          <w:noProof/>
        </w:rPr>
        <w:t>Coverage areas: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RBAC: every role that must be denied for each entity operation receives 403 - the response contains no PHI values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42 CFR Part 2: role-restricted access to records where is_controlled_substance = true (MARRecord) and is_sud_related = true (Incident) - 403 with no record existence confirmation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Account lockout: locked account returns 401 after 5 failures and remains locked after server restart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MFA gate: PHI module access blocked for unenrolled PHI-accessing roles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Password controls: plaintext never stored or returned, expired password triggers forced reset, previous-five reuse rejected</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Tenant isolation: a valid user from tenant A cannot read or write any record belonging to tenant B</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Hard delete blocked: DELETE on Participant and User returns 405</w:t>
      </w:r>
    </w:p>
    <w:p>
      <w:pPr>
        <w:keepNext/>
        <w:spacing w:before="0" w:after="0" w:line="240" w:lineRule="auto"/>
        <w:ind w:left="0" w:firstLine="0"/>
        <w:suppressAutoHyphens/>
      </w:pPr>
      <w:r>
        <w:rPr>
          <w:rFonts w:ascii="Calibri" w:hAnsi="Calibri"/>
          <w:b/>
          <w:i w:val="0"/>
          <w:sz w:val="26"/>
          <w:noProof/>
        </w:rPr>
        <w:t>4.4 Regulatory Tests</w:t>
      </w:r>
    </w:p>
    <w:p>
      <w:pPr>
        <w:spacing w:before="0" w:after="0" w:line="240" w:lineRule="auto"/>
        <w:ind w:left="0" w:firstLine="0"/>
        <w:suppressAutoHyphens/>
      </w:pPr>
      <w:r>
        <w:rPr>
          <w:rFonts w:ascii="Calibri" w:hAnsi="Calibri"/>
          <w:b w:val="0"/>
          <w:i w:val="0"/>
          <w:sz w:val="24"/>
          <w:noProof/>
        </w:rPr>
        <w:t>Regulatory tests verify compliance obligations that go beyond normal application behaviour. These tests are the direct translation of HIPAA, 42 CFR Part 2, CMS, and state licensing requirements into verifiable assertions.</w:t>
      </w:r>
    </w:p>
    <w:p>
      <w:pPr>
        <w:spacing w:before="0" w:after="0" w:line="240" w:lineRule="auto"/>
        <w:ind w:left="0" w:firstLine="0"/>
        <w:suppressAutoHyphens/>
      </w:pPr>
      <w:r>
        <w:rPr>
          <w:rFonts w:ascii="Calibri" w:hAnsi="Calibri"/>
          <w:b w:val="0"/>
          <w:i w:val="0"/>
          <w:sz w:val="24"/>
          <w:noProof/>
        </w:rPr>
        <w:t>Coverage areas:</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Audit log completeness</w:t>
      </w:r>
      <w:r>
        <w:rPr>
          <w:rFonts w:ascii="Calibri" w:hAnsi="Calibri"/>
          <w:b w:val="0"/>
          <w:i w:val="0"/>
          <w:sz w:val="24"/>
          <w:noProof/>
        </w:rPr>
        <w:t>: every PHI read, write, and access denial produces an audit event containing all mandatory fields from architecture Section 2.6.1 - no PHI values in any audit row</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42 CFR Part 2 disclosure gate</w:t>
      </w:r>
      <w:r>
        <w:rPr>
          <w:rFonts w:ascii="Calibri" w:hAnsi="Calibri"/>
          <w:b w:val="0"/>
          <w:i w:val="0"/>
          <w:sz w:val="24"/>
          <w:noProof/>
        </w:rPr>
        <w:t>: no MARRecord with is_controlled_substance = true and no Incident with is_sud_related = true can be returned to an unauthorised role, and every authorised access produces a separate audit event before the response is sent</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Claim audit retention</w:t>
      </w:r>
      <w:r>
        <w:rPr>
          <w:rFonts w:ascii="Calibri" w:hAnsi="Calibri"/>
          <w:b w:val="0"/>
          <w:i w:val="0"/>
          <w:sz w:val="24"/>
          <w:noProof/>
        </w:rPr>
        <w:t>: audit events for Claim operations carry a 10-year retention marker (CMS requirement), distinguishable from the standard 6-year HIPAA retention used by other entities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Incident 24-hour deadline</w:t>
      </w:r>
      <w:r>
        <w:rPr>
          <w:rFonts w:ascii="Calibri" w:hAnsi="Calibri"/>
          <w:b w:val="0"/>
          <w:i w:val="0"/>
          <w:sz w:val="24"/>
          <w:noProof/>
        </w:rPr>
        <w:t>: an escalated Incident without regulatory_submission_date and created_at more than 20 hours ago must appear in the alert query result - closing such an incident returns 422 with INCIDENT_MISSING_REGULATORY_SUBMISSION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i w:val="0"/>
          <w:sz w:val="24"/>
          <w:noProof/>
        </w:rPr>
        <w:t>Soft delete integrity</w:t>
      </w:r>
      <w:r>
        <w:rPr>
          <w:rFonts w:ascii="Calibri" w:hAnsi="Calibri"/>
          <w:b w:val="0"/>
          <w:i w:val="0"/>
          <w:sz w:val="24"/>
          <w:noProof/>
        </w:rPr>
        <w:t>: soft-deleted Participant and User records remain in the database and are recoverable by compliance_officer audit queries - the PHI they contain is not orphaned</w:t>
      </w:r>
    </w:p>
    <w:p>
      <w:pPr>
        <w:keepNext/>
        <w:spacing w:before="0" w:after="0" w:line="240" w:lineRule="auto"/>
        <w:ind w:left="0" w:firstLine="0"/>
        <w:suppressAutoHyphens/>
      </w:pPr>
      <w:r>
        <w:rPr>
          <w:rFonts w:ascii="Calibri" w:hAnsi="Calibri"/>
          <w:b/>
          <w:i w:val="0"/>
          <w:sz w:val="28"/>
          <w:noProof/>
        </w:rPr>
        <w:t>5. Data Strategy</w:t>
      </w:r>
    </w:p>
    <w:p>
      <w:pPr>
        <w:keepNext/>
        <w:spacing w:before="0" w:after="0" w:line="240" w:lineRule="auto"/>
        <w:ind w:left="0" w:firstLine="0"/>
        <w:suppressAutoHyphens/>
      </w:pPr>
      <w:r>
        <w:rPr>
          <w:rFonts w:ascii="Calibri" w:hAnsi="Calibri"/>
          <w:b/>
          <w:i w:val="0"/>
          <w:sz w:val="26"/>
          <w:noProof/>
        </w:rPr>
        <w:t>5.1 Test Atomicity and Traceability Principles</w:t>
      </w:r>
    </w:p>
    <w:p>
      <w:pPr>
        <w:spacing w:before="0" w:after="0" w:line="240" w:lineRule="auto"/>
        <w:ind w:left="0" w:firstLine="0"/>
        <w:suppressAutoHyphens/>
      </w:pPr>
      <w:r>
        <w:rPr>
          <w:rFonts w:ascii="Calibri" w:hAnsi="Calibri"/>
          <w:b w:val="0"/>
          <w:i w:val="0"/>
          <w:sz w:val="24"/>
          <w:noProof/>
        </w:rPr>
        <w:t xml:space="preserve">Each test is atomic. One test covers exactly one requirement from </w:t>
      </w:r>
      <w:r>
        <w:rPr>
          <w:rFonts w:ascii="Calibri" w:hAnsi="Calibri"/>
          <w:b w:val="0"/>
          <w:i w:val="0"/>
          <w:sz w:val="24"/>
          <w:noProof/>
        </w:rPr>
        <w:t>requirements_phase1.xlsx</w:t>
      </w:r>
      <w:r>
        <w:rPr>
          <w:rFonts w:ascii="Calibri" w:hAnsi="Calibri"/>
          <w:b w:val="0"/>
          <w:i w:val="0"/>
          <w:sz w:val="24"/>
          <w:noProof/>
        </w:rPr>
        <w:t>, identified by its REQ_ID. A test that covers two requirements is two tests that have been merged and must be split before it can be accepted into the suite.</w:t>
      </w:r>
    </w:p>
    <w:p>
      <w:pPr>
        <w:spacing w:before="0" w:after="0" w:line="240" w:lineRule="auto"/>
        <w:ind w:left="0" w:firstLine="0"/>
        <w:suppressAutoHyphens/>
      </w:pPr>
      <w:r>
        <w:rPr>
          <w:rFonts w:ascii="Calibri" w:hAnsi="Calibri"/>
          <w:b w:val="0"/>
          <w:i w:val="0"/>
          <w:sz w:val="24"/>
          <w:noProof/>
        </w:rPr>
        <w:t>Test ID naming maps directly to REQ_ID. A test covering requirement 3.4 carries that identifier in its function name so that a CI failure immediately identifies the violated requirement without reading the test body.</w:t>
      </w:r>
    </w:p>
    <w:p>
      <w:pPr>
        <w:spacing w:before="0" w:after="0" w:line="240" w:lineRule="auto"/>
        <w:ind w:left="0" w:firstLine="0"/>
        <w:suppressAutoHyphens/>
      </w:pPr>
      <w:r>
        <w:rPr>
          <w:rFonts w:ascii="Calibri" w:hAnsi="Calibri"/>
          <w:b w:val="0"/>
          <w:i w:val="0"/>
          <w:sz w:val="24"/>
          <w:noProof/>
        </w:rPr>
        <w:t>A test that fails must point to exactly one requirement violation. If a failure is ambiguous about which requirement was broken, the test scope is too broad.</w:t>
      </w:r>
    </w:p>
    <w:p>
      <w:pPr>
        <w:spacing w:before="0" w:after="0" w:line="240" w:lineRule="auto"/>
        <w:ind w:left="0" w:firstLine="0"/>
        <w:suppressAutoHyphens/>
      </w:pPr>
      <w:r>
        <w:rPr>
          <w:rFonts w:ascii="Calibri" w:hAnsi="Calibri"/>
          <w:b w:val="0"/>
          <w:i w:val="0"/>
          <w:sz w:val="24"/>
          <w:noProof/>
        </w:rPr>
        <w:t>Reuse is achieved through the fixture layer only. Session-scoped fixtures provide authentication tokens and baseline entities shared as read-only context across all tests. Function-scoped fixtures provide isolated, freshly created records for each individual test.</w:t>
      </w:r>
    </w:p>
    <w:p>
      <w:pPr>
        <w:spacing w:before="0" w:after="0" w:line="240" w:lineRule="auto"/>
        <w:ind w:left="0" w:firstLine="0"/>
        <w:suppressAutoHyphens/>
      </w:pPr>
      <w:r>
        <w:rPr>
          <w:rFonts w:ascii="Calibri" w:hAnsi="Calibri"/>
          <w:b w:val="0"/>
          <w:i w:val="0"/>
          <w:sz w:val="24"/>
          <w:noProof/>
        </w:rPr>
        <w:t>No test creates its own data. All records used in a test are supplied by fixtures declared in the test's function signature. A test body that calls an API to create a prerequisite record violates this rule.</w:t>
      </w:r>
    </w:p>
    <w:p>
      <w:pPr>
        <w:spacing w:before="0" w:after="0" w:line="240" w:lineRule="auto"/>
        <w:ind w:left="0" w:firstLine="0"/>
        <w:suppressAutoHyphens/>
      </w:pPr>
      <w:r>
        <w:rPr>
          <w:rFonts w:ascii="Calibri" w:hAnsi="Calibri"/>
          <w:b w:val="0"/>
          <w:i w:val="0"/>
          <w:sz w:val="24"/>
          <w:noProof/>
        </w:rPr>
        <w:t>No test depends on another test's side effects. Tests run in any order and produce the same result. A test that only passes because a prior test left a record in the database is a hidden dependency and must be refactored.</w:t>
      </w:r>
    </w:p>
    <w:p>
      <w:pPr>
        <w:spacing w:before="0" w:after="0" w:line="240" w:lineRule="auto"/>
        <w:ind w:left="0" w:firstLine="0"/>
        <w:suppressAutoHyphens/>
      </w:pPr>
      <w:r>
        <w:rPr>
          <w:rFonts w:ascii="Calibri" w:hAnsi="Calibri"/>
          <w:b w:val="0"/>
          <w:i w:val="0"/>
          <w:sz w:val="24"/>
          <w:noProof/>
        </w:rPr>
        <w:t xml:space="preserve">A requirement not covered by a dedicated test is explicitly marked as not covered in the </w:t>
      </w:r>
      <w:r>
        <w:rPr>
          <w:rFonts w:ascii="Calibri" w:hAnsi="Calibri"/>
          <w:b w:val="0"/>
          <w:i w:val="0"/>
          <w:sz w:val="24"/>
          <w:noProof/>
        </w:rPr>
        <w:t>Covered In</w:t>
      </w:r>
      <w:r>
        <w:rPr>
          <w:rFonts w:ascii="Calibri" w:hAnsi="Calibri"/>
          <w:b w:val="0"/>
          <w:i w:val="0"/>
          <w:sz w:val="24"/>
          <w:noProof/>
        </w:rPr>
        <w:t xml:space="preserve"> column of </w:t>
      </w:r>
      <w:r>
        <w:rPr>
          <w:rFonts w:ascii="Calibri" w:hAnsi="Calibri"/>
          <w:b w:val="0"/>
          <w:i w:val="0"/>
          <w:sz w:val="24"/>
          <w:noProof/>
        </w:rPr>
        <w:t>requirements_phase1.xlsx</w:t>
      </w:r>
      <w:r>
        <w:rPr>
          <w:rFonts w:ascii="Calibri" w:hAnsi="Calibri"/>
          <w:b w:val="0"/>
          <w:i w:val="0"/>
          <w:sz w:val="24"/>
          <w:noProof/>
        </w:rPr>
        <w:t xml:space="preserve">. An empty </w:t>
      </w:r>
      <w:r>
        <w:rPr>
          <w:rFonts w:ascii="Calibri" w:hAnsi="Calibri"/>
          <w:b w:val="0"/>
          <w:i w:val="0"/>
          <w:sz w:val="24"/>
          <w:noProof/>
        </w:rPr>
        <w:t>Covered In</w:t>
      </w:r>
      <w:r>
        <w:rPr>
          <w:rFonts w:ascii="Calibri" w:hAnsi="Calibri"/>
          <w:b w:val="0"/>
          <w:i w:val="0"/>
          <w:sz w:val="24"/>
          <w:noProof/>
        </w:rPr>
        <w:t xml:space="preserve"> cell is a declared gap that requires a tracking decision, not an accidental omission.</w:t>
      </w:r>
    </w:p>
    <w:p>
      <w:pPr>
        <w:keepNext/>
        <w:spacing w:before="0" w:after="0" w:line="240" w:lineRule="auto"/>
        <w:ind w:left="0" w:firstLine="0"/>
        <w:suppressAutoHyphens/>
      </w:pPr>
      <w:r>
        <w:rPr>
          <w:rFonts w:ascii="Calibri" w:hAnsi="Calibri"/>
          <w:b/>
          <w:i w:val="0"/>
          <w:sz w:val="26"/>
          <w:noProof/>
        </w:rPr>
        <w:t>5.2 Fixture Scopes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07"/>
        <w:gridCol w:w="3842"/>
        <w:gridCol w:w="4322"/>
      </w:tblGrid>
      <w:tr>
        <w:trPr>
          <w:cantSplit w:val="true"/>
        </w:trPr>
        <w:tc>
          <w:tcPr>
            <w:tcW w:w="907" w:type="dxa"/>
          </w:tcPr>
          <w:p>
            <w:pPr>
              <w:spacing w:before="0" w:after="0" w:line="240" w:lineRule="auto"/>
              <w:ind w:left="0" w:firstLine="0"/>
              <w:suppressAutoHyphens/>
            </w:pPr>
            <w:r>
              <w:rPr>
                <w:rFonts w:ascii="Calibri" w:hAnsi="Calibri"/>
                <w:b/>
                <w:i w:val="0"/>
                <w:sz w:val="24"/>
                <w:noProof/>
              </w:rPr>
              <w:t>Scope</w:t>
            </w:r>
          </w:p>
        </w:tc>
        <w:tc>
          <w:tcPr>
            <w:tcW w:w="3842" w:type="dxa"/>
          </w:tcPr>
          <w:p>
            <w:pPr>
              <w:spacing w:before="0" w:after="0" w:line="240" w:lineRule="auto"/>
              <w:ind w:left="0" w:firstLine="0"/>
              <w:suppressAutoHyphens/>
            </w:pPr>
            <w:r>
              <w:rPr>
                <w:rFonts w:ascii="Calibri" w:hAnsi="Calibri"/>
                <w:b/>
                <w:i w:val="0"/>
                <w:sz w:val="24"/>
                <w:noProof/>
              </w:rPr>
              <w:t>Contents</w:t>
            </w:r>
          </w:p>
        </w:tc>
        <w:tc>
          <w:tcPr>
            <w:tcW w:w="4322" w:type="dxa"/>
          </w:tcPr>
          <w:p>
            <w:pPr>
              <w:spacing w:before="0" w:after="0" w:line="240" w:lineRule="auto"/>
              <w:ind w:left="0" w:firstLine="0"/>
              <w:suppressAutoHyphens/>
            </w:pPr>
            <w:r>
              <w:rPr>
                <w:rFonts w:ascii="Calibri" w:hAnsi="Calibri"/>
                <w:b/>
                <w:i w:val="0"/>
                <w:sz w:val="24"/>
                <w:noProof/>
              </w:rPr>
              <w:t>Rationale</w:t>
            </w:r>
          </w:p>
        </w:tc>
      </w:tr>
      <w:tr>
        <w:trPr>
          <w:cantSplit w:val="true"/>
        </w:trPr>
        <w:tc>
          <w:tcPr>
            <w:tcW w:w="907" w:type="dxa"/>
          </w:tcPr>
          <w:p>
            <w:pPr>
              <w:spacing w:before="0" w:after="0" w:line="240" w:lineRule="auto"/>
              <w:ind w:left="0" w:firstLine="0"/>
              <w:suppressAutoHyphens/>
            </w:pPr>
            <w:r>
              <w:rPr>
                <w:rFonts w:ascii="Calibri" w:hAnsi="Calibri"/>
                <w:b w:val="0"/>
                <w:i w:val="0"/>
                <w:sz w:val="24"/>
                <w:noProof/>
              </w:rPr>
              <w:t>Session</w:t>
            </w:r>
          </w:p>
        </w:tc>
        <w:tc>
          <w:tcPr>
            <w:tcW w:w="3842" w:type="dxa"/>
          </w:tcPr>
          <w:p>
            <w:pPr>
              <w:spacing w:before="0" w:after="0" w:line="240" w:lineRule="auto"/>
              <w:ind w:left="0" w:firstLine="0"/>
              <w:suppressAutoHyphens/>
            </w:pPr>
            <w:r>
              <w:rPr>
                <w:rFonts w:ascii="Calibri" w:hAnsi="Calibri"/>
                <w:b w:val="0"/>
                <w:i w:val="0"/>
                <w:sz w:val="24"/>
                <w:noProof/>
              </w:rPr>
              <w:t>Tenant record - one User per role (7 roles) - one base Participant per is_sud_record value</w:t>
            </w:r>
          </w:p>
        </w:tc>
        <w:tc>
          <w:tcPr>
            <w:tcW w:w="4322" w:type="dxa"/>
          </w:tcPr>
          <w:p>
            <w:pPr>
              <w:spacing w:before="0" w:after="0" w:line="240" w:lineRule="auto"/>
              <w:ind w:left="0" w:firstLine="0"/>
              <w:suppressAutoHyphens/>
            </w:pPr>
            <w:r>
              <w:rPr>
                <w:rFonts w:ascii="Calibri" w:hAnsi="Calibri"/>
                <w:b w:val="0"/>
                <w:i w:val="0"/>
                <w:sz w:val="24"/>
                <w:noProof/>
              </w:rPr>
              <w:t>Created once per test run - never mutated - provides shared read-only context for all tests</w:t>
            </w:r>
          </w:p>
        </w:tc>
      </w:tr>
      <w:tr>
        <w:trPr>
          <w:cantSplit w:val="true"/>
        </w:trPr>
        <w:tc>
          <w:tcPr>
            <w:tcW w:w="907" w:type="dxa"/>
          </w:tcPr>
          <w:p>
            <w:pPr>
              <w:spacing w:before="0" w:after="0" w:line="240" w:lineRule="auto"/>
              <w:ind w:left="0" w:firstLine="0"/>
              <w:suppressAutoHyphens/>
            </w:pPr>
            <w:r>
              <w:rPr>
                <w:rFonts w:ascii="Calibri" w:hAnsi="Calibri"/>
                <w:b w:val="0"/>
                <w:i w:val="0"/>
                <w:sz w:val="24"/>
                <w:noProof/>
              </w:rPr>
              <w:t>Function</w:t>
            </w:r>
          </w:p>
        </w:tc>
        <w:tc>
          <w:tcPr>
            <w:tcW w:w="3842" w:type="dxa"/>
          </w:tcPr>
          <w:p>
            <w:pPr>
              <w:spacing w:before="0" w:after="0" w:line="240" w:lineRule="auto"/>
              <w:ind w:left="0" w:firstLine="0"/>
              <w:suppressAutoHyphens/>
            </w:pPr>
            <w:r>
              <w:rPr>
                <w:rFonts w:ascii="Calibri" w:hAnsi="Calibri"/>
                <w:b w:val="0"/>
                <w:i w:val="0"/>
                <w:sz w:val="24"/>
                <w:noProof/>
              </w:rPr>
              <w:t>Any record that will be mutated, voided, soft-deleted, or involved in a state transition</w:t>
            </w:r>
          </w:p>
        </w:tc>
        <w:tc>
          <w:tcPr>
            <w:tcW w:w="4322" w:type="dxa"/>
          </w:tcPr>
          <w:p>
            <w:pPr>
              <w:spacing w:before="0" w:after="0" w:line="240" w:lineRule="auto"/>
              <w:ind w:left="0" w:firstLine="0"/>
              <w:suppressAutoHyphens/>
            </w:pPr>
            <w:r>
              <w:rPr>
                <w:rFonts w:ascii="Calibri" w:hAnsi="Calibri"/>
                <w:b w:val="0"/>
                <w:i w:val="0"/>
                <w:sz w:val="24"/>
                <w:noProof/>
              </w:rPr>
              <w:t>Created fresh for each individual test - torn down after assertion - guarantees no cross-test state</w:t>
            </w:r>
          </w:p>
        </w:tc>
      </w:tr>
    </w:tbl>
    <w:p>
      <w:pPr>
        <w:keepNext/>
        <w:spacing w:before="0" w:after="0" w:line="240" w:lineRule="auto"/>
        <w:ind w:left="0" w:firstLine="0"/>
        <w:suppressAutoHyphens/>
      </w:pPr>
      <w:r>
        <w:rPr>
          <w:rFonts w:ascii="Calibri" w:hAnsi="Calibri"/>
          <w:b/>
          <w:i w:val="0"/>
          <w:sz w:val="26"/>
          <w:noProof/>
        </w:rPr>
        <w:t>5.3 Fixture Hierarchy</w:t>
      </w:r>
    </w:p>
    <w:p>
      <w:pPr>
        <w:spacing w:before="0" w:after="0" w:line="240" w:lineRule="auto"/>
        <w:ind w:left="0" w:firstLine="0"/>
        <w:suppressAutoHyphens/>
      </w:pPr>
      <w:r>
        <w:rPr>
          <w:rFonts w:ascii="Calibri" w:hAnsi="Calibri"/>
          <w:b w:val="0"/>
          <w:i w:val="0"/>
          <w:sz w:val="24"/>
          <w:noProof/>
        </w:rPr>
        <w:t>The fixture hierarchy follows the dependency chain of the data model. Lower-level fixtures must be available before higher-level ones can be created.</w:t>
      </w:r>
    </w:p>
    <w:p>
      <w:pPr>
        <w:spacing w:before="0" w:after="0" w:line="240" w:lineRule="auto"/>
        <w:ind w:left="0" w:firstLine="0"/>
        <w:suppressAutoHyphens/>
      </w:pPr>
      <w:r>
        <w:rPr>
          <w:rFonts w:ascii="Calibri" w:hAnsi="Calibri"/>
          <w:b w:val="0"/>
          <w:i w:val="0"/>
          <w:sz w:val="24"/>
          <w:noProof/>
        </w:rPr>
        <w:t>Tenant (session)</w:t>
      </w:r>
    </w:p>
    <w:p>
      <w:pPr>
        <w:spacing w:before="0" w:after="0" w:line="240" w:lineRule="auto"/>
        <w:ind w:left="0" w:firstLine="0"/>
        <w:suppressAutoHyphens/>
      </w:pPr>
      <w:r>
        <w:rPr>
          <w:rFonts w:ascii="Calibri" w:hAnsi="Calibri"/>
          <w:b w:val="0"/>
          <w:i w:val="0"/>
          <w:sz w:val="24"/>
          <w:noProof/>
        </w:rPr>
        <w:t xml:space="preserve">  User x 7 roles (session)</w:t>
      </w:r>
    </w:p>
    <w:p>
      <w:pPr>
        <w:spacing w:before="0" w:after="0" w:line="240" w:lineRule="auto"/>
        <w:ind w:left="0" w:firstLine="0"/>
        <w:suppressAutoHyphens/>
      </w:pPr>
      <w:r>
        <w:rPr>
          <w:rFonts w:ascii="Calibri" w:hAnsi="Calibri"/>
          <w:b w:val="0"/>
          <w:i w:val="0"/>
          <w:sz w:val="24"/>
          <w:noProof/>
        </w:rPr>
        <w:t xml:space="preserve">  Participant - is_sud_record=false (session)</w:t>
      </w:r>
    </w:p>
    <w:p>
      <w:pPr>
        <w:spacing w:before="0" w:after="0" w:line="240" w:lineRule="auto"/>
        <w:ind w:left="0" w:firstLine="0"/>
        <w:suppressAutoHyphens/>
      </w:pPr>
      <w:r>
        <w:rPr>
          <w:rFonts w:ascii="Calibri" w:hAnsi="Calibri"/>
          <w:b w:val="0"/>
          <w:i w:val="0"/>
          <w:sz w:val="24"/>
          <w:noProof/>
        </w:rPr>
        <w:t xml:space="preserve">  Participant - is_sud_record=true  (session)</w:t>
      </w:r>
    </w:p>
    <w:p>
      <w:pPr>
        <w:spacing w:before="0" w:after="0" w:line="240" w:lineRule="auto"/>
        <w:ind w:left="0" w:firstLine="0"/>
        <w:suppressAutoHyphens/>
      </w:pPr>
      <w:r>
        <w:rPr>
          <w:rFonts w:ascii="Calibri" w:hAnsi="Calibri"/>
          <w:b w:val="0"/>
          <w:i w:val="0"/>
          <w:sz w:val="24"/>
          <w:noProof/>
        </w:rPr>
        <w:t xml:space="preserve">    Attendance - pending (function)</w:t>
      </w:r>
    </w:p>
    <w:p>
      <w:pPr>
        <w:spacing w:before="0" w:after="0" w:line="240" w:lineRule="auto"/>
        <w:ind w:left="0" w:firstLine="0"/>
        <w:suppressAutoHyphens/>
      </w:pPr>
      <w:r>
        <w:rPr>
          <w:rFonts w:ascii="Calibri" w:hAnsi="Calibri"/>
          <w:b w:val="0"/>
          <w:i w:val="0"/>
          <w:sz w:val="24"/>
          <w:noProof/>
        </w:rPr>
        <w:t xml:space="preserve">    Attendance - confirmed (function)</w:t>
      </w:r>
    </w:p>
    <w:p>
      <w:pPr>
        <w:spacing w:before="0" w:after="0" w:line="240" w:lineRule="auto"/>
        <w:ind w:left="0" w:firstLine="0"/>
        <w:suppressAutoHyphens/>
      </w:pPr>
      <w:r>
        <w:rPr>
          <w:rFonts w:ascii="Calibri" w:hAnsi="Calibri"/>
          <w:b w:val="0"/>
          <w:i w:val="0"/>
          <w:sz w:val="24"/>
          <w:noProof/>
        </w:rPr>
        <w:t xml:space="preserve">    MARRecord - non-controlled (function)</w:t>
      </w:r>
    </w:p>
    <w:p>
      <w:pPr>
        <w:spacing w:before="0" w:after="0" w:line="240" w:lineRule="auto"/>
        <w:ind w:left="0" w:firstLine="0"/>
        <w:suppressAutoHyphens/>
      </w:pPr>
      <w:r>
        <w:rPr>
          <w:rFonts w:ascii="Calibri" w:hAnsi="Calibri"/>
          <w:b w:val="0"/>
          <w:i w:val="0"/>
          <w:sz w:val="24"/>
          <w:noProof/>
        </w:rPr>
        <w:t xml:space="preserve">    MARRecord - is_controlled_substance=true (function)</w:t>
      </w:r>
    </w:p>
    <w:p>
      <w:pPr>
        <w:spacing w:before="0" w:after="0" w:line="240" w:lineRule="auto"/>
        <w:ind w:left="0" w:firstLine="0"/>
        <w:suppressAutoHyphens/>
      </w:pPr>
      <w:r>
        <w:rPr>
          <w:rFonts w:ascii="Calibri" w:hAnsi="Calibri"/>
          <w:b w:val="0"/>
          <w:i w:val="0"/>
          <w:sz w:val="24"/>
          <w:noProof/>
        </w:rPr>
        <w:t xml:space="preserve">    Incident - standard (function)</w:t>
      </w:r>
    </w:p>
    <w:p>
      <w:pPr>
        <w:spacing w:before="0" w:after="0" w:line="240" w:lineRule="auto"/>
        <w:ind w:left="0" w:firstLine="0"/>
        <w:suppressAutoHyphens/>
      </w:pPr>
      <w:r>
        <w:rPr>
          <w:rFonts w:ascii="Calibri" w:hAnsi="Calibri"/>
          <w:b w:val="0"/>
          <w:i w:val="0"/>
          <w:sz w:val="24"/>
          <w:noProof/>
        </w:rPr>
        <w:t xml:space="preserve">    Incident - is_sud_related=true (function)</w:t>
      </w:r>
    </w:p>
    <w:p>
      <w:pPr>
        <w:spacing w:before="0" w:after="0" w:line="240" w:lineRule="auto"/>
        <w:ind w:left="0" w:firstLine="0"/>
        <w:suppressAutoHyphens/>
      </w:pPr>
      <w:r>
        <w:rPr>
          <w:rFonts w:ascii="Calibri" w:hAnsi="Calibri"/>
          <w:b w:val="0"/>
          <w:i w:val="0"/>
          <w:sz w:val="24"/>
          <w:noProof/>
        </w:rPr>
        <w:t xml:space="preserve">    Claim - draft (function)</w:t>
      </w:r>
    </w:p>
    <w:p>
      <w:pPr>
        <w:spacing w:before="0" w:after="0" w:line="240" w:lineRule="auto"/>
        <w:ind w:left="0" w:firstLine="0"/>
        <w:suppressAutoHyphens/>
      </w:pPr>
      <w:r>
        <w:rPr>
          <w:rFonts w:ascii="Calibri" w:hAnsi="Calibri"/>
          <w:b w:val="0"/>
          <w:i w:val="0"/>
          <w:sz w:val="24"/>
          <w:noProof/>
        </w:rPr>
        <w:t>Session-scoped Participant fixtures are never mutated. Any test that needs to modify a Participant (status transition, soft delete, version conflict) creates its own function-scoped Participant.</w:t>
      </w:r>
    </w:p>
    <w:p>
      <w:pPr>
        <w:keepNext/>
        <w:spacing w:before="0" w:after="0" w:line="240" w:lineRule="auto"/>
        <w:ind w:left="0" w:firstLine="0"/>
        <w:suppressAutoHyphens/>
      </w:pPr>
      <w:r>
        <w:rPr>
          <w:rFonts w:ascii="Calibri" w:hAnsi="Calibri"/>
          <w:b/>
          <w:i w:val="0"/>
          <w:sz w:val="26"/>
          <w:noProof/>
        </w:rPr>
        <w:t>5.4 Tenant Isolation in Fixtures</w:t>
      </w:r>
    </w:p>
    <w:p>
      <w:pPr>
        <w:spacing w:before="0" w:after="0" w:line="240" w:lineRule="auto"/>
        <w:ind w:left="0" w:firstLine="0"/>
        <w:suppressAutoHyphens/>
      </w:pPr>
      <w:r>
        <w:rPr>
          <w:rFonts w:ascii="Calibri" w:hAnsi="Calibri"/>
          <w:b w:val="0"/>
          <w:i w:val="0"/>
          <w:sz w:val="24"/>
          <w:noProof/>
        </w:rPr>
        <w:t>Two distinct tenant fixtures are created at session scope: a primary tenant used for all standard tests and a secondary tenant used exclusively for cross-tenant isolation tests. The secondary tenant contains a minimal record set (one user, one participant) with the same Medicaid IDs and email addresses as the primary tenant, confirming that uniqueness constraints are correctly scoped per tenant.</w:t>
      </w:r>
    </w:p>
    <w:p>
      <w:pPr>
        <w:keepNext/>
        <w:spacing w:before="0" w:after="0" w:line="240" w:lineRule="auto"/>
        <w:ind w:left="0" w:firstLine="0"/>
        <w:suppressAutoHyphens/>
      </w:pPr>
      <w:r>
        <w:rPr>
          <w:rFonts w:ascii="Calibri" w:hAnsi="Calibri"/>
          <w:b/>
          <w:i w:val="0"/>
          <w:sz w:val="26"/>
          <w:noProof/>
        </w:rPr>
        <w:t>5.5 Synthetic Data Conventions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2"/>
        <w:gridCol w:w="3674"/>
        <w:gridCol w:w="3674"/>
      </w:tblGrid>
      <w:tr>
        <w:trPr>
          <w:cantSplit w:val="true"/>
        </w:trPr>
        <w:tc>
          <w:tcPr>
            <w:tcW w:w="1722" w:type="dxa"/>
          </w:tcPr>
          <w:p>
            <w:pPr>
              <w:spacing w:before="0" w:after="0" w:line="240" w:lineRule="auto"/>
              <w:ind w:left="0" w:firstLine="0"/>
              <w:suppressAutoHyphens/>
            </w:pPr>
            <w:r>
              <w:rPr>
                <w:rFonts w:ascii="Calibri" w:hAnsi="Calibri"/>
                <w:b/>
                <w:i w:val="0"/>
                <w:sz w:val="24"/>
                <w:noProof/>
              </w:rPr>
              <w:t>Field</w:t>
            </w:r>
          </w:p>
        </w:tc>
        <w:tc>
          <w:tcPr>
            <w:tcW w:w="3674" w:type="dxa"/>
          </w:tcPr>
          <w:p>
            <w:pPr>
              <w:spacing w:before="0" w:after="0" w:line="240" w:lineRule="auto"/>
              <w:ind w:left="0" w:firstLine="0"/>
              <w:suppressAutoHyphens/>
            </w:pPr>
            <w:r>
              <w:rPr>
                <w:rFonts w:ascii="Calibri" w:hAnsi="Calibri"/>
                <w:b/>
                <w:i w:val="0"/>
                <w:sz w:val="24"/>
                <w:noProof/>
              </w:rPr>
              <w:t>Synthetic Format</w:t>
            </w:r>
          </w:p>
        </w:tc>
        <w:tc>
          <w:tcPr>
            <w:tcW w:w="3674" w:type="dxa"/>
          </w:tcPr>
          <w:p>
            <w:pPr>
              <w:spacing w:before="0" w:after="0" w:line="240" w:lineRule="auto"/>
              <w:ind w:left="0" w:firstLine="0"/>
              <w:suppressAutoHyphens/>
            </w:pPr>
            <w:r>
              <w:rPr>
                <w:rFonts w:ascii="Calibri" w:hAnsi="Calibri"/>
                <w:b/>
                <w:i w:val="0"/>
                <w:sz w:val="24"/>
                <w:noProof/>
              </w:rPr>
              <w:t>Example</w:t>
            </w:r>
          </w:p>
        </w:tc>
      </w:tr>
      <w:tr>
        <w:trPr>
          <w:cantSplit w:val="true"/>
        </w:trPr>
        <w:tc>
          <w:tcPr>
            <w:tcW w:w="1722" w:type="dxa"/>
          </w:tcPr>
          <w:p>
            <w:pPr>
              <w:spacing w:before="0" w:after="0" w:line="240" w:lineRule="auto"/>
              <w:ind w:left="0" w:firstLine="0"/>
              <w:suppressAutoHyphens/>
            </w:pPr>
            <w:r>
              <w:rPr>
                <w:rFonts w:ascii="Calibri" w:hAnsi="Calibri"/>
                <w:b w:val="0"/>
                <w:i w:val="0"/>
                <w:sz w:val="24"/>
                <w:noProof/>
              </w:rPr>
              <w:t>Medicaid ID</w:t>
            </w:r>
          </w:p>
        </w:tc>
        <w:tc>
          <w:tcPr>
            <w:tcW w:w="3674" w:type="dxa"/>
          </w:tcPr>
          <w:p>
            <w:pPr>
              <w:spacing w:before="0" w:after="0" w:line="240" w:lineRule="auto"/>
              <w:ind w:left="0" w:firstLine="0"/>
              <w:suppressAutoHyphens/>
            </w:pPr>
            <w:r>
              <w:rPr>
                <w:rFonts w:ascii="Calibri" w:hAnsi="Calibri"/>
                <w:b w:val="0"/>
                <w:i w:val="0"/>
                <w:sz w:val="24"/>
                <w:noProof/>
              </w:rPr>
              <w:t>TEST + 9 digits</w:t>
            </w:r>
          </w:p>
        </w:tc>
        <w:tc>
          <w:tcPr>
            <w:tcW w:w="3674" w:type="dxa"/>
          </w:tcPr>
          <w:p>
            <w:pPr>
              <w:spacing w:before="0" w:after="0" w:line="240" w:lineRule="auto"/>
              <w:ind w:left="0" w:firstLine="0"/>
              <w:suppressAutoHyphens/>
            </w:pPr>
            <w:r>
              <w:rPr>
                <w:rFonts w:ascii="Calibri" w:hAnsi="Calibri"/>
                <w:b w:val="0"/>
                <w:i w:val="0"/>
                <w:sz w:val="24"/>
                <w:noProof/>
              </w:rPr>
              <w:t>TEST000000001</w:t>
            </w:r>
          </w:p>
        </w:tc>
      </w:tr>
      <w:tr>
        <w:trPr>
          <w:cantSplit w:val="true"/>
        </w:trPr>
        <w:tc>
          <w:tcPr>
            <w:tcW w:w="1722" w:type="dxa"/>
          </w:tcPr>
          <w:p>
            <w:pPr>
              <w:spacing w:before="0" w:after="0" w:line="240" w:lineRule="auto"/>
              <w:ind w:left="0" w:firstLine="0"/>
              <w:suppressAutoHyphens/>
            </w:pPr>
            <w:r>
              <w:rPr>
                <w:rFonts w:ascii="Calibri" w:hAnsi="Calibri"/>
                <w:b w:val="0"/>
                <w:i w:val="0"/>
                <w:sz w:val="24"/>
                <w:noProof/>
              </w:rPr>
              <w:t>Medicare MBI</w:t>
            </w:r>
          </w:p>
        </w:tc>
        <w:tc>
          <w:tcPr>
            <w:tcW w:w="3674" w:type="dxa"/>
          </w:tcPr>
          <w:p>
            <w:pPr>
              <w:spacing w:before="0" w:after="0" w:line="240" w:lineRule="auto"/>
              <w:ind w:left="0" w:firstLine="0"/>
              <w:suppressAutoHyphens/>
            </w:pPr>
            <w:r>
              <w:rPr>
                <w:rFonts w:ascii="Calibri" w:hAnsi="Calibri"/>
                <w:b w:val="0"/>
                <w:i w:val="0"/>
                <w:sz w:val="24"/>
                <w:noProof/>
              </w:rPr>
              <w:t>T + 10 alphanumeric</w:t>
            </w:r>
          </w:p>
        </w:tc>
        <w:tc>
          <w:tcPr>
            <w:tcW w:w="3674" w:type="dxa"/>
          </w:tcPr>
          <w:p>
            <w:pPr>
              <w:spacing w:before="0" w:after="0" w:line="240" w:lineRule="auto"/>
              <w:ind w:left="0" w:firstLine="0"/>
              <w:suppressAutoHyphens/>
            </w:pPr>
            <w:r>
              <w:rPr>
                <w:rFonts w:ascii="Calibri" w:hAnsi="Calibri"/>
                <w:b w:val="0"/>
                <w:i w:val="0"/>
                <w:sz w:val="24"/>
                <w:noProof/>
              </w:rPr>
              <w:t>T1EG4TE5MK9</w:t>
            </w:r>
          </w:p>
        </w:tc>
      </w:tr>
      <w:tr>
        <w:trPr>
          <w:cantSplit w:val="true"/>
        </w:trPr>
        <w:tc>
          <w:tcPr>
            <w:tcW w:w="1722" w:type="dxa"/>
          </w:tcPr>
          <w:p>
            <w:pPr>
              <w:spacing w:before="0" w:after="0" w:line="240" w:lineRule="auto"/>
              <w:ind w:left="0" w:firstLine="0"/>
              <w:suppressAutoHyphens/>
            </w:pPr>
            <w:r>
              <w:rPr>
                <w:rFonts w:ascii="Calibri" w:hAnsi="Calibri"/>
                <w:b w:val="0"/>
                <w:i w:val="0"/>
                <w:sz w:val="24"/>
                <w:noProof/>
              </w:rPr>
              <w:t>SSN</w:t>
            </w:r>
          </w:p>
        </w:tc>
        <w:tc>
          <w:tcPr>
            <w:tcW w:w="3674" w:type="dxa"/>
          </w:tcPr>
          <w:p>
            <w:pPr>
              <w:spacing w:before="0" w:after="0" w:line="240" w:lineRule="auto"/>
              <w:ind w:left="0" w:firstLine="0"/>
              <w:suppressAutoHyphens/>
            </w:pPr>
            <w:r>
              <w:rPr>
                <w:rFonts w:ascii="Calibri" w:hAnsi="Calibri"/>
                <w:b w:val="0"/>
                <w:i w:val="0"/>
                <w:sz w:val="24"/>
                <w:noProof/>
              </w:rPr>
              <w:t>900-00-NNNN (invalid range)</w:t>
            </w:r>
          </w:p>
        </w:tc>
        <w:tc>
          <w:tcPr>
            <w:tcW w:w="3674" w:type="dxa"/>
          </w:tcPr>
          <w:p>
            <w:pPr>
              <w:spacing w:before="0" w:after="0" w:line="240" w:lineRule="auto"/>
              <w:ind w:left="0" w:firstLine="0"/>
              <w:suppressAutoHyphens/>
            </w:pPr>
            <w:r>
              <w:rPr>
                <w:rFonts w:ascii="Calibri" w:hAnsi="Calibri"/>
                <w:b w:val="0"/>
                <w:i w:val="0"/>
                <w:sz w:val="24"/>
                <w:noProof/>
              </w:rPr>
              <w:t>900-00-0001</w:t>
            </w:r>
          </w:p>
        </w:tc>
      </w:tr>
      <w:tr>
        <w:trPr>
          <w:cantSplit w:val="true"/>
        </w:trPr>
        <w:tc>
          <w:tcPr>
            <w:tcW w:w="1722" w:type="dxa"/>
          </w:tcPr>
          <w:p>
            <w:pPr>
              <w:spacing w:before="0" w:after="0" w:line="240" w:lineRule="auto"/>
              <w:ind w:left="0" w:firstLine="0"/>
              <w:suppressAutoHyphens/>
            </w:pPr>
            <w:r>
              <w:rPr>
                <w:rFonts w:ascii="Calibri" w:hAnsi="Calibri"/>
                <w:b w:val="0"/>
                <w:i w:val="0"/>
                <w:sz w:val="24"/>
                <w:noProof/>
              </w:rPr>
              <w:t>Email</w:t>
            </w:r>
          </w:p>
        </w:tc>
        <w:tc>
          <w:tcPr>
            <w:tcW w:w="3674" w:type="dxa"/>
          </w:tcPr>
          <w:p>
            <w:pPr>
              <w:spacing w:before="0" w:after="0" w:line="240" w:lineRule="auto"/>
              <w:ind w:left="0" w:firstLine="0"/>
              <w:suppressAutoHyphens/>
            </w:pPr>
            <w:r>
              <w:rPr>
                <w:rFonts w:ascii="Calibri" w:hAnsi="Calibri"/>
                <w:b w:val="0"/>
                <w:i w:val="0"/>
                <w:sz w:val="24"/>
                <w:noProof/>
              </w:rPr>
              <w:t>testuser+N@care-art-test.invalid</w:t>
            </w:r>
          </w:p>
        </w:tc>
        <w:tc>
          <w:tcPr>
            <w:tcW w:w="3674" w:type="dxa"/>
          </w:tcPr>
          <w:p>
            <w:pPr>
              <w:spacing w:before="0" w:after="0" w:line="240" w:lineRule="auto"/>
              <w:ind w:left="0" w:firstLine="0"/>
              <w:suppressAutoHyphens/>
            </w:pPr>
            <w:r>
              <w:rPr>
                <w:rFonts w:ascii="Calibri" w:hAnsi="Calibri"/>
                <w:b w:val="0"/>
                <w:i w:val="0"/>
                <w:sz w:val="24"/>
                <w:noProof/>
              </w:rPr>
              <w:t>testuser+1@care-art-test.invalid</w:t>
            </w:r>
          </w:p>
        </w:tc>
      </w:tr>
      <w:tr>
        <w:trPr>
          <w:cantSplit w:val="true"/>
        </w:trPr>
        <w:tc>
          <w:tcPr>
            <w:tcW w:w="1722" w:type="dxa"/>
          </w:tcPr>
          <w:p>
            <w:pPr>
              <w:spacing w:before="0" w:after="0" w:line="240" w:lineRule="auto"/>
              <w:ind w:left="0" w:firstLine="0"/>
              <w:suppressAutoHyphens/>
            </w:pPr>
            <w:r>
              <w:rPr>
                <w:rFonts w:ascii="Calibri" w:hAnsi="Calibri"/>
                <w:b w:val="0"/>
                <w:i w:val="0"/>
                <w:sz w:val="24"/>
                <w:noProof/>
              </w:rPr>
              <w:t>First/last name</w:t>
            </w:r>
          </w:p>
        </w:tc>
        <w:tc>
          <w:tcPr>
            <w:tcW w:w="3674" w:type="dxa"/>
          </w:tcPr>
          <w:p>
            <w:pPr>
              <w:spacing w:before="0" w:after="0" w:line="240" w:lineRule="auto"/>
              <w:ind w:left="0" w:firstLine="0"/>
              <w:suppressAutoHyphens/>
            </w:pPr>
            <w:r>
              <w:rPr>
                <w:rFonts w:ascii="Calibri" w:hAnsi="Calibri"/>
                <w:b w:val="0"/>
                <w:i w:val="0"/>
                <w:sz w:val="24"/>
                <w:noProof/>
              </w:rPr>
              <w:t>Synthetic-N format</w:t>
            </w:r>
          </w:p>
        </w:tc>
        <w:tc>
          <w:tcPr>
            <w:tcW w:w="3674" w:type="dxa"/>
          </w:tcPr>
          <w:p>
            <w:pPr>
              <w:spacing w:before="0" w:after="0" w:line="240" w:lineRule="auto"/>
              <w:ind w:left="0" w:firstLine="0"/>
              <w:suppressAutoHyphens/>
            </w:pPr>
            <w:r>
              <w:rPr>
                <w:rFonts w:ascii="Calibri" w:hAnsi="Calibri"/>
                <w:b w:val="0"/>
                <w:i w:val="0"/>
                <w:sz w:val="24"/>
                <w:noProof/>
              </w:rPr>
              <w:t>SynthFirst-001 / SynthLast-001</w:t>
            </w:r>
          </w:p>
        </w:tc>
      </w:tr>
      <w:tr>
        <w:trPr>
          <w:cantSplit w:val="true"/>
        </w:trPr>
        <w:tc>
          <w:tcPr>
            <w:tcW w:w="1722" w:type="dxa"/>
          </w:tcPr>
          <w:p>
            <w:pPr>
              <w:spacing w:before="0" w:after="0" w:line="240" w:lineRule="auto"/>
              <w:ind w:left="0" w:firstLine="0"/>
              <w:suppressAutoHyphens/>
            </w:pPr>
            <w:r>
              <w:rPr>
                <w:rFonts w:ascii="Calibri" w:hAnsi="Calibri"/>
                <w:b w:val="0"/>
                <w:i w:val="0"/>
                <w:sz w:val="24"/>
                <w:noProof/>
              </w:rPr>
              <w:t>Medication name</w:t>
            </w:r>
          </w:p>
        </w:tc>
        <w:tc>
          <w:tcPr>
            <w:tcW w:w="3674" w:type="dxa"/>
          </w:tcPr>
          <w:p>
            <w:pPr>
              <w:spacing w:before="0" w:after="0" w:line="240" w:lineRule="auto"/>
              <w:ind w:left="0" w:firstLine="0"/>
              <w:suppressAutoHyphens/>
            </w:pPr>
            <w:r>
              <w:rPr>
                <w:rFonts w:ascii="Calibri" w:hAnsi="Calibri"/>
                <w:b w:val="0"/>
                <w:i w:val="0"/>
                <w:sz w:val="24"/>
                <w:noProof/>
              </w:rPr>
              <w:t>TEST-MED-N</w:t>
            </w:r>
          </w:p>
        </w:tc>
        <w:tc>
          <w:tcPr>
            <w:tcW w:w="3674" w:type="dxa"/>
          </w:tcPr>
          <w:p>
            <w:pPr>
              <w:spacing w:before="0" w:after="0" w:line="240" w:lineRule="auto"/>
              <w:ind w:left="0" w:firstLine="0"/>
              <w:suppressAutoHyphens/>
            </w:pPr>
            <w:r>
              <w:rPr>
                <w:rFonts w:ascii="Calibri" w:hAnsi="Calibri"/>
                <w:b w:val="0"/>
                <w:i w:val="0"/>
                <w:sz w:val="24"/>
                <w:noProof/>
              </w:rPr>
              <w:t>TEST-MED-001</w:t>
            </w:r>
          </w:p>
        </w:tc>
      </w:tr>
      <w:tr>
        <w:trPr>
          <w:cantSplit w:val="true"/>
        </w:trPr>
        <w:tc>
          <w:tcPr>
            <w:tcW w:w="1722" w:type="dxa"/>
          </w:tcPr>
          <w:p>
            <w:pPr>
              <w:spacing w:before="0" w:after="0" w:line="240" w:lineRule="auto"/>
              <w:ind w:left="0" w:firstLine="0"/>
              <w:suppressAutoHyphens/>
            </w:pPr>
            <w:r>
              <w:rPr>
                <w:rFonts w:ascii="Calibri" w:hAnsi="Calibri"/>
                <w:b w:val="0"/>
                <w:i w:val="0"/>
                <w:sz w:val="24"/>
                <w:noProof/>
              </w:rPr>
              <w:t>Claim reference</w:t>
            </w:r>
          </w:p>
        </w:tc>
        <w:tc>
          <w:tcPr>
            <w:tcW w:w="3674" w:type="dxa"/>
          </w:tcPr>
          <w:p>
            <w:pPr>
              <w:spacing w:before="0" w:after="0" w:line="240" w:lineRule="auto"/>
              <w:ind w:left="0" w:firstLine="0"/>
              <w:suppressAutoHyphens/>
            </w:pPr>
            <w:r>
              <w:rPr>
                <w:rFonts w:ascii="Calibri" w:hAnsi="Calibri"/>
                <w:b w:val="0"/>
                <w:i w:val="0"/>
                <w:sz w:val="24"/>
                <w:noProof/>
              </w:rPr>
              <w:t>TESTCLM + timestamp + seq</w:t>
            </w:r>
          </w:p>
        </w:tc>
        <w:tc>
          <w:tcPr>
            <w:tcW w:w="3674" w:type="dxa"/>
          </w:tcPr>
          <w:p>
            <w:pPr>
              <w:spacing w:before="0" w:after="0" w:line="240" w:lineRule="auto"/>
              <w:ind w:left="0" w:firstLine="0"/>
              <w:suppressAutoHyphens/>
            </w:pPr>
            <w:r>
              <w:rPr>
                <w:rFonts w:ascii="Calibri" w:hAnsi="Calibri"/>
                <w:b w:val="0"/>
                <w:i w:val="0"/>
                <w:sz w:val="24"/>
                <w:noProof/>
              </w:rPr>
              <w:t>TESTCLM20260520001</w:t>
            </w:r>
          </w:p>
        </w:tc>
      </w:tr>
    </w:tbl>
    <w:p>
      <w:pPr>
        <w:spacing w:before="0" w:after="0" w:line="240" w:lineRule="auto"/>
        <w:ind w:left="0" w:firstLine="0"/>
        <w:suppressAutoHyphens/>
      </w:pPr>
      <w:r>
        <w:rPr>
          <w:rFonts w:ascii="Calibri" w:hAnsi="Calibri"/>
          <w:b w:val="0"/>
          <w:i w:val="0"/>
          <w:sz w:val="24"/>
          <w:noProof/>
        </w:rPr>
        <w:t xml:space="preserve">The </w:t>
      </w:r>
      <w:r>
        <w:rPr>
          <w:rFonts w:ascii="Calibri" w:hAnsi="Calibri"/>
          <w:b w:val="0"/>
          <w:i w:val="0"/>
          <w:sz w:val="24"/>
          <w:noProof/>
        </w:rPr>
        <w:t>.invalid</w:t>
      </w:r>
      <w:r>
        <w:rPr>
          <w:rFonts w:ascii="Calibri" w:hAnsi="Calibri"/>
          <w:b w:val="0"/>
          <w:i w:val="0"/>
          <w:sz w:val="24"/>
          <w:noProof/>
        </w:rPr>
        <w:t xml:space="preserve"> TLD (RFC 2606) guarantees that no synthetic email can resolve to a real address. The 900-series SSN prefix is reserved and cannot belong to a real person.</w:t>
      </w:r>
    </w:p>
    <w:p>
      <w:pPr>
        <w:keepNext/>
        <w:spacing w:before="0" w:after="0" w:line="240" w:lineRule="auto"/>
        <w:ind w:left="0" w:firstLine="0"/>
        <w:suppressAutoHyphens/>
      </w:pPr>
      <w:r>
        <w:rPr>
          <w:rFonts w:ascii="Calibri" w:hAnsi="Calibri"/>
          <w:b/>
          <w:i w:val="0"/>
          <w:sz w:val="28"/>
          <w:noProof/>
        </w:rPr>
        <w:t>6. CI Gate</w:t>
      </w:r>
    </w:p>
    <w:p>
      <w:pPr>
        <w:keepNext/>
        <w:spacing w:before="0" w:after="0" w:line="240" w:lineRule="auto"/>
        <w:ind w:left="0" w:firstLine="0"/>
        <w:suppressAutoHyphens/>
      </w:pPr>
      <w:r>
        <w:rPr>
          <w:rFonts w:ascii="Calibri" w:hAnsi="Calibri"/>
          <w:b/>
          <w:i w:val="0"/>
          <w:sz w:val="26"/>
          <w:noProof/>
        </w:rPr>
        <w:t>6.1 Gate Design</w:t>
      </w:r>
    </w:p>
    <w:p>
      <w:pPr>
        <w:spacing w:before="0" w:after="0" w:line="240" w:lineRule="auto"/>
        <w:ind w:left="0" w:firstLine="0"/>
        <w:suppressAutoHyphens/>
      </w:pPr>
      <w:r>
        <w:rPr>
          <w:rFonts w:ascii="Calibri" w:hAnsi="Calibri"/>
          <w:b w:val="0"/>
          <w:i w:val="0"/>
          <w:sz w:val="24"/>
          <w:noProof/>
        </w:rPr>
        <w:t>The CI gate is a set of test groups that must all pass before a Phase 1 release artifact is produced. Gate failures block the build. Non-gate tests produce coverage reports but do not block release.</w:t>
      </w:r>
    </w:p>
    <w:p>
      <w:pPr>
        <w:keepNext/>
        <w:spacing w:before="0" w:after="0" w:line="240" w:lineRule="auto"/>
        <w:ind w:left="0" w:firstLine="0"/>
        <w:suppressAutoHyphens/>
      </w:pPr>
      <w:r>
        <w:rPr>
          <w:rFonts w:ascii="Calibri" w:hAnsi="Calibri"/>
          <w:b/>
          <w:i w:val="0"/>
          <w:sz w:val="26"/>
          <w:noProof/>
        </w:rPr>
        <w:t>6.2 Blocking Gate Groups</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512"/>
        <w:gridCol w:w="1134"/>
        <w:gridCol w:w="4425"/>
      </w:tblGrid>
      <w:tr>
        <w:trPr>
          <w:cantSplit w:val="true"/>
        </w:trPr>
        <w:tc>
          <w:tcPr>
            <w:tcW w:w="3512" w:type="dxa"/>
          </w:tcPr>
          <w:p>
            <w:pPr>
              <w:spacing w:before="0" w:after="0" w:line="240" w:lineRule="auto"/>
              <w:ind w:left="0" w:firstLine="0"/>
              <w:suppressAutoHyphens/>
            </w:pPr>
            <w:r>
              <w:rPr>
                <w:rFonts w:ascii="Calibri" w:hAnsi="Calibri"/>
                <w:b/>
                <w:i w:val="0"/>
                <w:sz w:val="24"/>
                <w:noProof/>
              </w:rPr>
              <w:t>Gate Group</w:t>
            </w:r>
          </w:p>
        </w:tc>
        <w:tc>
          <w:tcPr>
            <w:tcW w:w="1134" w:type="dxa"/>
          </w:tcPr>
          <w:p>
            <w:pPr>
              <w:spacing w:before="0" w:after="0" w:line="240" w:lineRule="auto"/>
              <w:ind w:left="0" w:firstLine="0"/>
              <w:suppressAutoHyphens/>
            </w:pPr>
            <w:r>
              <w:rPr>
                <w:rFonts w:ascii="Calibri" w:hAnsi="Calibri"/>
                <w:b/>
                <w:i w:val="0"/>
                <w:sz w:val="24"/>
                <w:noProof/>
              </w:rPr>
              <w:t>Test Type</w:t>
            </w:r>
          </w:p>
        </w:tc>
        <w:tc>
          <w:tcPr>
            <w:tcW w:w="4425" w:type="dxa"/>
          </w:tcPr>
          <w:p>
            <w:pPr>
              <w:spacing w:before="0" w:after="0" w:line="240" w:lineRule="auto"/>
              <w:ind w:left="0" w:firstLine="0"/>
              <w:suppressAutoHyphens/>
            </w:pPr>
            <w:r>
              <w:rPr>
                <w:rFonts w:ascii="Calibri" w:hAnsi="Calibri"/>
                <w:b/>
                <w:i w:val="0"/>
                <w:sz w:val="24"/>
                <w:noProof/>
              </w:rPr>
              <w:t>Rationale</w:t>
            </w:r>
          </w:p>
        </w:tc>
      </w:tr>
      <w:tr>
        <w:trPr>
          <w:cantSplit w:val="true"/>
        </w:trPr>
        <w:tc>
          <w:tcPr>
            <w:tcW w:w="3512" w:type="dxa"/>
          </w:tcPr>
          <w:p>
            <w:pPr>
              <w:spacing w:before="0" w:after="0" w:line="240" w:lineRule="auto"/>
              <w:ind w:left="0" w:firstLine="0"/>
              <w:suppressAutoHyphens/>
            </w:pPr>
            <w:r>
              <w:rPr>
                <w:rFonts w:ascii="Calibri" w:hAnsi="Calibri"/>
                <w:b w:val="0"/>
                <w:i w:val="0"/>
                <w:sz w:val="24"/>
                <w:noProof/>
              </w:rPr>
              <w:t>Unique constraints - all six entities</w:t>
            </w:r>
          </w:p>
        </w:tc>
        <w:tc>
          <w:tcPr>
            <w:tcW w:w="1134" w:type="dxa"/>
          </w:tcPr>
          <w:p>
            <w:pPr>
              <w:spacing w:before="0" w:after="0" w:line="240" w:lineRule="auto"/>
              <w:ind w:left="0" w:firstLine="0"/>
              <w:suppressAutoHyphens/>
            </w:pPr>
            <w:r>
              <w:rPr>
                <w:rFonts w:ascii="Calibri" w:hAnsi="Calibri"/>
                <w:b w:val="0"/>
                <w:i w:val="0"/>
                <w:sz w:val="24"/>
                <w:noProof/>
              </w:rPr>
              <w:t>Data Integrity</w:t>
            </w:r>
          </w:p>
        </w:tc>
        <w:tc>
          <w:tcPr>
            <w:tcW w:w="4425" w:type="dxa"/>
          </w:tcPr>
          <w:p>
            <w:pPr>
              <w:spacing w:before="0" w:after="0" w:line="240" w:lineRule="auto"/>
              <w:ind w:left="0" w:firstLine="0"/>
              <w:suppressAutoHyphens/>
            </w:pPr>
            <w:r>
              <w:rPr>
                <w:rFonts w:ascii="Calibri" w:hAnsi="Calibri"/>
                <w:b w:val="0"/>
                <w:i w:val="0"/>
                <w:sz w:val="24"/>
                <w:noProof/>
              </w:rPr>
              <w:t>Billing fraud and duplicate record prevention - CMS requirement</w:t>
            </w:r>
          </w:p>
        </w:tc>
      </w:tr>
      <w:tr>
        <w:trPr>
          <w:cantSplit w:val="true"/>
        </w:trPr>
        <w:tc>
          <w:tcPr>
            <w:tcW w:w="3512" w:type="dxa"/>
          </w:tcPr>
          <w:p>
            <w:pPr>
              <w:spacing w:before="0" w:after="0" w:line="240" w:lineRule="auto"/>
              <w:ind w:left="0" w:firstLine="0"/>
              <w:suppressAutoHyphens/>
            </w:pPr>
            <w:r>
              <w:rPr>
                <w:rFonts w:ascii="Calibri" w:hAnsi="Calibri"/>
                <w:b w:val="0"/>
                <w:i w:val="0"/>
                <w:sz w:val="24"/>
                <w:noProof/>
              </w:rPr>
              <w:t>RBAC enforcement - all entities - all roles</w:t>
            </w:r>
          </w:p>
        </w:tc>
        <w:tc>
          <w:tcPr>
            <w:tcW w:w="1134" w:type="dxa"/>
          </w:tcPr>
          <w:p>
            <w:pPr>
              <w:spacing w:before="0" w:after="0" w:line="240" w:lineRule="auto"/>
              <w:ind w:left="0" w:firstLine="0"/>
              <w:suppressAutoHyphens/>
            </w:pPr>
            <w:r>
              <w:rPr>
                <w:rFonts w:ascii="Calibri" w:hAnsi="Calibri"/>
                <w:b w:val="0"/>
                <w:i w:val="0"/>
                <w:sz w:val="24"/>
                <w:noProof/>
              </w:rPr>
              <w:t>Security</w:t>
            </w:r>
          </w:p>
        </w:tc>
        <w:tc>
          <w:tcPr>
            <w:tcW w:w="4425" w:type="dxa"/>
          </w:tcPr>
          <w:p>
            <w:pPr>
              <w:spacing w:before="0" w:after="0" w:line="240" w:lineRule="auto"/>
              <w:ind w:left="0" w:firstLine="0"/>
              <w:suppressAutoHyphens/>
            </w:pPr>
            <w:r>
              <w:rPr>
                <w:rFonts w:ascii="Calibri" w:hAnsi="Calibri"/>
                <w:b w:val="0"/>
                <w:i w:val="0"/>
                <w:sz w:val="24"/>
                <w:noProof/>
              </w:rPr>
              <w:t>Unauthorized PHI access is a HIPAA breach</w:t>
            </w:r>
          </w:p>
        </w:tc>
      </w:tr>
      <w:tr>
        <w:trPr>
          <w:cantSplit w:val="true"/>
        </w:trPr>
        <w:tc>
          <w:tcPr>
            <w:tcW w:w="3512" w:type="dxa"/>
          </w:tcPr>
          <w:p>
            <w:pPr>
              <w:spacing w:before="0" w:after="0" w:line="240" w:lineRule="auto"/>
              <w:ind w:left="0" w:firstLine="0"/>
              <w:suppressAutoHyphens/>
            </w:pPr>
            <w:r>
              <w:rPr>
                <w:rFonts w:ascii="Calibri" w:hAnsi="Calibri"/>
                <w:b w:val="0"/>
                <w:i w:val="0"/>
                <w:sz w:val="24"/>
                <w:noProof/>
              </w:rPr>
              <w:t>42 CFR Part 2 access gate - MARRecord and Incident</w:t>
            </w:r>
          </w:p>
        </w:tc>
        <w:tc>
          <w:tcPr>
            <w:tcW w:w="1134" w:type="dxa"/>
          </w:tcPr>
          <w:p>
            <w:pPr>
              <w:spacing w:before="0" w:after="0" w:line="240" w:lineRule="auto"/>
              <w:ind w:left="0" w:firstLine="0"/>
              <w:suppressAutoHyphens/>
            </w:pPr>
            <w:r>
              <w:rPr>
                <w:rFonts w:ascii="Calibri" w:hAnsi="Calibri"/>
                <w:b w:val="0"/>
                <w:i w:val="0"/>
                <w:sz w:val="24"/>
                <w:noProof/>
              </w:rPr>
              <w:t>Regulatory</w:t>
            </w:r>
          </w:p>
        </w:tc>
        <w:tc>
          <w:tcPr>
            <w:tcW w:w="4425" w:type="dxa"/>
          </w:tcPr>
          <w:p>
            <w:pPr>
              <w:spacing w:before="0" w:after="0" w:line="240" w:lineRule="auto"/>
              <w:ind w:left="0" w:firstLine="0"/>
              <w:suppressAutoHyphens/>
            </w:pPr>
            <w:r>
              <w:rPr>
                <w:rFonts w:ascii="Calibri" w:hAnsi="Calibri"/>
                <w:b w:val="0"/>
                <w:i w:val="0"/>
                <w:sz w:val="24"/>
                <w:noProof/>
              </w:rPr>
              <w:t>Prohibited SUD disclosure carries criminal penalties</w:t>
            </w:r>
          </w:p>
        </w:tc>
      </w:tr>
      <w:tr>
        <w:trPr>
          <w:cantSplit w:val="true"/>
        </w:trPr>
        <w:tc>
          <w:tcPr>
            <w:tcW w:w="3512" w:type="dxa"/>
          </w:tcPr>
          <w:p>
            <w:pPr>
              <w:spacing w:before="0" w:after="0" w:line="240" w:lineRule="auto"/>
              <w:ind w:left="0" w:firstLine="0"/>
              <w:suppressAutoHyphens/>
            </w:pPr>
            <w:r>
              <w:rPr>
                <w:rFonts w:ascii="Calibri" w:hAnsi="Calibri"/>
                <w:b w:val="0"/>
                <w:i w:val="0"/>
                <w:sz w:val="24"/>
                <w:noProof/>
              </w:rPr>
              <w:t>Audit log completeness - all PHI operations</w:t>
            </w:r>
          </w:p>
        </w:tc>
        <w:tc>
          <w:tcPr>
            <w:tcW w:w="1134" w:type="dxa"/>
          </w:tcPr>
          <w:p>
            <w:pPr>
              <w:spacing w:before="0" w:after="0" w:line="240" w:lineRule="auto"/>
              <w:ind w:left="0" w:firstLine="0"/>
              <w:suppressAutoHyphens/>
            </w:pPr>
            <w:r>
              <w:rPr>
                <w:rFonts w:ascii="Calibri" w:hAnsi="Calibri"/>
                <w:b w:val="0"/>
                <w:i w:val="0"/>
                <w:sz w:val="24"/>
                <w:noProof/>
              </w:rPr>
              <w:t>Regulatory</w:t>
            </w:r>
          </w:p>
        </w:tc>
        <w:tc>
          <w:tcPr>
            <w:tcW w:w="4425" w:type="dxa"/>
          </w:tcPr>
          <w:p>
            <w:pPr>
              <w:spacing w:before="0" w:after="0" w:line="240" w:lineRule="auto"/>
              <w:ind w:left="0" w:firstLine="0"/>
              <w:suppressAutoHyphens/>
            </w:pPr>
            <w:r>
              <w:rPr>
                <w:rFonts w:ascii="Calibri" w:hAnsi="Calibri"/>
                <w:b w:val="0"/>
                <w:i w:val="0"/>
                <w:sz w:val="24"/>
                <w:noProof/>
              </w:rPr>
              <w:t>HIPAA §164.312(b) - SOC 2 CC7.2 - non-bypassable control</w:t>
            </w:r>
          </w:p>
        </w:tc>
      </w:tr>
      <w:tr>
        <w:trPr>
          <w:cantSplit w:val="true"/>
        </w:trPr>
        <w:tc>
          <w:tcPr>
            <w:tcW w:w="3512" w:type="dxa"/>
          </w:tcPr>
          <w:p>
            <w:pPr>
              <w:spacing w:before="0" w:after="0" w:line="240" w:lineRule="auto"/>
              <w:ind w:left="0" w:firstLine="0"/>
              <w:suppressAutoHyphens/>
            </w:pPr>
            <w:r>
              <w:rPr>
                <w:rFonts w:ascii="Calibri" w:hAnsi="Calibri"/>
                <w:b w:val="0"/>
                <w:i w:val="0"/>
                <w:sz w:val="24"/>
                <w:noProof/>
              </w:rPr>
              <w:t>State machine transitions - all entities</w:t>
            </w:r>
          </w:p>
        </w:tc>
        <w:tc>
          <w:tcPr>
            <w:tcW w:w="1134" w:type="dxa"/>
          </w:tcPr>
          <w:p>
            <w:pPr>
              <w:spacing w:before="0" w:after="0" w:line="240" w:lineRule="auto"/>
              <w:ind w:left="0" w:firstLine="0"/>
              <w:suppressAutoHyphens/>
            </w:pPr>
            <w:r>
              <w:rPr>
                <w:rFonts w:ascii="Calibri" w:hAnsi="Calibri"/>
                <w:b w:val="0"/>
                <w:i w:val="0"/>
                <w:sz w:val="24"/>
                <w:noProof/>
              </w:rPr>
              <w:t>Functional</w:t>
            </w:r>
          </w:p>
        </w:tc>
        <w:tc>
          <w:tcPr>
            <w:tcW w:w="4425" w:type="dxa"/>
          </w:tcPr>
          <w:p>
            <w:pPr>
              <w:spacing w:before="0" w:after="0" w:line="240" w:lineRule="auto"/>
              <w:ind w:left="0" w:firstLine="0"/>
              <w:suppressAutoHyphens/>
            </w:pPr>
            <w:r>
              <w:rPr>
                <w:rFonts w:ascii="Calibri" w:hAnsi="Calibri"/>
                <w:b w:val="0"/>
                <w:i w:val="0"/>
                <w:sz w:val="24"/>
                <w:noProof/>
              </w:rPr>
              <w:t>Invalid billing artifacts and missed regulatory deadlines</w:t>
            </w:r>
          </w:p>
        </w:tc>
      </w:tr>
      <w:tr>
        <w:trPr>
          <w:cantSplit w:val="true"/>
        </w:trPr>
        <w:tc>
          <w:tcPr>
            <w:tcW w:w="3512" w:type="dxa"/>
          </w:tcPr>
          <w:p>
            <w:pPr>
              <w:spacing w:before="0" w:after="0" w:line="240" w:lineRule="auto"/>
              <w:ind w:left="0" w:firstLine="0"/>
              <w:suppressAutoHyphens/>
            </w:pPr>
            <w:r>
              <w:rPr>
                <w:rFonts w:ascii="Calibri" w:hAnsi="Calibri"/>
                <w:b w:val="0"/>
                <w:i w:val="0"/>
                <w:sz w:val="24"/>
                <w:noProof/>
              </w:rPr>
              <w:t>Optimistic locking - all entities</w:t>
            </w:r>
          </w:p>
        </w:tc>
        <w:tc>
          <w:tcPr>
            <w:tcW w:w="1134" w:type="dxa"/>
          </w:tcPr>
          <w:p>
            <w:pPr>
              <w:spacing w:before="0" w:after="0" w:line="240" w:lineRule="auto"/>
              <w:ind w:left="0" w:firstLine="0"/>
              <w:suppressAutoHyphens/>
            </w:pPr>
            <w:r>
              <w:rPr>
                <w:rFonts w:ascii="Calibri" w:hAnsi="Calibri"/>
                <w:b w:val="0"/>
                <w:i w:val="0"/>
                <w:sz w:val="24"/>
                <w:noProof/>
              </w:rPr>
              <w:t>Data Integrity</w:t>
            </w:r>
          </w:p>
        </w:tc>
        <w:tc>
          <w:tcPr>
            <w:tcW w:w="4425" w:type="dxa"/>
          </w:tcPr>
          <w:p>
            <w:pPr>
              <w:spacing w:before="0" w:after="0" w:line="240" w:lineRule="auto"/>
              <w:ind w:left="0" w:firstLine="0"/>
              <w:suppressAutoHyphens/>
            </w:pPr>
            <w:r>
              <w:rPr>
                <w:rFonts w:ascii="Calibri" w:hAnsi="Calibri"/>
                <w:b w:val="0"/>
                <w:i w:val="0"/>
                <w:sz w:val="24"/>
                <w:noProof/>
              </w:rPr>
              <w:t>Concurrent-edit data loss corrupts PHI records and audit trail</w:t>
            </w:r>
          </w:p>
        </w:tc>
      </w:tr>
      <w:tr>
        <w:trPr>
          <w:cantSplit w:val="true"/>
        </w:trPr>
        <w:tc>
          <w:tcPr>
            <w:tcW w:w="3512" w:type="dxa"/>
          </w:tcPr>
          <w:p>
            <w:pPr>
              <w:spacing w:before="0" w:after="0" w:line="240" w:lineRule="auto"/>
              <w:ind w:left="0" w:firstLine="0"/>
              <w:suppressAutoHyphens/>
            </w:pPr>
            <w:r>
              <w:rPr>
                <w:rFonts w:ascii="Calibri" w:hAnsi="Calibri"/>
                <w:b w:val="0"/>
                <w:i w:val="0"/>
                <w:sz w:val="24"/>
                <w:noProof/>
              </w:rPr>
              <w:t>Tenant isolation</w:t>
            </w:r>
          </w:p>
        </w:tc>
        <w:tc>
          <w:tcPr>
            <w:tcW w:w="1134" w:type="dxa"/>
          </w:tcPr>
          <w:p>
            <w:pPr>
              <w:spacing w:before="0" w:after="0" w:line="240" w:lineRule="auto"/>
              <w:ind w:left="0" w:firstLine="0"/>
              <w:suppressAutoHyphens/>
            </w:pPr>
            <w:r>
              <w:rPr>
                <w:rFonts w:ascii="Calibri" w:hAnsi="Calibri"/>
                <w:b w:val="0"/>
                <w:i w:val="0"/>
                <w:sz w:val="24"/>
                <w:noProof/>
              </w:rPr>
              <w:t>Security</w:t>
            </w:r>
          </w:p>
        </w:tc>
        <w:tc>
          <w:tcPr>
            <w:tcW w:w="4425" w:type="dxa"/>
          </w:tcPr>
          <w:p>
            <w:pPr>
              <w:spacing w:before="0" w:after="0" w:line="240" w:lineRule="auto"/>
              <w:ind w:left="0" w:firstLine="0"/>
              <w:suppressAutoHyphens/>
            </w:pPr>
            <w:r>
              <w:rPr>
                <w:rFonts w:ascii="Calibri" w:hAnsi="Calibri"/>
                <w:b w:val="0"/>
                <w:i w:val="0"/>
                <w:sz w:val="24"/>
                <w:noProof/>
              </w:rPr>
              <w:t>Cross-tenant PHI access is a multi-party HIPAA breach</w:t>
            </w:r>
          </w:p>
        </w:tc>
      </w:tr>
      <w:tr>
        <w:trPr>
          <w:cantSplit w:val="true"/>
        </w:trPr>
        <w:tc>
          <w:tcPr>
            <w:tcW w:w="3512" w:type="dxa"/>
          </w:tcPr>
          <w:p>
            <w:pPr>
              <w:spacing w:before="0" w:after="0" w:line="240" w:lineRule="auto"/>
              <w:ind w:left="0" w:firstLine="0"/>
              <w:suppressAutoHyphens/>
            </w:pPr>
            <w:r>
              <w:rPr>
                <w:rFonts w:ascii="Calibri" w:hAnsi="Calibri"/>
                <w:b w:val="0"/>
                <w:i w:val="0"/>
                <w:sz w:val="24"/>
                <w:noProof/>
              </w:rPr>
              <w:t>Phase 2 field rejection on Claim</w:t>
            </w:r>
          </w:p>
        </w:tc>
        <w:tc>
          <w:tcPr>
            <w:tcW w:w="1134" w:type="dxa"/>
          </w:tcPr>
          <w:p>
            <w:pPr>
              <w:spacing w:before="0" w:after="0" w:line="240" w:lineRule="auto"/>
              <w:ind w:left="0" w:firstLine="0"/>
              <w:suppressAutoHyphens/>
            </w:pPr>
            <w:r>
              <w:rPr>
                <w:rFonts w:ascii="Calibri" w:hAnsi="Calibri"/>
                <w:b w:val="0"/>
                <w:i w:val="0"/>
                <w:sz w:val="24"/>
                <w:noProof/>
              </w:rPr>
              <w:t>Functional</w:t>
            </w:r>
          </w:p>
        </w:tc>
        <w:tc>
          <w:tcPr>
            <w:tcW w:w="4425" w:type="dxa"/>
          </w:tcPr>
          <w:p>
            <w:pPr>
              <w:spacing w:before="0" w:after="0" w:line="240" w:lineRule="auto"/>
              <w:ind w:left="0" w:firstLine="0"/>
              <w:suppressAutoHyphens/>
            </w:pPr>
            <w:r>
              <w:rPr>
                <w:rFonts w:ascii="Calibri" w:hAnsi="Calibri"/>
                <w:b w:val="0"/>
                <w:i w:val="0"/>
                <w:sz w:val="24"/>
                <w:noProof/>
              </w:rPr>
              <w:t>Phase 1 API contract - prevents schema corruption</w:t>
            </w:r>
          </w:p>
        </w:tc>
      </w:tr>
      <w:tr>
        <w:tc>
          <w:tcPr>
            <w:tcW w:type="dxa" w:w="3512"/>
          </w:tcPr>
          <w:p>
            <w:r>
              <w:t>Attendance integrity - Claim</w:t>
            </w:r>
          </w:p>
        </w:tc>
        <w:tc>
          <w:tcPr>
            <w:tcW w:type="dxa" w:w="1134"/>
          </w:tcPr>
          <w:p>
            <w:r>
              <w:t>Functional</w:t>
            </w:r>
          </w:p>
        </w:tc>
        <w:tc>
          <w:tcPr>
            <w:tcW w:type="dxa" w:w="4425"/>
          </w:tcPr>
          <w:p>
            <w:r>
              <w:t>Confirmed-only attendance gate prevents erroneous billing artifacts</w:t>
            </w:r>
          </w:p>
        </w:tc>
      </w:tr>
      <w:tr>
        <w:tc>
          <w:tcPr>
            <w:tcW w:type="dxa" w:w="3512"/>
          </w:tcPr>
          <w:p>
            <w:r>
              <w:t>Mandatory fields - Claim</w:t>
            </w:r>
          </w:p>
        </w:tc>
        <w:tc>
          <w:tcPr>
            <w:tcW w:type="dxa" w:w="1134"/>
          </w:tcPr>
          <w:p>
            <w:r>
              <w:t>Functional</w:t>
            </w:r>
          </w:p>
        </w:tc>
        <w:tc>
          <w:tcPr>
            <w:tcW w:type="dxa" w:w="4425"/>
          </w:tcPr>
          <w:p>
            <w:r>
              <w:t>Minimum required fields enforced on Claim creation</w:t>
            </w:r>
          </w:p>
        </w:tc>
      </w:tr>
      <w:tr>
        <w:tc>
          <w:tcPr>
            <w:tcW w:type="dxa" w:w="3512"/>
          </w:tcPr>
          <w:p>
            <w:r>
              <w:t>Billing units server-calculated - Claim</w:t>
            </w:r>
          </w:p>
        </w:tc>
        <w:tc>
          <w:tcPr>
            <w:tcW w:type="dxa" w:w="1134"/>
          </w:tcPr>
          <w:p>
            <w:r>
              <w:t>Functional</w:t>
            </w:r>
          </w:p>
        </w:tc>
        <w:tc>
          <w:tcPr>
            <w:tcW w:type="dxa" w:w="4425"/>
          </w:tcPr>
          <w:p>
            <w:r>
              <w:t>Server-calculated units_billed prevents billing manipulation</w:t>
            </w:r>
          </w:p>
        </w:tc>
      </w:tr>
      <w:tr>
        <w:tc>
          <w:tcPr>
            <w:tcW w:type="dxa" w:w="3512"/>
          </w:tcPr>
          <w:p>
            <w:r>
              <w:t>Not found handling - Claim</w:t>
            </w:r>
          </w:p>
        </w:tc>
        <w:tc>
          <w:tcPr>
            <w:tcW w:type="dxa" w:w="1134"/>
          </w:tcPr>
          <w:p>
            <w:r>
              <w:t>Functional</w:t>
            </w:r>
          </w:p>
        </w:tc>
        <w:tc>
          <w:tcPr>
            <w:tcW w:type="dxa" w:w="4425"/>
          </w:tcPr>
          <w:p>
            <w:r>
              <w:t>Non-existent resource returns 404 with structured error body</w:t>
            </w:r>
          </w:p>
        </w:tc>
      </w:tr>
    </w:tbl>
    <w:p>
      <w:pPr>
        <w:keepNext/>
        <w:spacing w:before="0" w:after="0" w:line="240" w:lineRule="auto"/>
        <w:ind w:left="0" w:firstLine="0"/>
        <w:suppressAutoHyphens/>
      </w:pPr>
      <w:r>
        <w:rPr>
          <w:rFonts w:ascii="Calibri" w:hAnsi="Calibri"/>
          <w:b/>
          <w:i w:val="0"/>
          <w:sz w:val="26"/>
          <w:noProof/>
        </w:rPr>
        <w:t>6.3 Non-Blocking (Informational) Groups</w:t>
      </w:r>
    </w:p>
    <w:p>
      <w:pPr>
        <w:spacing w:before="0" w:after="0" w:line="240" w:lineRule="auto"/>
        <w:ind w:left="0" w:firstLine="0"/>
        <w:suppressAutoHyphens/>
      </w:pPr>
      <w:r>
        <w:rPr>
          <w:rFonts w:ascii="Calibri" w:hAnsi="Calibri"/>
          <w:b w:val="0"/>
          <w:i w:val="0"/>
          <w:sz w:val="24"/>
          <w:noProof/>
        </w:rPr>
        <w:t>The following test groups run in CI and produce reports but do not block release in Phase 1. They become blocking gates in Phase 2.</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348"/>
        <w:gridCol w:w="1474"/>
        <w:gridCol w:w="1249"/>
      </w:tblGrid>
      <w:tr>
        <w:trPr>
          <w:cantSplit w:val="true"/>
        </w:trPr>
        <w:tc>
          <w:tcPr>
            <w:tcW w:w="6348" w:type="dxa"/>
          </w:tcPr>
          <w:p>
            <w:pPr>
              <w:spacing w:before="0" w:after="0" w:line="240" w:lineRule="auto"/>
              <w:ind w:left="0" w:firstLine="0"/>
              <w:suppressAutoHyphens/>
            </w:pPr>
            <w:r>
              <w:rPr>
                <w:rFonts w:ascii="Calibri" w:hAnsi="Calibri"/>
                <w:b/>
                <w:i w:val="0"/>
                <w:sz w:val="24"/>
                <w:noProof/>
              </w:rPr>
              <w:t>Group</w:t>
            </w:r>
          </w:p>
        </w:tc>
        <w:tc>
          <w:tcPr>
            <w:tcW w:w="1474" w:type="dxa"/>
          </w:tcPr>
          <w:p>
            <w:pPr>
              <w:spacing w:before="0" w:after="0" w:line="240" w:lineRule="auto"/>
              <w:ind w:left="0" w:firstLine="0"/>
              <w:suppressAutoHyphens/>
            </w:pPr>
            <w:r>
              <w:rPr>
                <w:rFonts w:ascii="Calibri" w:hAnsi="Calibri"/>
                <w:b/>
                <w:i w:val="0"/>
                <w:sz w:val="24"/>
                <w:noProof/>
              </w:rPr>
              <w:t>Current Status</w:t>
            </w:r>
          </w:p>
        </w:tc>
        <w:tc>
          <w:tcPr>
            <w:tcW w:w="1249" w:type="dxa"/>
          </w:tcPr>
          <w:p>
            <w:pPr>
              <w:spacing w:before="0" w:after="0" w:line="240" w:lineRule="auto"/>
              <w:ind w:left="0" w:firstLine="0"/>
              <w:suppressAutoHyphens/>
            </w:pPr>
            <w:r>
              <w:rPr>
                <w:rFonts w:ascii="Calibri" w:hAnsi="Calibri"/>
                <w:b/>
                <w:i w:val="0"/>
                <w:sz w:val="24"/>
                <w:noProof/>
              </w:rPr>
              <w:t>Phase 2 Gate</w:t>
            </w:r>
          </w:p>
        </w:tc>
      </w:tr>
      <w:tr>
        <w:trPr>
          <w:cantSplit w:val="true"/>
        </w:trPr>
        <w:tc>
          <w:tcPr>
            <w:tcW w:w="6348" w:type="dxa"/>
          </w:tcPr>
          <w:p>
            <w:pPr>
              <w:spacing w:before="0" w:after="0" w:line="240" w:lineRule="auto"/>
              <w:ind w:left="0" w:firstLine="0"/>
              <w:suppressAutoHyphens/>
            </w:pPr>
            <w:r>
              <w:rPr>
                <w:rFonts w:ascii="Calibri" w:hAnsi="Calibri"/>
                <w:b w:val="0"/>
                <w:i w:val="0"/>
                <w:sz w:val="24"/>
                <w:noProof/>
              </w:rPr>
              <w:t>Soft delete audit query recovery</w:t>
            </w:r>
          </w:p>
        </w:tc>
        <w:tc>
          <w:tcPr>
            <w:tcW w:w="1474" w:type="dxa"/>
          </w:tcPr>
          <w:p>
            <w:pPr>
              <w:spacing w:before="0" w:after="0" w:line="240" w:lineRule="auto"/>
              <w:ind w:left="0" w:firstLine="0"/>
              <w:suppressAutoHyphens/>
            </w:pPr>
            <w:r>
              <w:rPr>
                <w:rFonts w:ascii="Calibri" w:hAnsi="Calibri"/>
                <w:b w:val="0"/>
                <w:i w:val="0"/>
                <w:sz w:val="24"/>
                <w:noProof/>
              </w:rPr>
              <w:t>Informational</w:t>
            </w:r>
          </w:p>
        </w:tc>
        <w:tc>
          <w:tcPr>
            <w:tcW w:w="1249" w:type="dxa"/>
          </w:tcPr>
          <w:p>
            <w:pPr>
              <w:spacing w:before="0" w:after="0" w:line="240" w:lineRule="auto"/>
              <w:ind w:left="0" w:firstLine="0"/>
              <w:suppressAutoHyphens/>
            </w:pPr>
            <w:r>
              <w:rPr>
                <w:rFonts w:ascii="Calibri" w:hAnsi="Calibri"/>
                <w:b w:val="0"/>
                <w:i w:val="0"/>
                <w:sz w:val="24"/>
                <w:noProof/>
              </w:rPr>
              <w:t>Blocking</w:t>
            </w:r>
          </w:p>
        </w:tc>
      </w:tr>
      <w:tr>
        <w:trPr>
          <w:cantSplit w:val="true"/>
        </w:trPr>
        <w:tc>
          <w:tcPr>
            <w:tcW w:w="6348" w:type="dxa"/>
          </w:tcPr>
          <w:p>
            <w:pPr>
              <w:spacing w:before="0" w:after="0" w:line="240" w:lineRule="auto"/>
              <w:ind w:left="0" w:firstLine="0"/>
              <w:suppressAutoHyphens/>
            </w:pPr>
            <w:r>
              <w:rPr>
                <w:rFonts w:ascii="Calibri" w:hAnsi="Calibri"/>
                <w:b w:val="0"/>
                <w:i w:val="0"/>
                <w:sz w:val="24"/>
                <w:noProof/>
              </w:rPr>
              <w:t>24-hour incident alert job</w:t>
            </w:r>
          </w:p>
        </w:tc>
        <w:tc>
          <w:tcPr>
            <w:tcW w:w="1474" w:type="dxa"/>
          </w:tcPr>
          <w:p>
            <w:pPr>
              <w:spacing w:before="0" w:after="0" w:line="240" w:lineRule="auto"/>
              <w:ind w:left="0" w:firstLine="0"/>
              <w:suppressAutoHyphens/>
            </w:pPr>
            <w:r>
              <w:rPr>
                <w:rFonts w:ascii="Calibri" w:hAnsi="Calibri"/>
                <w:b w:val="0"/>
                <w:i w:val="0"/>
                <w:sz w:val="24"/>
                <w:noProof/>
              </w:rPr>
              <w:t>Informational</w:t>
            </w:r>
          </w:p>
        </w:tc>
        <w:tc>
          <w:tcPr>
            <w:tcW w:w="1249" w:type="dxa"/>
          </w:tcPr>
          <w:p>
            <w:pPr>
              <w:spacing w:before="0" w:after="0" w:line="240" w:lineRule="auto"/>
              <w:ind w:left="0" w:firstLine="0"/>
              <w:suppressAutoHyphens/>
            </w:pPr>
            <w:r>
              <w:rPr>
                <w:rFonts w:ascii="Calibri" w:hAnsi="Calibri"/>
                <w:b w:val="0"/>
                <w:i w:val="0"/>
                <w:sz w:val="24"/>
                <w:noProof/>
              </w:rPr>
              <w:t>Blocking</w:t>
            </w:r>
          </w:p>
        </w:tc>
      </w:tr>
      <w:tr>
        <w:trPr>
          <w:cantSplit w:val="true"/>
        </w:trPr>
        <w:tc>
          <w:tcPr>
            <w:tcW w:w="6348" w:type="dxa"/>
          </w:tcPr>
          <w:p>
            <w:pPr>
              <w:spacing w:before="0" w:after="0" w:line="240" w:lineRule="auto"/>
              <w:ind w:left="0" w:firstLine="0"/>
              <w:suppressAutoHyphens/>
            </w:pPr>
            <w:r>
              <w:rPr>
                <w:rFonts w:ascii="Calibri" w:hAnsi="Calibri"/>
                <w:b w:val="0"/>
                <w:i w:val="0"/>
                <w:sz w:val="24"/>
                <w:noProof/>
              </w:rPr>
              <w:t>Dormant account auto-deactivation job</w:t>
            </w:r>
          </w:p>
        </w:tc>
        <w:tc>
          <w:tcPr>
            <w:tcW w:w="1474" w:type="dxa"/>
          </w:tcPr>
          <w:p>
            <w:pPr>
              <w:spacing w:before="0" w:after="0" w:line="240" w:lineRule="auto"/>
              <w:ind w:left="0" w:firstLine="0"/>
              <w:suppressAutoHyphens/>
            </w:pPr>
            <w:r>
              <w:rPr>
                <w:rFonts w:ascii="Calibri" w:hAnsi="Calibri"/>
                <w:b w:val="0"/>
                <w:i w:val="0"/>
                <w:sz w:val="24"/>
                <w:noProof/>
              </w:rPr>
              <w:t>Informational</w:t>
            </w:r>
          </w:p>
        </w:tc>
        <w:tc>
          <w:tcPr>
            <w:tcW w:w="1249" w:type="dxa"/>
          </w:tcPr>
          <w:p>
            <w:pPr>
              <w:spacing w:before="0" w:after="0" w:line="240" w:lineRule="auto"/>
              <w:ind w:left="0" w:firstLine="0"/>
              <w:suppressAutoHyphens/>
            </w:pPr>
            <w:r>
              <w:rPr>
                <w:rFonts w:ascii="Calibri" w:hAnsi="Calibri"/>
                <w:b w:val="0"/>
                <w:i w:val="0"/>
                <w:sz w:val="24"/>
                <w:noProof/>
              </w:rPr>
              <w:t>Blocking</w:t>
            </w:r>
          </w:p>
        </w:tc>
      </w:tr>
      <w:tr>
        <w:trPr>
          <w:cantSplit w:val="true"/>
        </w:trPr>
        <w:tc>
          <w:tcPr>
            <w:tcW w:w="6348" w:type="dxa"/>
          </w:tcPr>
          <w:p>
            <w:pPr>
              <w:spacing w:before="0" w:after="0" w:line="240" w:lineRule="auto"/>
              <w:ind w:left="0" w:firstLine="0"/>
              <w:suppressAutoHyphens/>
            </w:pPr>
            <w:r>
              <w:rPr>
                <w:rFonts w:ascii="Calibri" w:hAnsi="Calibri"/>
                <w:b w:val="0"/>
                <w:i w:val="0"/>
                <w:sz w:val="24"/>
                <w:noProof/>
              </w:rPr>
              <w:t>Billing unit calculation edge cases (partial hours, rounding)</w:t>
            </w:r>
          </w:p>
        </w:tc>
        <w:tc>
          <w:tcPr>
            <w:tcW w:w="1474" w:type="dxa"/>
          </w:tcPr>
          <w:p>
            <w:pPr>
              <w:spacing w:before="0" w:after="0" w:line="240" w:lineRule="auto"/>
              <w:ind w:left="0" w:firstLine="0"/>
              <w:suppressAutoHyphens/>
            </w:pPr>
            <w:r>
              <w:rPr>
                <w:rFonts w:ascii="Calibri" w:hAnsi="Calibri"/>
                <w:b w:val="0"/>
                <w:i w:val="0"/>
                <w:sz w:val="24"/>
                <w:noProof/>
              </w:rPr>
              <w:t>Informational</w:t>
            </w:r>
          </w:p>
        </w:tc>
        <w:tc>
          <w:tcPr>
            <w:tcW w:w="1249" w:type="dxa"/>
          </w:tcPr>
          <w:p>
            <w:pPr>
              <w:spacing w:before="0" w:after="0" w:line="240" w:lineRule="auto"/>
              <w:ind w:left="0" w:firstLine="0"/>
              <w:suppressAutoHyphens/>
            </w:pPr>
            <w:r>
              <w:rPr>
                <w:rFonts w:ascii="Calibri" w:hAnsi="Calibri"/>
                <w:b w:val="0"/>
                <w:i w:val="0"/>
                <w:sz w:val="24"/>
                <w:noProof/>
              </w:rPr>
              <w:t>Blocking</w:t>
            </w:r>
          </w:p>
        </w:tc>
      </w:tr>
      <w:tr>
        <w:trPr>
          <w:cantSplit w:val="true"/>
        </w:trPr>
        <w:tc>
          <w:tcPr>
            <w:tcW w:w="6348" w:type="dxa"/>
          </w:tcPr>
          <w:p>
            <w:pPr>
              <w:spacing w:before="0" w:after="0" w:line="240" w:lineRule="auto"/>
              <w:ind w:left="0" w:firstLine="0"/>
              <w:suppressAutoHyphens/>
            </w:pPr>
            <w:r>
              <w:rPr>
                <w:rFonts w:ascii="Calibri" w:hAnsi="Calibri"/>
                <w:b w:val="0"/>
                <w:i w:val="0"/>
                <w:sz w:val="24"/>
                <w:noProof/>
              </w:rPr>
              <w:t>Password rotation history enforcement</w:t>
            </w:r>
          </w:p>
        </w:tc>
        <w:tc>
          <w:tcPr>
            <w:tcW w:w="1474" w:type="dxa"/>
          </w:tcPr>
          <w:p>
            <w:pPr>
              <w:spacing w:before="0" w:after="0" w:line="240" w:lineRule="auto"/>
              <w:ind w:left="0" w:firstLine="0"/>
              <w:suppressAutoHyphens/>
            </w:pPr>
            <w:r>
              <w:rPr>
                <w:rFonts w:ascii="Calibri" w:hAnsi="Calibri"/>
                <w:b w:val="0"/>
                <w:i w:val="0"/>
                <w:sz w:val="24"/>
                <w:noProof/>
              </w:rPr>
              <w:t>Informational</w:t>
            </w:r>
          </w:p>
        </w:tc>
        <w:tc>
          <w:tcPr>
            <w:tcW w:w="1249" w:type="dxa"/>
          </w:tcPr>
          <w:p>
            <w:pPr>
              <w:spacing w:before="0" w:after="0" w:line="240" w:lineRule="auto"/>
              <w:ind w:left="0" w:firstLine="0"/>
              <w:suppressAutoHyphens/>
            </w:pPr>
            <w:r>
              <w:rPr>
                <w:rFonts w:ascii="Calibri" w:hAnsi="Calibri"/>
                <w:b w:val="0"/>
                <w:i w:val="0"/>
                <w:sz w:val="24"/>
                <w:noProof/>
              </w:rPr>
              <w:t>Blocking</w:t>
            </w:r>
          </w:p>
        </w:tc>
      </w:tr>
    </w:tbl>
    <w:p>
      <w:pPr>
        <w:keepNext/>
        <w:spacing w:before="0" w:after="0" w:line="240" w:lineRule="auto"/>
        <w:ind w:left="0" w:firstLine="0"/>
        <w:suppressAutoHyphens/>
      </w:pPr>
      <w:r>
        <w:rPr>
          <w:rFonts w:ascii="Calibri" w:hAnsi="Calibri"/>
          <w:b/>
          <w:i w:val="0"/>
          <w:sz w:val="26"/>
          <w:noProof/>
        </w:rPr>
        <w:t>6.4 Coverage Threshold</w:t>
      </w:r>
    </w:p>
    <w:p>
      <w:pPr>
        <w:spacing w:before="0" w:after="0" w:line="240" w:lineRule="auto"/>
        <w:ind w:left="0" w:firstLine="0"/>
        <w:suppressAutoHyphens/>
      </w:pPr>
      <w:r>
        <w:rPr>
          <w:rFonts w:ascii="Calibri" w:hAnsi="Calibri"/>
          <w:b w:val="0"/>
          <w:i w:val="0"/>
          <w:sz w:val="24"/>
          <w:noProof/>
        </w:rPr>
        <w:t>Line coverage of the mock backend routes and service layer must reach 80% before release. Coverage is measured by pytest-cov and reported in CI but does not independently block release - gate group failures are the primary release control. A release that meets 80% coverage but fails a gate group is still blocked.</w:t>
      </w:r>
    </w:p>
    <w:p>
      <w:pPr>
        <w:keepNext/>
        <w:spacing w:before="0" w:after="0" w:line="240" w:lineRule="auto"/>
        <w:ind w:left="0" w:firstLine="0"/>
        <w:suppressAutoHyphens/>
      </w:pPr>
      <w:r>
        <w:rPr>
          <w:rFonts w:ascii="Calibri" w:hAnsi="Calibri"/>
          <w:b/>
          <w:i w:val="0"/>
          <w:sz w:val="28"/>
          <w:noProof/>
        </w:rPr>
        <w:t>7. Tools</w:t>
      </w:r>
    </w:p>
    <w:p>
      <w:pPr>
        <w:keepNext/>
        <w:spacing w:before="0" w:after="0" w:line="240" w:lineRule="auto"/>
        <w:ind w:left="0" w:firstLine="0"/>
        <w:suppressAutoHyphens/>
      </w:pPr>
      <w:r>
        <w:rPr>
          <w:rFonts w:ascii="Calibri" w:hAnsi="Calibri"/>
          <w:b/>
          <w:i w:val="0"/>
          <w:sz w:val="26"/>
          <w:noProof/>
        </w:rPr>
        <w:t>7.1 Tool Stack</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833"/>
        <w:gridCol w:w="1737"/>
        <w:gridCol w:w="5500"/>
      </w:tblGrid>
      <w:tr>
        <w:trPr>
          <w:cantSplit w:val="true"/>
        </w:trPr>
        <w:tc>
          <w:tcPr>
            <w:tcW w:w="1833" w:type="dxa"/>
          </w:tcPr>
          <w:p>
            <w:pPr>
              <w:spacing w:before="0" w:after="0" w:line="240" w:lineRule="auto"/>
              <w:ind w:left="0" w:firstLine="0"/>
              <w:suppressAutoHyphens/>
            </w:pPr>
            <w:r>
              <w:rPr>
                <w:rFonts w:ascii="Calibri" w:hAnsi="Calibri"/>
                <w:b/>
                <w:i w:val="0"/>
                <w:sz w:val="24"/>
                <w:noProof/>
              </w:rPr>
              <w:t>Tool</w:t>
            </w:r>
          </w:p>
        </w:tc>
        <w:tc>
          <w:tcPr>
            <w:tcW w:w="1737" w:type="dxa"/>
          </w:tcPr>
          <w:p>
            <w:pPr>
              <w:spacing w:before="0" w:after="0" w:line="240" w:lineRule="auto"/>
              <w:ind w:left="0" w:firstLine="0"/>
              <w:suppressAutoHyphens/>
            </w:pPr>
            <w:r>
              <w:rPr>
                <w:rFonts w:ascii="Calibri" w:hAnsi="Calibri"/>
                <w:b/>
                <w:i w:val="0"/>
                <w:sz w:val="24"/>
                <w:noProof/>
              </w:rPr>
              <w:t>Version Constraint</w:t>
            </w:r>
          </w:p>
        </w:tc>
        <w:tc>
          <w:tcPr>
            <w:tcW w:w="5500" w:type="dxa"/>
          </w:tcPr>
          <w:p>
            <w:pPr>
              <w:spacing w:before="0" w:after="0" w:line="240" w:lineRule="auto"/>
              <w:ind w:left="0" w:firstLine="0"/>
              <w:suppressAutoHyphens/>
            </w:pPr>
            <w:r>
              <w:rPr>
                <w:rFonts w:ascii="Calibri" w:hAnsi="Calibri"/>
                <w:b/>
                <w:i w:val="0"/>
                <w:sz w:val="24"/>
                <w:noProof/>
              </w:rPr>
              <w:t>Role</w:t>
            </w:r>
          </w:p>
        </w:tc>
      </w:tr>
      <w:tr>
        <w:trPr>
          <w:cantSplit w:val="true"/>
        </w:trPr>
        <w:tc>
          <w:tcPr>
            <w:tcW w:w="1833" w:type="dxa"/>
          </w:tcPr>
          <w:p>
            <w:pPr>
              <w:spacing w:before="0" w:after="0" w:line="240" w:lineRule="auto"/>
              <w:ind w:left="0" w:firstLine="0"/>
              <w:suppressAutoHyphens/>
            </w:pPr>
            <w:r>
              <w:rPr>
                <w:rFonts w:ascii="Calibri" w:hAnsi="Calibri"/>
                <w:b w:val="0"/>
                <w:i w:val="0"/>
                <w:sz w:val="24"/>
                <w:noProof/>
              </w:rPr>
              <w:t>pytest</w:t>
            </w:r>
          </w:p>
        </w:tc>
        <w:tc>
          <w:tcPr>
            <w:tcW w:w="1737" w:type="dxa"/>
          </w:tcPr>
          <w:p>
            <w:pPr>
              <w:spacing w:before="0" w:after="0" w:line="240" w:lineRule="auto"/>
              <w:ind w:left="0" w:firstLine="0"/>
              <w:suppressAutoHyphens/>
            </w:pPr>
            <w:r>
              <w:rPr>
                <w:rFonts w:ascii="Calibri" w:hAnsi="Calibri"/>
                <w:b w:val="0"/>
                <w:i w:val="0"/>
                <w:sz w:val="24"/>
                <w:noProof/>
              </w:rPr>
              <w:t>&gt;= 8.0</w:t>
            </w:r>
          </w:p>
        </w:tc>
        <w:tc>
          <w:tcPr>
            <w:tcW w:w="5500" w:type="dxa"/>
          </w:tcPr>
          <w:p>
            <w:pPr>
              <w:spacing w:before="0" w:after="0" w:line="240" w:lineRule="auto"/>
              <w:ind w:left="0" w:firstLine="0"/>
              <w:suppressAutoHyphens/>
            </w:pPr>
            <w:r>
              <w:rPr>
                <w:rFonts w:ascii="Calibri" w:hAnsi="Calibri"/>
                <w:b w:val="0"/>
                <w:i w:val="0"/>
                <w:sz w:val="24"/>
                <w:noProof/>
              </w:rPr>
              <w:t>Test runner - fixture management - parameterisation</w:t>
            </w:r>
          </w:p>
        </w:tc>
      </w:tr>
      <w:tr>
        <w:trPr>
          <w:cantSplit w:val="true"/>
        </w:trPr>
        <w:tc>
          <w:tcPr>
            <w:tcW w:w="1833" w:type="dxa"/>
          </w:tcPr>
          <w:p>
            <w:pPr>
              <w:spacing w:before="0" w:after="0" w:line="240" w:lineRule="auto"/>
              <w:ind w:left="0" w:firstLine="0"/>
              <w:suppressAutoHyphens/>
            </w:pPr>
            <w:r>
              <w:rPr>
                <w:rFonts w:ascii="Calibri" w:hAnsi="Calibri"/>
                <w:b w:val="0"/>
                <w:i w:val="0"/>
                <w:sz w:val="24"/>
                <w:noProof/>
              </w:rPr>
              <w:t>pytest-cov</w:t>
            </w:r>
          </w:p>
        </w:tc>
        <w:tc>
          <w:tcPr>
            <w:tcW w:w="1737" w:type="dxa"/>
          </w:tcPr>
          <w:p>
            <w:pPr>
              <w:spacing w:before="0" w:after="0" w:line="240" w:lineRule="auto"/>
              <w:ind w:left="0" w:firstLine="0"/>
              <w:suppressAutoHyphens/>
            </w:pPr>
            <w:r>
              <w:rPr>
                <w:rFonts w:ascii="Calibri" w:hAnsi="Calibri"/>
                <w:b w:val="0"/>
                <w:i w:val="0"/>
                <w:sz w:val="24"/>
                <w:noProof/>
              </w:rPr>
              <w:t>latest</w:t>
            </w:r>
          </w:p>
        </w:tc>
        <w:tc>
          <w:tcPr>
            <w:tcW w:w="5500" w:type="dxa"/>
          </w:tcPr>
          <w:p>
            <w:pPr>
              <w:spacing w:before="0" w:after="0" w:line="240" w:lineRule="auto"/>
              <w:ind w:left="0" w:firstLine="0"/>
              <w:suppressAutoHyphens/>
            </w:pPr>
            <w:r>
              <w:rPr>
                <w:rFonts w:ascii="Calibri" w:hAnsi="Calibri"/>
                <w:b w:val="0"/>
                <w:i w:val="0"/>
                <w:sz w:val="24"/>
                <w:noProof/>
              </w:rPr>
              <w:t>Line coverage reporting</w:t>
            </w:r>
          </w:p>
        </w:tc>
      </w:tr>
      <w:tr>
        <w:trPr>
          <w:cantSplit w:val="true"/>
        </w:trPr>
        <w:tc>
          <w:tcPr>
            <w:tcW w:w="1833" w:type="dxa"/>
          </w:tcPr>
          <w:p>
            <w:pPr>
              <w:spacing w:before="0" w:after="0" w:line="240" w:lineRule="auto"/>
              <w:ind w:left="0" w:firstLine="0"/>
              <w:suppressAutoHyphens/>
            </w:pPr>
            <w:r>
              <w:rPr>
                <w:rFonts w:ascii="Calibri" w:hAnsi="Calibri"/>
                <w:b w:val="0"/>
                <w:i w:val="0"/>
                <w:sz w:val="24"/>
                <w:noProof/>
              </w:rPr>
              <w:t>Playwright (Python)</w:t>
            </w:r>
          </w:p>
        </w:tc>
        <w:tc>
          <w:tcPr>
            <w:tcW w:w="1737" w:type="dxa"/>
          </w:tcPr>
          <w:p>
            <w:pPr>
              <w:spacing w:before="0" w:after="0" w:line="240" w:lineRule="auto"/>
              <w:ind w:left="0" w:firstLine="0"/>
              <w:suppressAutoHyphens/>
            </w:pPr>
            <w:r>
              <w:rPr>
                <w:rFonts w:ascii="Calibri" w:hAnsi="Calibri"/>
                <w:b w:val="0"/>
                <w:i w:val="0"/>
                <w:sz w:val="24"/>
                <w:noProof/>
              </w:rPr>
              <w:t>&gt;= 1.40</w:t>
            </w:r>
          </w:p>
        </w:tc>
        <w:tc>
          <w:tcPr>
            <w:tcW w:w="5500" w:type="dxa"/>
          </w:tcPr>
          <w:p>
            <w:pPr>
              <w:spacing w:before="0" w:after="0" w:line="240" w:lineRule="auto"/>
              <w:ind w:left="0" w:firstLine="0"/>
              <w:suppressAutoHyphens/>
            </w:pPr>
            <w:r>
              <w:rPr>
                <w:rFonts w:ascii="Calibri" w:hAnsi="Calibri"/>
                <w:b w:val="0"/>
                <w:i w:val="0"/>
                <w:sz w:val="24"/>
                <w:noProof/>
              </w:rPr>
              <w:t xml:space="preserve">API-layer tests via </w:t>
            </w:r>
            <w:r>
              <w:rPr>
                <w:rFonts w:ascii="Calibri" w:hAnsi="Calibri"/>
                <w:b w:val="0"/>
                <w:i w:val="0"/>
                <w:sz w:val="24"/>
                <w:noProof/>
              </w:rPr>
              <w:t>request</w:t>
            </w:r>
            <w:r>
              <w:rPr>
                <w:rFonts w:ascii="Calibri" w:hAnsi="Calibri"/>
                <w:b w:val="0"/>
                <w:i w:val="0"/>
                <w:sz w:val="24"/>
                <w:noProof/>
              </w:rPr>
              <w:t xml:space="preserve"> context - no browser required</w:t>
            </w:r>
          </w:p>
        </w:tc>
      </w:tr>
      <w:tr>
        <w:trPr>
          <w:cantSplit w:val="true"/>
        </w:trPr>
        <w:tc>
          <w:tcPr>
            <w:tcW w:w="1833" w:type="dxa"/>
          </w:tcPr>
          <w:p>
            <w:pPr>
              <w:spacing w:before="0" w:after="0" w:line="240" w:lineRule="auto"/>
              <w:ind w:left="0" w:firstLine="0"/>
              <w:suppressAutoHyphens/>
            </w:pPr>
            <w:r>
              <w:rPr>
                <w:rFonts w:ascii="Calibri" w:hAnsi="Calibri"/>
                <w:b w:val="0"/>
                <w:i w:val="0"/>
                <w:sz w:val="24"/>
                <w:noProof/>
              </w:rPr>
              <w:t>sqlite3 (stdlib)</w:t>
            </w:r>
          </w:p>
        </w:tc>
        <w:tc>
          <w:tcPr>
            <w:tcW w:w="1737" w:type="dxa"/>
          </w:tcPr>
          <w:p>
            <w:pPr>
              <w:spacing w:before="0" w:after="0" w:line="240" w:lineRule="auto"/>
              <w:ind w:left="0" w:firstLine="0"/>
              <w:suppressAutoHyphens/>
            </w:pPr>
            <w:r>
              <w:rPr>
                <w:rFonts w:ascii="Calibri" w:hAnsi="Calibri"/>
                <w:b w:val="0"/>
                <w:i w:val="0"/>
                <w:sz w:val="24"/>
                <w:noProof/>
              </w:rPr>
              <w:t>Python stdlib</w:t>
            </w:r>
          </w:p>
        </w:tc>
        <w:tc>
          <w:tcPr>
            <w:tcW w:w="5500" w:type="dxa"/>
          </w:tcPr>
          <w:p>
            <w:pPr>
              <w:spacing w:before="0" w:after="0" w:line="240" w:lineRule="auto"/>
              <w:ind w:left="0" w:firstLine="0"/>
              <w:suppressAutoHyphens/>
            </w:pPr>
            <w:r>
              <w:rPr>
                <w:rFonts w:ascii="Calibri" w:hAnsi="Calibri"/>
                <w:b w:val="0"/>
                <w:i w:val="0"/>
                <w:sz w:val="24"/>
                <w:noProof/>
              </w:rPr>
              <w:t>DB-layer direct queries</w:t>
            </w:r>
          </w:p>
        </w:tc>
      </w:tr>
      <w:tr>
        <w:trPr>
          <w:cantSplit w:val="true"/>
        </w:trPr>
        <w:tc>
          <w:tcPr>
            <w:tcW w:w="1833" w:type="dxa"/>
          </w:tcPr>
          <w:p>
            <w:pPr>
              <w:spacing w:before="0" w:after="0" w:line="240" w:lineRule="auto"/>
              <w:ind w:left="0" w:firstLine="0"/>
              <w:suppressAutoHyphens/>
            </w:pPr>
            <w:r>
              <w:rPr>
                <w:rFonts w:ascii="Calibri" w:hAnsi="Calibri"/>
                <w:b w:val="0"/>
                <w:i w:val="0"/>
                <w:sz w:val="24"/>
                <w:noProof/>
              </w:rPr>
              <w:t>openpyxl</w:t>
            </w:r>
          </w:p>
        </w:tc>
        <w:tc>
          <w:tcPr>
            <w:tcW w:w="1737" w:type="dxa"/>
          </w:tcPr>
          <w:p>
            <w:pPr>
              <w:spacing w:before="0" w:after="0" w:line="240" w:lineRule="auto"/>
              <w:ind w:left="0" w:firstLine="0"/>
              <w:suppressAutoHyphens/>
            </w:pPr>
            <w:r>
              <w:rPr>
                <w:rFonts w:ascii="Calibri" w:hAnsi="Calibri"/>
                <w:b w:val="0"/>
                <w:i w:val="0"/>
                <w:sz w:val="24"/>
                <w:noProof/>
              </w:rPr>
              <w:t>&gt;= 3.1</w:t>
            </w:r>
          </w:p>
        </w:tc>
        <w:tc>
          <w:tcPr>
            <w:tcW w:w="5500" w:type="dxa"/>
          </w:tcPr>
          <w:p>
            <w:pPr>
              <w:spacing w:before="0" w:after="0" w:line="240" w:lineRule="auto"/>
              <w:ind w:left="0" w:firstLine="0"/>
              <w:suppressAutoHyphens/>
            </w:pPr>
            <w:r>
              <w:rPr>
                <w:rFonts w:ascii="Calibri" w:hAnsi="Calibri"/>
                <w:b w:val="0"/>
                <w:i w:val="0"/>
                <w:sz w:val="24"/>
                <w:noProof/>
              </w:rPr>
              <w:t>Requirements cross-reference in fixture helpers</w:t>
            </w:r>
          </w:p>
        </w:tc>
      </w:tr>
      <w:tr>
        <w:trPr>
          <w:cantSplit w:val="true"/>
        </w:trPr>
        <w:tc>
          <w:tcPr>
            <w:tcW w:w="1833" w:type="dxa"/>
          </w:tcPr>
          <w:p>
            <w:pPr>
              <w:spacing w:before="0" w:after="0" w:line="240" w:lineRule="auto"/>
              <w:ind w:left="0" w:firstLine="0"/>
              <w:suppressAutoHyphens/>
            </w:pPr>
            <w:r>
              <w:rPr>
                <w:rFonts w:ascii="Calibri" w:hAnsi="Calibri"/>
                <w:b w:val="0"/>
                <w:i w:val="0"/>
                <w:sz w:val="24"/>
                <w:noProof/>
              </w:rPr>
              <w:t>factory-boy</w:t>
            </w:r>
          </w:p>
        </w:tc>
        <w:tc>
          <w:tcPr>
            <w:tcW w:w="1737" w:type="dxa"/>
          </w:tcPr>
          <w:p>
            <w:pPr>
              <w:spacing w:before="0" w:after="0" w:line="240" w:lineRule="auto"/>
              <w:ind w:left="0" w:firstLine="0"/>
              <w:suppressAutoHyphens/>
            </w:pPr>
            <w:r>
              <w:rPr>
                <w:rFonts w:ascii="Calibri" w:hAnsi="Calibri"/>
                <w:b w:val="0"/>
                <w:i w:val="0"/>
                <w:sz w:val="24"/>
                <w:noProof/>
              </w:rPr>
              <w:t>optional</w:t>
            </w:r>
          </w:p>
        </w:tc>
        <w:tc>
          <w:tcPr>
            <w:tcW w:w="5500" w:type="dxa"/>
          </w:tcPr>
          <w:p>
            <w:pPr>
              <w:spacing w:before="0" w:after="0" w:line="240" w:lineRule="auto"/>
              <w:ind w:left="0" w:firstLine="0"/>
              <w:suppressAutoHyphens/>
            </w:pPr>
            <w:r>
              <w:rPr>
                <w:rFonts w:ascii="Calibri" w:hAnsi="Calibri"/>
                <w:b w:val="0"/>
                <w:i w:val="0"/>
                <w:sz w:val="24"/>
                <w:noProof/>
              </w:rPr>
              <w:t>Synthetic data generation for function-scoped fixtures</w:t>
            </w:r>
          </w:p>
        </w:tc>
      </w:tr>
    </w:tbl>
    <w:p>
      <w:pPr>
        <w:keepNext/>
        <w:spacing w:before="0" w:after="0" w:line="240" w:lineRule="auto"/>
        <w:ind w:left="0" w:firstLine="0"/>
        <w:suppressAutoHyphens/>
      </w:pPr>
      <w:r>
        <w:rPr>
          <w:rFonts w:ascii="Calibri" w:hAnsi="Calibri"/>
          <w:b/>
          <w:i w:val="0"/>
          <w:sz w:val="26"/>
          <w:noProof/>
        </w:rPr>
        <w:t>7.2 pytest</w:t>
      </w:r>
    </w:p>
    <w:p>
      <w:pPr>
        <w:spacing w:before="0" w:after="0" w:line="240" w:lineRule="auto"/>
        <w:ind w:left="0" w:firstLine="0"/>
        <w:suppressAutoHyphens/>
      </w:pPr>
      <w:r>
        <w:rPr>
          <w:rFonts w:ascii="Calibri" w:hAnsi="Calibri"/>
          <w:b w:val="0"/>
          <w:i w:val="0"/>
          <w:sz w:val="24"/>
          <w:noProof/>
        </w:rPr>
        <w:t>pytest is the top-level runner for all three test layers. It manages the fixture scope hierarchy (session, module, function), parametrize decorators for multi-role RBAC sweeps, and the conftest chain that handles tenant and user setup.</w:t>
      </w:r>
    </w:p>
    <w:p>
      <w:pPr>
        <w:spacing w:before="0" w:after="0" w:line="240" w:lineRule="auto"/>
        <w:ind w:left="0" w:firstLine="0"/>
        <w:suppressAutoHyphens/>
      </w:pPr>
      <w:r>
        <w:rPr>
          <w:rFonts w:ascii="Calibri" w:hAnsi="Calibri"/>
          <w:b w:val="0"/>
          <w:i w:val="0"/>
          <w:sz w:val="24"/>
          <w:noProof/>
        </w:rPr>
        <w:t xml:space="preserve">Configuration is defined in </w:t>
      </w:r>
      <w:r>
        <w:rPr>
          <w:rFonts w:ascii="Calibri" w:hAnsi="Calibri"/>
          <w:b w:val="0"/>
          <w:i w:val="0"/>
          <w:sz w:val="24"/>
          <w:noProof/>
        </w:rPr>
        <w:t>pyproject.toml</w:t>
      </w:r>
      <w:r>
        <w:rPr>
          <w:rFonts w:ascii="Calibri" w:hAnsi="Calibri"/>
          <w:b w:val="0"/>
          <w:i w:val="0"/>
          <w:sz w:val="24"/>
          <w:noProof/>
        </w:rPr>
        <w:t xml:space="preserve">. Test discovery follows the standard </w:t>
      </w:r>
      <w:r>
        <w:rPr>
          <w:rFonts w:ascii="Calibri" w:hAnsi="Calibri"/>
          <w:b w:val="0"/>
          <w:i w:val="0"/>
          <w:sz w:val="24"/>
          <w:noProof/>
        </w:rPr>
        <w:t>test_*.py</w:t>
      </w:r>
      <w:r>
        <w:rPr>
          <w:rFonts w:ascii="Calibri" w:hAnsi="Calibri"/>
          <w:b w:val="0"/>
          <w:i w:val="0"/>
          <w:sz w:val="24"/>
          <w:noProof/>
        </w:rPr>
        <w:t xml:space="preserve"> naming convention. Marks are defined for each gate group so that the CI pipeline can run gate-only tests with </w:t>
      </w:r>
      <w:r>
        <w:rPr>
          <w:rFonts w:ascii="Calibri" w:hAnsi="Calibri"/>
          <w:b w:val="0"/>
          <w:i w:val="0"/>
          <w:sz w:val="24"/>
          <w:noProof/>
        </w:rPr>
        <w:t>pytest -m gate</w:t>
      </w:r>
      <w:r>
        <w:rPr>
          <w:rFonts w:ascii="Calibri" w:hAnsi="Calibri"/>
          <w:b w:val="0"/>
          <w:i w:val="0"/>
          <w:sz w:val="24"/>
          <w:noProof/>
        </w:rPr>
        <w:t xml:space="preserve"> and full suite tests with </w:t>
      </w:r>
      <w:r>
        <w:rPr>
          <w:rFonts w:ascii="Calibri" w:hAnsi="Calibri"/>
          <w:b w:val="0"/>
          <w:i w:val="0"/>
          <w:sz w:val="24"/>
          <w:noProof/>
        </w:rPr>
        <w:t>pytest</w:t>
      </w:r>
      <w:r>
        <w:rPr>
          <w:rFonts w:ascii="Calibri" w:hAnsi="Calibri"/>
          <w:b w:val="0"/>
          <w:i w:val="0"/>
          <w:sz w:val="24"/>
          <w:noProof/>
        </w:rPr>
        <w:t>.</w:t>
      </w:r>
    </w:p>
    <w:p>
      <w:pPr>
        <w:keepNext/>
        <w:spacing w:before="0" w:after="0" w:line="240" w:lineRule="auto"/>
        <w:ind w:left="0" w:firstLine="0"/>
        <w:suppressAutoHyphens/>
      </w:pPr>
      <w:r>
        <w:rPr>
          <w:rFonts w:ascii="Calibri" w:hAnsi="Calibri"/>
          <w:b/>
          <w:i w:val="0"/>
          <w:sz w:val="26"/>
          <w:noProof/>
        </w:rPr>
        <w:t>7.3 Playwright Python API Request Context</w:t>
      </w:r>
    </w:p>
    <w:p>
      <w:pPr>
        <w:spacing w:before="0" w:after="0" w:line="240" w:lineRule="auto"/>
        <w:ind w:left="0" w:firstLine="0"/>
        <w:suppressAutoHyphens/>
      </w:pPr>
      <w:r>
        <w:rPr>
          <w:rFonts w:ascii="Calibri" w:hAnsi="Calibri"/>
          <w:b w:val="0"/>
          <w:i w:val="0"/>
          <w:sz w:val="24"/>
          <w:noProof/>
        </w:rPr>
        <w:t xml:space="preserve">Playwright is used exclusively through its </w:t>
      </w:r>
      <w:r>
        <w:rPr>
          <w:rFonts w:ascii="Calibri" w:hAnsi="Calibri"/>
          <w:b w:val="0"/>
          <w:i w:val="0"/>
          <w:sz w:val="24"/>
          <w:noProof/>
        </w:rPr>
        <w:t>APIRequestContext</w:t>
      </w:r>
      <w:r>
        <w:rPr>
          <w:rFonts w:ascii="Calibri" w:hAnsi="Calibri"/>
          <w:b w:val="0"/>
          <w:i w:val="0"/>
          <w:sz w:val="24"/>
          <w:noProof/>
        </w:rPr>
        <w:t xml:space="preserve"> (the </w:t>
      </w:r>
      <w:r>
        <w:rPr>
          <w:rFonts w:ascii="Calibri" w:hAnsi="Calibri"/>
          <w:b w:val="0"/>
          <w:i w:val="0"/>
          <w:sz w:val="24"/>
          <w:noProof/>
        </w:rPr>
        <w:t>request</w:t>
      </w:r>
      <w:r>
        <w:rPr>
          <w:rFonts w:ascii="Calibri" w:hAnsi="Calibri"/>
          <w:b w:val="0"/>
          <w:i w:val="0"/>
          <w:sz w:val="24"/>
          <w:noProof/>
        </w:rPr>
        <w:t xml:space="preserve"> fixture), not through a browser page. This avoids the overhead of launching a browser for pure HTTP API verification.</w:t>
      </w:r>
    </w:p>
    <w:p>
      <w:pPr>
        <w:spacing w:before="0" w:after="0" w:line="240" w:lineRule="auto"/>
        <w:ind w:left="0" w:firstLine="0"/>
        <w:suppressAutoHyphens/>
      </w:pPr>
      <w:r>
        <w:rPr>
          <w:rFonts w:ascii="Calibri" w:hAnsi="Calibri"/>
          <w:b w:val="0"/>
          <w:i w:val="0"/>
          <w:sz w:val="24"/>
          <w:noProof/>
        </w:rPr>
        <w:t>Playwright handles: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Session management and token injection for each role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Multipart and JSON request bodies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Response status, headers, and body assertion</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Concurrent request patterns needed for optimistic locking tests (two requests with the same version value)</w:t>
      </w:r>
    </w:p>
    <w:p>
      <w:pPr>
        <w:spacing w:before="0" w:after="0" w:line="240" w:lineRule="auto"/>
        <w:ind w:left="0" w:firstLine="0"/>
        <w:suppressAutoHyphens/>
      </w:pPr>
      <w:r>
        <w:rPr>
          <w:rFonts w:ascii="Calibri" w:hAnsi="Calibri"/>
          <w:b w:val="0"/>
          <w:i w:val="0"/>
          <w:sz w:val="24"/>
          <w:noProof/>
        </w:rPr>
        <w:t xml:space="preserve">No Playwright tests use </w:t>
      </w:r>
      <w:r>
        <w:rPr>
          <w:rFonts w:ascii="Calibri" w:hAnsi="Calibri"/>
          <w:b w:val="0"/>
          <w:i w:val="0"/>
          <w:sz w:val="24"/>
          <w:noProof/>
        </w:rPr>
        <w:t>page.goto</w:t>
      </w:r>
      <w:r>
        <w:rPr>
          <w:rFonts w:ascii="Calibri" w:hAnsi="Calibri"/>
          <w:b w:val="0"/>
          <w:i w:val="0"/>
          <w:sz w:val="24"/>
          <w:noProof/>
        </w:rPr>
        <w:t xml:space="preserve"> or any browser-rendered surface in Phase 1.</w:t>
      </w:r>
    </w:p>
    <w:p>
      <w:pPr>
        <w:keepNext/>
        <w:spacing w:before="0" w:after="0" w:line="240" w:lineRule="auto"/>
        <w:ind w:left="0" w:firstLine="0"/>
        <w:suppressAutoHyphens/>
      </w:pPr>
      <w:r>
        <w:rPr>
          <w:rFonts w:ascii="Calibri" w:hAnsi="Calibri"/>
          <w:b/>
          <w:i w:val="0"/>
          <w:sz w:val="26"/>
          <w:noProof/>
        </w:rPr>
        <w:t>7.4 SQLite Direct Queries</w:t>
      </w:r>
    </w:p>
    <w:p>
      <w:pPr>
        <w:spacing w:before="0" w:after="0" w:line="240" w:lineRule="auto"/>
        <w:ind w:left="0" w:firstLine="0"/>
        <w:suppressAutoHyphens/>
      </w:pPr>
      <w:r>
        <w:rPr>
          <w:rFonts w:ascii="Calibri" w:hAnsi="Calibri"/>
          <w:b w:val="0"/>
          <w:i w:val="0"/>
          <w:sz w:val="24"/>
          <w:noProof/>
        </w:rPr>
        <w:t xml:space="preserve">The database layer uses Python's built-in </w:t>
      </w:r>
      <w:r>
        <w:rPr>
          <w:rFonts w:ascii="Calibri" w:hAnsi="Calibri"/>
          <w:b w:val="0"/>
          <w:i w:val="0"/>
          <w:sz w:val="24"/>
          <w:noProof/>
        </w:rPr>
        <w:t>sqlite3</w:t>
      </w:r>
      <w:r>
        <w:rPr>
          <w:rFonts w:ascii="Calibri" w:hAnsi="Calibri"/>
          <w:b w:val="0"/>
          <w:i w:val="0"/>
          <w:sz w:val="24"/>
          <w:noProof/>
        </w:rPr>
        <w:t xml:space="preserve"> module to execute queries directly against the mock backend's SQLite file. This layer does not go through the application stack.</w:t>
      </w:r>
    </w:p>
    <w:p>
      <w:pPr>
        <w:spacing w:before="0" w:after="0" w:line="240" w:lineRule="auto"/>
        <w:ind w:left="0" w:firstLine="0"/>
        <w:suppressAutoHyphens/>
      </w:pPr>
      <w:r>
        <w:rPr>
          <w:rFonts w:ascii="Calibri" w:hAnsi="Calibri"/>
          <w:b w:val="0"/>
          <w:i w:val="0"/>
          <w:sz w:val="24"/>
          <w:noProof/>
        </w:rPr>
        <w:t>Direct query responsibilities:</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PRAGMA index_list</w:t>
      </w:r>
      <w:r>
        <w:rPr>
          <w:rFonts w:ascii="Calibri" w:hAnsi="Calibri"/>
          <w:b w:val="0"/>
          <w:i w:val="0"/>
          <w:sz w:val="24"/>
          <w:noProof/>
        </w:rPr>
        <w:t xml:space="preserve"> and </w:t>
      </w:r>
      <w:r>
        <w:rPr>
          <w:rFonts w:ascii="Calibri" w:hAnsi="Calibri"/>
          <w:b w:val="0"/>
          <w:i w:val="0"/>
          <w:sz w:val="24"/>
          <w:noProof/>
        </w:rPr>
        <w:t>PRAGMA index_info</w:t>
      </w:r>
      <w:r>
        <w:rPr>
          <w:rFonts w:ascii="Calibri" w:hAnsi="Calibri"/>
          <w:b w:val="0"/>
          <w:i w:val="0"/>
          <w:sz w:val="24"/>
          <w:noProof/>
        </w:rPr>
        <w:t xml:space="preserve"> to assert UNIQUE index existence on each constrained column set</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SELECT</w:t>
      </w:r>
      <w:r>
        <w:rPr>
          <w:rFonts w:ascii="Calibri" w:hAnsi="Calibri"/>
          <w:b w:val="0"/>
          <w:i w:val="0"/>
          <w:sz w:val="24"/>
          <w:noProof/>
        </w:rPr>
        <w:t xml:space="preserve"> assertions after soft-delete operations to confirm the row persists with is_deleted = true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Audit log table </w:t>
      </w:r>
      <w:r>
        <w:rPr>
          <w:rFonts w:ascii="Calibri" w:hAnsi="Calibri"/>
          <w:b w:val="0"/>
          <w:i w:val="0"/>
          <w:sz w:val="24"/>
          <w:noProof/>
        </w:rPr>
        <w:t>SELECT</w:t>
      </w:r>
      <w:r>
        <w:rPr>
          <w:rFonts w:ascii="Calibri" w:hAnsi="Calibri"/>
          <w:b w:val="0"/>
          <w:i w:val="0"/>
          <w:sz w:val="24"/>
          <w:noProof/>
        </w:rPr>
        <w:t xml:space="preserve"> to confirm mandatory fields are non-null and no PHI column values appear</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 xml:space="preserve">Version column </w:t>
      </w:r>
      <w:r>
        <w:rPr>
          <w:rFonts w:ascii="Calibri" w:hAnsi="Calibri"/>
          <w:b w:val="0"/>
          <w:i w:val="0"/>
          <w:sz w:val="24"/>
          <w:noProof/>
        </w:rPr>
        <w:t>SELECT</w:t>
      </w:r>
      <w:r>
        <w:rPr>
          <w:rFonts w:ascii="Calibri" w:hAnsi="Calibri"/>
          <w:b w:val="0"/>
          <w:i w:val="0"/>
          <w:sz w:val="24"/>
          <w:noProof/>
        </w:rPr>
        <w:t xml:space="preserve"> to confirm increment after each write</w:t>
      </w:r>
    </w:p>
    <w:p>
      <w:pPr>
        <w:spacing w:before="0" w:after="0" w:line="240" w:lineRule="auto"/>
        <w:ind w:left="0" w:firstLine="0"/>
        <w:suppressAutoHyphens/>
      </w:pPr>
      <w:r>
        <w:rPr>
          <w:rFonts w:ascii="Calibri" w:hAnsi="Calibri"/>
          <w:b w:val="0"/>
          <w:i w:val="0"/>
          <w:sz w:val="24"/>
          <w:noProof/>
        </w:rPr>
        <w:t xml:space="preserve">• </w:t>
      </w:r>
      <w:r>
        <w:rPr>
          <w:rFonts w:ascii="Calibri" w:hAnsi="Calibri"/>
          <w:b w:val="0"/>
          <w:i w:val="0"/>
          <w:sz w:val="24"/>
          <w:noProof/>
        </w:rPr>
        <w:t>PRAGMA table_info</w:t>
      </w:r>
      <w:r>
        <w:rPr>
          <w:rFonts w:ascii="Calibri" w:hAnsi="Calibri"/>
          <w:b w:val="0"/>
          <w:i w:val="0"/>
          <w:sz w:val="24"/>
          <w:noProof/>
        </w:rPr>
        <w:t xml:space="preserve"> to confirm NOT NULL constraints on mandatory fields</w:t>
      </w:r>
    </w:p>
    <w:p>
      <w:pPr>
        <w:spacing w:before="0" w:after="0" w:line="240" w:lineRule="auto"/>
        <w:ind w:left="0" w:firstLine="0"/>
        <w:suppressAutoHyphens/>
      </w:pPr>
      <w:r>
        <w:rPr>
          <w:rFonts w:ascii="Calibri" w:hAnsi="Calibri"/>
          <w:b w:val="0"/>
          <w:i w:val="0"/>
          <w:sz w:val="24"/>
          <w:noProof/>
        </w:rPr>
        <w:t>All direct queries run inside a read-only connection opened on the same database file used by the running mock backend instance.</w:t>
      </w:r>
    </w:p>
    <w:p>
      <w:pPr>
        <w:keepNext/>
        <w:spacing w:before="0" w:after="0" w:line="240" w:lineRule="auto"/>
        <w:ind w:left="0" w:firstLine="0"/>
        <w:suppressAutoHyphens/>
      </w:pPr>
      <w:r>
        <w:rPr>
          <w:rFonts w:ascii="Calibri" w:hAnsi="Calibri"/>
          <w:b/>
          <w:i w:val="0"/>
          <w:sz w:val="26"/>
          <w:noProof/>
        </w:rPr>
        <w:t>7.5 Test Organisation</w:t>
      </w:r>
    </w:p>
    <w:p>
      <w:pPr>
        <w:spacing w:before="0" w:after="0" w:line="240" w:lineRule="auto"/>
        <w:ind w:left="0" w:firstLine="0"/>
        <w:suppressAutoHyphens/>
      </w:pPr>
      <w:r>
        <w:rPr>
          <w:rFonts w:ascii="Calibri" w:hAnsi="Calibri"/>
          <w:b w:val="0"/>
          <w:i w:val="0"/>
          <w:sz w:val="24"/>
          <w:noProof/>
        </w:rPr>
        <w:t xml:space="preserve">Each entity test file contains exactly one function per REQ_ID. Function names carry the REQ_ID as a numeric prefix followed by a short description of the requirement being verified. The </w:t>
      </w:r>
      <w:r>
        <w:rPr>
          <w:rFonts w:ascii="Calibri" w:hAnsi="Calibri"/>
          <w:b w:val="0"/>
          <w:i w:val="0"/>
          <w:sz w:val="24"/>
          <w:noProof/>
        </w:rPr>
        <w:t>Covered In</w:t>
      </w:r>
      <w:r>
        <w:rPr>
          <w:rFonts w:ascii="Calibri" w:hAnsi="Calibri"/>
          <w:b w:val="0"/>
          <w:i w:val="0"/>
          <w:sz w:val="24"/>
          <w:noProof/>
        </w:rPr>
        <w:t xml:space="preserve"> column in </w:t>
      </w:r>
      <w:r>
        <w:rPr>
          <w:rFonts w:ascii="Calibri" w:hAnsi="Calibri"/>
          <w:b w:val="0"/>
          <w:i w:val="0"/>
          <w:sz w:val="24"/>
          <w:noProof/>
        </w:rPr>
        <w:t>requirements_phase1.xlsx</w:t>
      </w:r>
      <w:r>
        <w:rPr>
          <w:rFonts w:ascii="Calibri" w:hAnsi="Calibri"/>
          <w:b w:val="0"/>
          <w:i w:val="0"/>
          <w:sz w:val="24"/>
          <w:noProof/>
        </w:rPr>
        <w:t xml:space="preserve"> is populated with the file name and function name for each covered row; an empty cell is a declared gap.</w:t>
      </w:r>
    </w:p>
    <w:p>
      <w:pPr>
        <w:spacing w:before="0" w:after="0" w:line="240" w:lineRule="auto"/>
        <w:ind w:left="0" w:firstLine="0"/>
        <w:suppressAutoHyphens/>
      </w:pPr>
      <w:r>
        <w:rPr>
          <w:rFonts w:ascii="Calibri" w:hAnsi="Calibri"/>
          <w:b w:val="0"/>
          <w:i w:val="0"/>
          <w:sz w:val="24"/>
          <w:noProof/>
        </w:rPr>
        <w:t>tests/</w:t>
      </w:r>
    </w:p>
    <w:p>
      <w:pPr>
        <w:spacing w:before="0" w:after="0" w:line="240" w:lineRule="auto"/>
        <w:ind w:left="0" w:firstLine="0"/>
        <w:suppressAutoHyphens/>
      </w:pPr>
      <w:r>
        <w:rPr>
          <w:rFonts w:ascii="Calibri" w:hAnsi="Calibri"/>
          <w:b w:val="0"/>
          <w:i w:val="0"/>
          <w:sz w:val="24"/>
          <w:noProof/>
        </w:rPr>
        <w:t xml:space="preserve">  conftest.py</w:t>
      </w:r>
    </w:p>
    <w:p>
      <w:pPr>
        <w:spacing w:before="0" w:after="0" w:line="240" w:lineRule="auto"/>
        <w:ind w:left="0" w:firstLine="0"/>
        <w:suppressAutoHyphens/>
      </w:pPr>
      <w:r>
        <w:rPr>
          <w:rFonts w:ascii="Calibri" w:hAnsi="Calibri"/>
          <w:b w:val="0"/>
          <w:i w:val="0"/>
          <w:sz w:val="24"/>
          <w:noProof/>
        </w:rPr>
        <w:t xml:space="preserve">  test_participant.py</w:t>
      </w:r>
    </w:p>
    <w:p>
      <w:pPr>
        <w:spacing w:before="0" w:after="0" w:line="240" w:lineRule="auto"/>
        <w:ind w:left="0" w:firstLine="0"/>
        <w:suppressAutoHyphens/>
      </w:pPr>
      <w:r>
        <w:rPr>
          <w:rFonts w:ascii="Calibri" w:hAnsi="Calibri"/>
          <w:b w:val="0"/>
          <w:i w:val="0"/>
          <w:sz w:val="24"/>
          <w:noProof/>
        </w:rPr>
        <w:t xml:space="preserve">  test_user.py</w:t>
      </w:r>
    </w:p>
    <w:p>
      <w:pPr>
        <w:spacing w:before="0" w:after="0" w:line="240" w:lineRule="auto"/>
        <w:ind w:left="0" w:firstLine="0"/>
        <w:suppressAutoHyphens/>
      </w:pPr>
      <w:r>
        <w:rPr>
          <w:rFonts w:ascii="Calibri" w:hAnsi="Calibri"/>
          <w:b w:val="0"/>
          <w:i w:val="0"/>
          <w:sz w:val="24"/>
          <w:noProof/>
        </w:rPr>
        <w:t xml:space="preserve">  test_attendance.py</w:t>
      </w:r>
    </w:p>
    <w:p>
      <w:pPr>
        <w:spacing w:before="0" w:after="0" w:line="240" w:lineRule="auto"/>
        <w:ind w:left="0" w:firstLine="0"/>
        <w:suppressAutoHyphens/>
      </w:pPr>
      <w:r>
        <w:rPr>
          <w:rFonts w:ascii="Calibri" w:hAnsi="Calibri"/>
          <w:b w:val="0"/>
          <w:i w:val="0"/>
          <w:sz w:val="24"/>
          <w:noProof/>
        </w:rPr>
        <w:t xml:space="preserve">  test_claim.py</w:t>
      </w:r>
    </w:p>
    <w:p>
      <w:pPr>
        <w:spacing w:before="0" w:after="0" w:line="240" w:lineRule="auto"/>
        <w:ind w:left="0" w:firstLine="0"/>
        <w:suppressAutoHyphens/>
      </w:pPr>
      <w:r>
        <w:rPr>
          <w:rFonts w:ascii="Calibri" w:hAnsi="Calibri"/>
          <w:b w:val="0"/>
          <w:i w:val="0"/>
          <w:sz w:val="24"/>
          <w:noProof/>
        </w:rPr>
        <w:t xml:space="preserve">  test_mar_record.py</w:t>
      </w:r>
    </w:p>
    <w:p>
      <w:pPr>
        <w:spacing w:before="0" w:after="0" w:line="240" w:lineRule="auto"/>
        <w:ind w:left="0" w:firstLine="0"/>
        <w:suppressAutoHyphens/>
      </w:pPr>
      <w:r>
        <w:rPr>
          <w:rFonts w:ascii="Calibri" w:hAnsi="Calibri"/>
          <w:b w:val="0"/>
          <w:i w:val="0"/>
          <w:sz w:val="24"/>
          <w:noProof/>
        </w:rPr>
        <w:t xml:space="preserve">  test_incident.py</w:t>
      </w:r>
    </w:p>
    <w:p>
      <w:pPr>
        <w:spacing w:before="0" w:after="0" w:line="240" w:lineRule="auto"/>
        <w:ind w:left="0" w:firstLine="0"/>
        <w:suppressAutoHyphens/>
      </w:pPr>
      <w:r>
        <w:rPr>
          <w:rFonts w:ascii="Calibri" w:hAnsi="Calibri"/>
          <w:b w:val="0"/>
          <w:i w:val="0"/>
          <w:sz w:val="24"/>
          <w:noProof/>
        </w:rPr>
        <w:t xml:space="preserve">  test_audit_log.py</w:t>
      </w:r>
    </w:p>
    <w:p>
      <w:pPr>
        <w:spacing w:before="0" w:after="0" w:line="240" w:lineRule="auto"/>
        <w:ind w:left="0" w:firstLine="0"/>
        <w:suppressAutoHyphens/>
      </w:pPr>
      <w:r>
        <w:rPr>
          <w:rFonts w:ascii="Calibri" w:hAnsi="Calibri"/>
          <w:b w:val="0"/>
          <w:i w:val="0"/>
          <w:sz w:val="24"/>
          <w:noProof/>
        </w:rPr>
        <w:t xml:space="preserve">  test_rbac_sweep.py</w:t>
      </w:r>
    </w:p>
    <w:p>
      <w:pPr>
        <w:spacing w:before="0" w:after="0" w:line="240" w:lineRule="auto"/>
        <w:ind w:left="0" w:firstLine="0"/>
        <w:suppressAutoHyphens/>
      </w:pPr>
      <w:r>
        <w:rPr>
          <w:rFonts w:ascii="Calibri" w:hAnsi="Calibri"/>
          <w:b w:val="0"/>
          <w:i w:val="0"/>
          <w:sz w:val="24"/>
          <w:noProof/>
        </w:rPr>
        <w:t xml:space="preserve">  test_tenant_isolation.py</w:t>
      </w:r>
    </w:p>
    <w:p>
      <w:pPr>
        <w:spacing w:before="0" w:after="0" w:line="240" w:lineRule="auto"/>
        <w:ind w:left="0" w:firstLine="0"/>
        <w:suppressAutoHyphens/>
      </w:pPr>
      <w:r>
        <w:rPr>
          <w:rFonts w:ascii="Calibri" w:hAnsi="Calibri"/>
          <w:b w:val="0"/>
          <w:i w:val="0"/>
          <w:sz w:val="24"/>
          <w:noProof/>
        </w:rPr>
        <w:t xml:space="preserve">  db/</w:t>
      </w:r>
    </w:p>
    <w:p>
      <w:pPr>
        <w:spacing w:before="0" w:after="0" w:line="240" w:lineRule="auto"/>
        <w:ind w:left="0" w:firstLine="0"/>
        <w:suppressAutoHyphens/>
      </w:pPr>
      <w:r>
        <w:rPr>
          <w:rFonts w:ascii="Calibri" w:hAnsi="Calibri"/>
          <w:b w:val="0"/>
          <w:i w:val="0"/>
          <w:sz w:val="24"/>
          <w:noProof/>
        </w:rPr>
        <w:t xml:space="preserve">    conftest.py</w:t>
      </w:r>
    </w:p>
    <w:p>
      <w:pPr>
        <w:spacing w:before="0" w:after="0" w:line="240" w:lineRule="auto"/>
        <w:ind w:left="0" w:firstLine="0"/>
        <w:suppressAutoHyphens/>
      </w:pPr>
      <w:r>
        <w:rPr>
          <w:rFonts w:ascii="Calibri" w:hAnsi="Calibri"/>
          <w:b w:val="0"/>
          <w:i w:val="0"/>
          <w:sz w:val="24"/>
          <w:noProof/>
        </w:rPr>
        <w:t xml:space="preserve">    test_schema.py</w:t>
      </w:r>
    </w:p>
    <w:p>
      <w:pPr>
        <w:spacing w:before="0" w:after="0" w:line="240" w:lineRule="auto"/>
        <w:ind w:left="0" w:firstLine="0"/>
        <w:suppressAutoHyphens/>
      </w:pPr>
      <w:r>
        <w:rPr>
          <w:rFonts w:ascii="Calibri" w:hAnsi="Calibri"/>
          <w:b/>
          <w:i w:val="0"/>
          <w:sz w:val="24"/>
          <w:noProof/>
        </w:rPr>
        <w:t>test_participant.py</w:t>
      </w:r>
      <w:r>
        <w:rPr>
          <w:rFonts w:ascii="Calibri" w:hAnsi="Calibri"/>
          <w:b w:val="0"/>
          <w:i w:val="0"/>
          <w:sz w:val="24"/>
          <w:noProof/>
        </w:rPr>
        <w:t xml:space="preserve"> - 12 functions (TC-1.1 - TC-1.12)</w:t>
      </w:r>
    </w:p>
    <w:p>
      <w:pPr>
        <w:spacing w:before="0" w:after="0" w:line="240" w:lineRule="auto"/>
        <w:ind w:left="0" w:firstLine="0"/>
        <w:suppressAutoHyphens/>
      </w:pPr>
      <w:r>
        <w:rPr>
          <w:rFonts w:ascii="Calibri" w:hAnsi="Calibri"/>
          <w:b w:val="0"/>
          <w:i w:val="0"/>
          <w:sz w:val="24"/>
          <w:noProof/>
        </w:rPr>
        <w:t>def test_tc_1_1_positive_participant_creation_by_program_administrator</w:t>
      </w:r>
    </w:p>
    <w:p>
      <w:pPr>
        <w:spacing w:before="0" w:after="0" w:line="240" w:lineRule="auto"/>
        <w:ind w:left="0" w:firstLine="0"/>
        <w:suppressAutoHyphens/>
      </w:pPr>
      <w:r>
        <w:rPr>
          <w:rFonts w:ascii="Calibri" w:hAnsi="Calibri"/>
          <w:b w:val="0"/>
          <w:i w:val="0"/>
          <w:sz w:val="24"/>
          <w:noProof/>
        </w:rPr>
        <w:t>def test_tc_1_2_positive_login_valid_credentials</w:t>
      </w:r>
    </w:p>
    <w:p>
      <w:pPr>
        <w:spacing w:before="0" w:after="0" w:line="240" w:lineRule="auto"/>
        <w:ind w:left="0" w:firstLine="0"/>
        <w:suppressAutoHyphens/>
      </w:pPr>
      <w:r>
        <w:rPr>
          <w:rFonts w:ascii="Calibri" w:hAnsi="Calibri"/>
          <w:b w:val="0"/>
          <w:i w:val="0"/>
          <w:sz w:val="24"/>
          <w:noProof/>
        </w:rPr>
        <w:t>def test_tc_1_3_negative_login_wrong_password_returns_401</w:t>
      </w:r>
    </w:p>
    <w:p>
      <w:pPr>
        <w:spacing w:before="0" w:after="0" w:line="240" w:lineRule="auto"/>
        <w:ind w:left="0" w:firstLine="0"/>
        <w:suppressAutoHyphens/>
      </w:pPr>
      <w:r>
        <w:rPr>
          <w:rFonts w:ascii="Calibri" w:hAnsi="Calibri"/>
          <w:b w:val="0"/>
          <w:i w:val="0"/>
          <w:sz w:val="24"/>
          <w:noProof/>
        </w:rPr>
        <w:t>def test_tc_1_4_duplicate_medicaid_id_returns_409</w:t>
      </w:r>
    </w:p>
    <w:p>
      <w:pPr>
        <w:spacing w:before="0" w:after="0" w:line="240" w:lineRule="auto"/>
        <w:ind w:left="0" w:firstLine="0"/>
        <w:suppressAutoHyphens/>
      </w:pPr>
      <w:r>
        <w:rPr>
          <w:rFonts w:ascii="Calibri" w:hAnsi="Calibri"/>
          <w:b w:val="0"/>
          <w:i w:val="0"/>
          <w:sz w:val="24"/>
          <w:noProof/>
        </w:rPr>
        <w:t>def test_tc_1_5_sud_record_billing_specialist_returns_403_no_disclosure</w:t>
      </w:r>
    </w:p>
    <w:p>
      <w:pPr>
        <w:spacing w:before="0" w:after="0" w:line="240" w:lineRule="auto"/>
        <w:ind w:left="0" w:firstLine="0"/>
        <w:suppressAutoHyphens/>
      </w:pPr>
      <w:r>
        <w:rPr>
          <w:rFonts w:ascii="Calibri" w:hAnsi="Calibri"/>
          <w:b w:val="0"/>
          <w:i w:val="0"/>
          <w:sz w:val="24"/>
          <w:noProof/>
        </w:rPr>
        <w:t>def test_tc_1_6_audit_log_phi_operation_mandatory_fields_no_phi_values</w:t>
      </w:r>
    </w:p>
    <w:p>
      <w:pPr>
        <w:spacing w:before="0" w:after="0" w:line="240" w:lineRule="auto"/>
        <w:ind w:left="0" w:firstLine="0"/>
        <w:suppressAutoHyphens/>
      </w:pPr>
      <w:r>
        <w:rPr>
          <w:rFonts w:ascii="Calibri" w:hAnsi="Calibri"/>
          <w:b w:val="0"/>
          <w:i w:val="0"/>
          <w:sz w:val="24"/>
          <w:noProof/>
        </w:rPr>
        <w:t>def test_tc_1_7_state_machine_active_to_on_leave_returns_200</w:t>
      </w:r>
    </w:p>
    <w:p>
      <w:pPr>
        <w:spacing w:before="0" w:after="0" w:line="240" w:lineRule="auto"/>
        <w:ind w:left="0" w:firstLine="0"/>
        <w:suppressAutoHyphens/>
      </w:pPr>
      <w:r>
        <w:rPr>
          <w:rFonts w:ascii="Calibri" w:hAnsi="Calibri"/>
          <w:b w:val="0"/>
          <w:i w:val="0"/>
          <w:sz w:val="24"/>
          <w:noProof/>
        </w:rPr>
        <w:t>def test_tc_1_8_state_machine_deceased_to_active_returns_422</w:t>
      </w:r>
    </w:p>
    <w:p>
      <w:pPr>
        <w:spacing w:before="0" w:after="0" w:line="240" w:lineRule="auto"/>
        <w:ind w:left="0" w:firstLine="0"/>
        <w:suppressAutoHyphens/>
      </w:pPr>
      <w:r>
        <w:rPr>
          <w:rFonts w:ascii="Calibri" w:hAnsi="Calibri"/>
          <w:b w:val="0"/>
          <w:i w:val="0"/>
          <w:sz w:val="24"/>
          <w:noProof/>
        </w:rPr>
        <w:t>def test_tc_1_9_soft_delete_returns_200_is_deleted_true</w:t>
      </w:r>
    </w:p>
    <w:p>
      <w:pPr>
        <w:spacing w:before="0" w:after="0" w:line="240" w:lineRule="auto"/>
        <w:ind w:left="0" w:firstLine="0"/>
        <w:suppressAutoHyphens/>
      </w:pPr>
      <w:r>
        <w:rPr>
          <w:rFonts w:ascii="Calibri" w:hAnsi="Calibri"/>
          <w:b w:val="0"/>
          <w:i w:val="0"/>
          <w:sz w:val="24"/>
          <w:noProof/>
        </w:rPr>
        <w:t>def test_tc_1_10_hard_delete_attempt_returns_405_record_persists</w:t>
      </w:r>
    </w:p>
    <w:p>
      <w:pPr>
        <w:spacing w:before="0" w:after="0" w:line="240" w:lineRule="auto"/>
        <w:ind w:left="0" w:firstLine="0"/>
        <w:suppressAutoHyphens/>
      </w:pPr>
      <w:r>
        <w:rPr>
          <w:rFonts w:ascii="Calibri" w:hAnsi="Calibri"/>
          <w:b w:val="0"/>
          <w:i w:val="0"/>
          <w:sz w:val="24"/>
          <w:noProof/>
        </w:rPr>
        <w:t>def test_tc_1_11_missing_first_name_returns_400_with_field_name</w:t>
      </w:r>
    </w:p>
    <w:p>
      <w:pPr>
        <w:spacing w:before="0" w:after="0" w:line="240" w:lineRule="auto"/>
        <w:ind w:left="0" w:firstLine="0"/>
        <w:suppressAutoHyphens/>
      </w:pPr>
      <w:r>
        <w:rPr>
          <w:rFonts w:ascii="Calibri" w:hAnsi="Calibri"/>
          <w:b w:val="0"/>
          <w:i w:val="0"/>
          <w:sz w:val="24"/>
          <w:noProof/>
        </w:rPr>
        <w:t>def test_tc_1_12_missing_enrollment_date_returns_400_with_field_name</w:t>
      </w:r>
    </w:p>
    <w:p>
      <w:pPr>
        <w:spacing w:before="0" w:after="0" w:line="240" w:lineRule="auto"/>
        <w:ind w:left="0" w:firstLine="0"/>
        <w:suppressAutoHyphens/>
      </w:pPr>
      <w:r>
        <w:rPr>
          <w:rFonts w:ascii="Calibri" w:hAnsi="Calibri"/>
          <w:b/>
          <w:i w:val="0"/>
          <w:sz w:val="24"/>
          <w:noProof/>
        </w:rPr>
        <w:t>test_user.py</w:t>
      </w:r>
      <w:r>
        <w:rPr>
          <w:rFonts w:ascii="Calibri" w:hAnsi="Calibri"/>
          <w:b w:val="0"/>
          <w:i w:val="0"/>
          <w:sz w:val="24"/>
          <w:noProof/>
        </w:rPr>
        <w:t xml:space="preserve"> - 13 functions (TC-2.1 - TC-2.13)</w:t>
      </w:r>
    </w:p>
    <w:p>
      <w:pPr>
        <w:spacing w:before="0" w:after="0" w:line="240" w:lineRule="auto"/>
        <w:ind w:left="0" w:firstLine="0"/>
        <w:suppressAutoHyphens/>
      </w:pPr>
      <w:r>
        <w:rPr>
          <w:rFonts w:ascii="Calibri" w:hAnsi="Calibri"/>
          <w:b w:val="0"/>
          <w:i w:val="0"/>
          <w:sz w:val="24"/>
          <w:noProof/>
        </w:rPr>
        <w:t>def test_tc_2_1_positive_user_creation_by_program_administrator</w:t>
      </w:r>
    </w:p>
    <w:p>
      <w:pPr>
        <w:spacing w:before="0" w:after="0" w:line="240" w:lineRule="auto"/>
        <w:ind w:left="0" w:firstLine="0"/>
        <w:suppressAutoHyphens/>
      </w:pPr>
      <w:r>
        <w:rPr>
          <w:rFonts w:ascii="Calibri" w:hAnsi="Calibri"/>
          <w:b w:val="0"/>
          <w:i w:val="0"/>
          <w:sz w:val="24"/>
          <w:noProof/>
        </w:rPr>
        <w:t>def test_tc_2_2_user_creation_by_unauthorized_role_returns_403</w:t>
      </w:r>
    </w:p>
    <w:p>
      <w:pPr>
        <w:spacing w:before="0" w:after="0" w:line="240" w:lineRule="auto"/>
        <w:ind w:left="0" w:firstLine="0"/>
        <w:suppressAutoHyphens/>
      </w:pPr>
      <w:r>
        <w:rPr>
          <w:rFonts w:ascii="Calibri" w:hAnsi="Calibri"/>
          <w:b w:val="0"/>
          <w:i w:val="0"/>
          <w:sz w:val="24"/>
          <w:noProof/>
        </w:rPr>
        <w:t>def test_tc_2_3_positive_login_valid_credentials_returns_200</w:t>
      </w:r>
    </w:p>
    <w:p>
      <w:pPr>
        <w:spacing w:before="0" w:after="0" w:line="240" w:lineRule="auto"/>
        <w:ind w:left="0" w:firstLine="0"/>
        <w:suppressAutoHyphens/>
      </w:pPr>
      <w:r>
        <w:rPr>
          <w:rFonts w:ascii="Calibri" w:hAnsi="Calibri"/>
          <w:b w:val="0"/>
          <w:i w:val="0"/>
          <w:sz w:val="24"/>
          <w:noProof/>
        </w:rPr>
        <w:t>def test_tc_2_4_login_wrong_password_returns_401_no_credential_disclosure</w:t>
      </w:r>
    </w:p>
    <w:p>
      <w:pPr>
        <w:spacing w:before="0" w:after="0" w:line="240" w:lineRule="auto"/>
        <w:ind w:left="0" w:firstLine="0"/>
        <w:suppressAutoHyphens/>
      </w:pPr>
      <w:r>
        <w:rPr>
          <w:rFonts w:ascii="Calibri" w:hAnsi="Calibri"/>
          <w:b w:val="0"/>
          <w:i w:val="0"/>
          <w:sz w:val="24"/>
          <w:noProof/>
        </w:rPr>
        <w:t>def test_tc_2_5_duplicate_email_same_tenant_returns_409</w:t>
      </w:r>
    </w:p>
    <w:p>
      <w:pPr>
        <w:spacing w:before="0" w:after="0" w:line="240" w:lineRule="auto"/>
        <w:ind w:left="0" w:firstLine="0"/>
        <w:suppressAutoHyphens/>
      </w:pPr>
      <w:r>
        <w:rPr>
          <w:rFonts w:ascii="Calibri" w:hAnsi="Calibri"/>
          <w:b w:val="0"/>
          <w:i w:val="0"/>
          <w:sz w:val="24"/>
          <w:noProof/>
        </w:rPr>
        <w:t>def test_tc_2_6_same_email_different_tenant_returns_201</w:t>
      </w:r>
    </w:p>
    <w:p>
      <w:pPr>
        <w:spacing w:before="0" w:after="0" w:line="240" w:lineRule="auto"/>
        <w:ind w:left="0" w:firstLine="0"/>
        <w:suppressAutoHyphens/>
      </w:pPr>
      <w:r>
        <w:rPr>
          <w:rFonts w:ascii="Calibri" w:hAnsi="Calibri"/>
          <w:b w:val="0"/>
          <w:i w:val="0"/>
          <w:sz w:val="24"/>
          <w:noProof/>
        </w:rPr>
        <w:t>def test_tc_2_7_account_lockout_after_5_failed_logins</w:t>
      </w:r>
    </w:p>
    <w:p>
      <w:pPr>
        <w:spacing w:before="0" w:after="0" w:line="240" w:lineRule="auto"/>
        <w:ind w:left="0" w:firstLine="0"/>
        <w:suppressAutoHyphens/>
      </w:pPr>
      <w:r>
        <w:rPr>
          <w:rFonts w:ascii="Calibri" w:hAnsi="Calibri"/>
          <w:b w:val="0"/>
          <w:i w:val="0"/>
          <w:sz w:val="24"/>
          <w:noProof/>
        </w:rPr>
        <w:t>def test_tc_2_8_locked_user_login_returns_401_account_locked</w:t>
      </w:r>
    </w:p>
    <w:p>
      <w:pPr>
        <w:spacing w:before="0" w:after="0" w:line="240" w:lineRule="auto"/>
        <w:ind w:left="0" w:firstLine="0"/>
        <w:suppressAutoHyphens/>
      </w:pPr>
      <w:r>
        <w:rPr>
          <w:rFonts w:ascii="Calibri" w:hAnsi="Calibri"/>
          <w:b w:val="0"/>
          <w:i w:val="0"/>
          <w:sz w:val="24"/>
          <w:noProof/>
        </w:rPr>
        <w:t>def test_tc_2_9_soft_delete_user_returns_200_status_inactive</w:t>
      </w:r>
    </w:p>
    <w:p>
      <w:pPr>
        <w:spacing w:before="0" w:after="0" w:line="240" w:lineRule="auto"/>
        <w:ind w:left="0" w:firstLine="0"/>
        <w:suppressAutoHyphens/>
      </w:pPr>
      <w:r>
        <w:rPr>
          <w:rFonts w:ascii="Calibri" w:hAnsi="Calibri"/>
          <w:b w:val="0"/>
          <w:i w:val="0"/>
          <w:sz w:val="24"/>
          <w:noProof/>
        </w:rPr>
        <w:t>def test_tc_2_10_audit_log_on_user_creation_has_mandatory_fields_no_pii</w:t>
      </w:r>
    </w:p>
    <w:p>
      <w:pPr>
        <w:spacing w:before="0" w:after="0" w:line="240" w:lineRule="auto"/>
        <w:ind w:left="0" w:firstLine="0"/>
        <w:suppressAutoHyphens/>
      </w:pPr>
      <w:r>
        <w:rPr>
          <w:rFonts w:ascii="Calibri" w:hAnsi="Calibri"/>
          <w:b w:val="0"/>
          <w:i w:val="0"/>
          <w:sz w:val="24"/>
          <w:noProof/>
        </w:rPr>
        <w:t>def test_tc_2_11_missing_email_returns_400_or_422_with_field_name</w:t>
      </w:r>
    </w:p>
    <w:p>
      <w:pPr>
        <w:spacing w:before="0" w:after="0" w:line="240" w:lineRule="auto"/>
        <w:ind w:left="0" w:firstLine="0"/>
        <w:suppressAutoHyphens/>
      </w:pPr>
      <w:r>
        <w:rPr>
          <w:rFonts w:ascii="Calibri" w:hAnsi="Calibri"/>
          <w:b w:val="0"/>
          <w:i w:val="0"/>
          <w:sz w:val="24"/>
          <w:noProof/>
        </w:rPr>
        <w:t>def test_tc_2_12_billing_specialist_create_participant_returns_403</w:t>
      </w:r>
    </w:p>
    <w:p>
      <w:pPr>
        <w:spacing w:before="0" w:after="0" w:line="240" w:lineRule="auto"/>
        <w:ind w:left="0" w:firstLine="0"/>
        <w:suppressAutoHyphens/>
      </w:pPr>
      <w:r>
        <w:rPr>
          <w:rFonts w:ascii="Calibri" w:hAnsi="Calibri"/>
          <w:b w:val="0"/>
          <w:i w:val="0"/>
          <w:sz w:val="24"/>
          <w:noProof/>
        </w:rPr>
        <w:t>def test_tc_2_13_nurse_create_claim_returns_403</w:t>
      </w:r>
    </w:p>
    <w:p>
      <w:pPr>
        <w:spacing w:before="0" w:after="0" w:line="240" w:lineRule="auto"/>
        <w:ind w:left="0" w:firstLine="0"/>
        <w:suppressAutoHyphens/>
      </w:pPr>
      <w:r>
        <w:rPr>
          <w:rFonts w:ascii="Calibri" w:hAnsi="Calibri"/>
          <w:b/>
          <w:i w:val="0"/>
          <w:sz w:val="24"/>
          <w:noProof/>
        </w:rPr>
        <w:t>test_attendance.py</w:t>
      </w:r>
      <w:r>
        <w:rPr>
          <w:rFonts w:ascii="Calibri" w:hAnsi="Calibri"/>
          <w:b w:val="0"/>
          <w:i w:val="0"/>
          <w:sz w:val="24"/>
          <w:noProof/>
        </w:rPr>
        <w:t xml:space="preserve"> - 12 functions (TC-3.1 - TC-3.12)</w:t>
      </w:r>
    </w:p>
    <w:p>
      <w:pPr>
        <w:spacing w:before="0" w:after="0" w:line="240" w:lineRule="auto"/>
        <w:ind w:left="0" w:firstLine="0"/>
        <w:suppressAutoHyphens/>
      </w:pPr>
      <w:r>
        <w:rPr>
          <w:rFonts w:ascii="Calibri" w:hAnsi="Calibri"/>
          <w:b w:val="0"/>
          <w:i w:val="0"/>
          <w:sz w:val="24"/>
          <w:noProof/>
        </w:rPr>
        <w:t>def test_tc_3_1_positive_attendance_creation_by_program_administrator</w:t>
      </w:r>
    </w:p>
    <w:p>
      <w:pPr>
        <w:spacing w:before="0" w:after="0" w:line="240" w:lineRule="auto"/>
        <w:ind w:left="0" w:firstLine="0"/>
        <w:suppressAutoHyphens/>
      </w:pPr>
      <w:r>
        <w:rPr>
          <w:rFonts w:ascii="Calibri" w:hAnsi="Calibri"/>
          <w:b w:val="0"/>
          <w:i w:val="0"/>
          <w:sz w:val="24"/>
          <w:noProof/>
        </w:rPr>
        <w:t>def test_tc_3_2_positive_attendance_creation_by_care_coordinator</w:t>
      </w:r>
    </w:p>
    <w:p>
      <w:pPr>
        <w:spacing w:before="0" w:after="0" w:line="240" w:lineRule="auto"/>
        <w:ind w:left="0" w:firstLine="0"/>
        <w:suppressAutoHyphens/>
      </w:pPr>
      <w:r>
        <w:rPr>
          <w:rFonts w:ascii="Calibri" w:hAnsi="Calibri"/>
          <w:b w:val="0"/>
          <w:i w:val="0"/>
          <w:sz w:val="24"/>
          <w:noProof/>
        </w:rPr>
        <w:t>def test_tc_3_3_missing_date_of_service_returns_400</w:t>
      </w:r>
    </w:p>
    <w:p>
      <w:pPr>
        <w:spacing w:before="0" w:after="0" w:line="240" w:lineRule="auto"/>
        <w:ind w:left="0" w:firstLine="0"/>
        <w:suppressAutoHyphens/>
      </w:pPr>
      <w:r>
        <w:rPr>
          <w:rFonts w:ascii="Calibri" w:hAnsi="Calibri"/>
          <w:b w:val="0"/>
          <w:i w:val="0"/>
          <w:sz w:val="24"/>
          <w:noProof/>
        </w:rPr>
        <w:t>def test_tc_3_4_missing_participant_id_returns_400</w:t>
      </w:r>
    </w:p>
    <w:p>
      <w:pPr>
        <w:spacing w:before="0" w:after="0" w:line="240" w:lineRule="auto"/>
        <w:ind w:left="0" w:firstLine="0"/>
        <w:suppressAutoHyphens/>
      </w:pPr>
      <w:r>
        <w:rPr>
          <w:rFonts w:ascii="Calibri" w:hAnsi="Calibri"/>
          <w:b w:val="0"/>
          <w:i w:val="0"/>
          <w:sz w:val="24"/>
          <w:noProof/>
        </w:rPr>
        <w:t>def test_tc_3_5_duplicate_participant_date_returns_409</w:t>
      </w:r>
    </w:p>
    <w:p>
      <w:pPr>
        <w:spacing w:before="0" w:after="0" w:line="240" w:lineRule="auto"/>
        <w:ind w:left="0" w:firstLine="0"/>
        <w:suppressAutoHyphens/>
      </w:pPr>
      <w:r>
        <w:rPr>
          <w:rFonts w:ascii="Calibri" w:hAnsi="Calibri"/>
          <w:b w:val="0"/>
          <w:i w:val="0"/>
          <w:sz w:val="24"/>
          <w:noProof/>
        </w:rPr>
        <w:t>def test_tc_3_6_status_transition_pending_to_confirmed</w:t>
      </w:r>
    </w:p>
    <w:p>
      <w:pPr>
        <w:spacing w:before="0" w:after="0" w:line="240" w:lineRule="auto"/>
        <w:ind w:left="0" w:firstLine="0"/>
        <w:suppressAutoHyphens/>
      </w:pPr>
      <w:r>
        <w:rPr>
          <w:rFonts w:ascii="Calibri" w:hAnsi="Calibri"/>
          <w:b w:val="0"/>
          <w:i w:val="0"/>
          <w:sz w:val="24"/>
          <w:noProof/>
        </w:rPr>
        <w:t>def test_tc_3_7_void_with_void_reason_returns_200</w:t>
      </w:r>
    </w:p>
    <w:p>
      <w:pPr>
        <w:spacing w:before="0" w:after="0" w:line="240" w:lineRule="auto"/>
        <w:ind w:left="0" w:firstLine="0"/>
        <w:suppressAutoHyphens/>
      </w:pPr>
      <w:r>
        <w:rPr>
          <w:rFonts w:ascii="Calibri" w:hAnsi="Calibri"/>
          <w:b w:val="0"/>
          <w:i w:val="0"/>
          <w:sz w:val="24"/>
          <w:noProof/>
        </w:rPr>
        <w:t>def test_tc_3_8_void_without_void_reason_returns_422</w:t>
      </w:r>
    </w:p>
    <w:p>
      <w:pPr>
        <w:spacing w:before="0" w:after="0" w:line="240" w:lineRule="auto"/>
        <w:ind w:left="0" w:firstLine="0"/>
        <w:suppressAutoHyphens/>
      </w:pPr>
      <w:r>
        <w:rPr>
          <w:rFonts w:ascii="Calibri" w:hAnsi="Calibri"/>
          <w:b w:val="0"/>
          <w:i w:val="0"/>
          <w:sz w:val="24"/>
          <w:noProof/>
        </w:rPr>
        <w:t>def test_tc_3_9_billing_units_total_hours_to_authorized_units_consumed</w:t>
      </w:r>
    </w:p>
    <w:p>
      <w:pPr>
        <w:spacing w:before="0" w:after="0" w:line="240" w:lineRule="auto"/>
        <w:ind w:left="0" w:firstLine="0"/>
        <w:suppressAutoHyphens/>
      </w:pPr>
      <w:r>
        <w:rPr>
          <w:rFonts w:ascii="Calibri" w:hAnsi="Calibri"/>
          <w:b w:val="0"/>
          <w:i w:val="0"/>
          <w:sz w:val="24"/>
          <w:noProof/>
        </w:rPr>
        <w:t>def test_tc_3_10_billed_attendance_cannot_be_modified</w:t>
      </w:r>
    </w:p>
    <w:p>
      <w:pPr>
        <w:spacing w:before="0" w:after="0" w:line="240" w:lineRule="auto"/>
        <w:ind w:left="0" w:firstLine="0"/>
        <w:suppressAutoHyphens/>
      </w:pPr>
      <w:r>
        <w:rPr>
          <w:rFonts w:ascii="Calibri" w:hAnsi="Calibri"/>
          <w:b w:val="0"/>
          <w:i w:val="0"/>
          <w:sz w:val="24"/>
          <w:noProof/>
        </w:rPr>
        <w:t>def test_tc_3_11_audit_log_on_creation_has_mandatory_fields_no_phi</w:t>
      </w:r>
    </w:p>
    <w:p>
      <w:pPr>
        <w:spacing w:before="0" w:after="0" w:line="240" w:lineRule="auto"/>
        <w:ind w:left="0" w:firstLine="0"/>
        <w:suppressAutoHyphens/>
      </w:pPr>
      <w:r>
        <w:rPr>
          <w:rFonts w:ascii="Calibri" w:hAnsi="Calibri"/>
          <w:b w:val="0"/>
          <w:i w:val="0"/>
          <w:sz w:val="24"/>
          <w:noProof/>
        </w:rPr>
        <w:t>def test_tc_3_12_billing_specialist_create_attendance_returns_403</w:t>
      </w:r>
    </w:p>
    <w:p>
      <w:pPr>
        <w:spacing w:before="0" w:after="0" w:line="240" w:lineRule="auto"/>
        <w:ind w:left="0" w:firstLine="0"/>
        <w:suppressAutoHyphens/>
      </w:pPr>
      <w:r>
        <w:rPr>
          <w:rFonts w:ascii="Calibri" w:hAnsi="Calibri"/>
          <w:b/>
          <w:i w:val="0"/>
          <w:sz w:val="24"/>
          <w:noProof/>
        </w:rPr>
        <w:t>test_claim.py</w:t>
      </w:r>
      <w:r>
        <w:rPr>
          <w:rFonts w:ascii="Calibri" w:hAnsi="Calibri"/>
          <w:b w:val="0"/>
          <w:i w:val="0"/>
          <w:sz w:val="24"/>
          <w:noProof/>
        </w:rPr>
        <w:t xml:space="preserve"> - 15 functions (TC-4.1 - TC-4.15)</w:t>
      </w:r>
    </w:p>
    <w:p>
      <w:pPr>
        <w:spacing w:before="0" w:after="0" w:line="240" w:lineRule="auto"/>
        <w:ind w:left="0" w:firstLine="0"/>
        <w:suppressAutoHyphens/>
      </w:pPr>
      <w:r>
        <w:rPr>
          <w:rFonts w:ascii="Calibri" w:hAnsi="Calibri"/>
          <w:b w:val="0"/>
          <w:i w:val="0"/>
          <w:sz w:val="24"/>
          <w:noProof/>
        </w:rPr>
        <w:t>def test_tc_4_1_duplicate_claim_reference_number_returns_409</w:t>
      </w:r>
    </w:p>
    <w:p>
      <w:pPr>
        <w:spacing w:before="0" w:after="0" w:line="240" w:lineRule="auto"/>
        <w:ind w:left="0" w:firstLine="0"/>
        <w:suppressAutoHyphens/>
      </w:pPr>
      <w:r>
        <w:rPr>
          <w:rFonts w:ascii="Calibri" w:hAnsi="Calibri"/>
          <w:b w:val="0"/>
          <w:i w:val="0"/>
          <w:sz w:val="24"/>
          <w:noProof/>
        </w:rPr>
        <w:t>def test_tc_4_2_composite_unique_key_prevents_duplicate_billing</w:t>
      </w:r>
    </w:p>
    <w:p>
      <w:pPr>
        <w:spacing w:before="0" w:after="0" w:line="240" w:lineRule="auto"/>
        <w:ind w:left="0" w:firstLine="0"/>
        <w:suppressAutoHyphens/>
      </w:pPr>
      <w:r>
        <w:rPr>
          <w:rFonts w:ascii="Calibri" w:hAnsi="Calibri"/>
          <w:b w:val="0"/>
          <w:i w:val="0"/>
          <w:sz w:val="24"/>
          <w:noProof/>
        </w:rPr>
        <w:t>def test_tc_4_3_rbac_unauthorized_roles_return_403_db_count_unchanged</w:t>
      </w:r>
    </w:p>
    <w:p>
      <w:pPr>
        <w:spacing w:before="0" w:after="0" w:line="240" w:lineRule="auto"/>
        <w:ind w:left="0" w:firstLine="0"/>
        <w:suppressAutoHyphens/>
      </w:pPr>
      <w:r>
        <w:rPr>
          <w:rFonts w:ascii="Calibri" w:hAnsi="Calibri"/>
          <w:b w:val="0"/>
          <w:i w:val="0"/>
          <w:sz w:val="24"/>
          <w:noProof/>
        </w:rPr>
        <w:t>def test_tc_4_4_claim_status_immutability_and_transitions</w:t>
      </w:r>
    </w:p>
    <w:p>
      <w:pPr>
        <w:spacing w:before="0" w:after="0" w:line="240" w:lineRule="auto"/>
        <w:ind w:left="0" w:firstLine="0"/>
        <w:suppressAutoHyphens/>
      </w:pPr>
      <w:r>
        <w:rPr>
          <w:rFonts w:ascii="Calibri" w:hAnsi="Calibri"/>
          <w:b w:val="0"/>
          <w:i w:val="0"/>
          <w:sz w:val="24"/>
          <w:noProof/>
        </w:rPr>
        <w:t>def test_tc_4_5_claim_requires_confirmed_attendance_records</w:t>
      </w:r>
    </w:p>
    <w:p>
      <w:pPr>
        <w:spacing w:before="0" w:after="0" w:line="240" w:lineRule="auto"/>
        <w:ind w:left="0" w:firstLine="0"/>
        <w:suppressAutoHyphens/>
      </w:pPr>
      <w:r>
        <w:rPr>
          <w:rFonts w:ascii="Calibri" w:hAnsi="Calibri"/>
          <w:b w:val="0"/>
          <w:i w:val="0"/>
          <w:sz w:val="24"/>
          <w:noProof/>
        </w:rPr>
        <w:t>def test_tc_4_6_multi_attendance_units_billed_server_calculated</w:t>
      </w:r>
    </w:p>
    <w:p>
      <w:pPr>
        <w:spacing w:before="0" w:after="0" w:line="240" w:lineRule="auto"/>
        <w:ind w:left="0" w:firstLine="0"/>
        <w:suppressAutoHyphens/>
      </w:pPr>
      <w:r>
        <w:rPr>
          <w:rFonts w:ascii="Calibri" w:hAnsi="Calibri"/>
          <w:b w:val="0"/>
          <w:i w:val="0"/>
          <w:sz w:val="24"/>
          <w:noProof/>
        </w:rPr>
        <w:t>def test_tc_4_7_missing_required_fields_return_400_with_field_name</w:t>
      </w:r>
    </w:p>
    <w:p>
      <w:pPr>
        <w:spacing w:before="0" w:after="0" w:line="240" w:lineRule="auto"/>
        <w:ind w:left="0" w:firstLine="0"/>
        <w:suppressAutoHyphens/>
      </w:pPr>
      <w:r>
        <w:rPr>
          <w:rFonts w:ascii="Calibri" w:hAnsi="Calibri"/>
          <w:b w:val="0"/>
          <w:i w:val="0"/>
          <w:sz w:val="24"/>
          <w:noProof/>
        </w:rPr>
        <w:t>def test_tc_4_8_audit_log_phi_write_and_phi_disclose_events</w:t>
      </w:r>
    </w:p>
    <w:p>
      <w:pPr>
        <w:spacing w:before="0" w:after="0" w:line="240" w:lineRule="auto"/>
        <w:ind w:left="0" w:firstLine="0"/>
        <w:suppressAutoHyphens/>
      </w:pPr>
      <w:r>
        <w:rPr>
          <w:rFonts w:ascii="Calibri" w:hAnsi="Calibri"/>
          <w:b w:val="0"/>
          <w:i w:val="0"/>
          <w:sz w:val="24"/>
          <w:noProof/>
        </w:rPr>
        <w:t>def test_tc_4_9_empty_attendance_ids_and_server_calculates_units_billed</w:t>
      </w:r>
    </w:p>
    <w:p>
      <w:pPr>
        <w:spacing w:before="0" w:after="0" w:line="240" w:lineRule="auto"/>
        <w:ind w:left="0" w:firstLine="0"/>
        <w:suppressAutoHyphens/>
      </w:pPr>
      <w:r>
        <w:rPr>
          <w:rFonts w:ascii="Calibri" w:hAnsi="Calibri"/>
          <w:b w:val="0"/>
          <w:i w:val="0"/>
          <w:sz w:val="24"/>
          <w:noProof/>
        </w:rPr>
        <w:t xml:space="preserve">def test_tc_4_10_phase2_fields_rejected_with_400</w:t>
      </w:r>
    </w:p>
    <w:p>
      <w:pPr>
        <w:spacing w:before="0" w:after="0" w:line="240" w:lineRule="auto"/>
        <w:ind w:left="0" w:firstLine="0"/>
        <w:suppressAutoHyphens/>
      </w:pPr>
      <w:r>
        <w:rPr>
          <w:rFonts w:ascii="Calibri" w:hAnsi="Calibri"/>
          <w:b w:val="0"/>
          <w:i w:val="0"/>
          <w:sz w:val="24"/>
          <w:noProof/>
        </w:rPr>
        <w:t xml:space="preserve">def test_tc_4_11_optimistic_locking_version_conflict_returns_409</w:t>
      </w:r>
    </w:p>
    <w:p>
      <w:pPr>
        <w:spacing w:before="0" w:after="0" w:line="240" w:lineRule="auto"/>
        <w:ind w:left="0" w:firstLine="0"/>
        <w:suppressAutoHyphens/>
      </w:pPr>
      <w:r>
        <w:rPr>
          <w:rFonts w:ascii="Calibri" w:hAnsi="Calibri"/>
          <w:b w:val="0"/>
          <w:i w:val="0"/>
          <w:sz w:val="24"/>
          <w:noProof/>
        </w:rPr>
        <w:t xml:space="preserve">def test_tc_4_12_cross_tenant_attendance_reference_rejected</w:t>
      </w:r>
    </w:p>
    <w:p>
      <w:pPr>
        <w:spacing w:before="0" w:after="0" w:line="240" w:lineRule="auto"/>
        <w:ind w:left="0" w:firstLine="0"/>
        <w:suppressAutoHyphens/>
      </w:pPr>
      <w:r>
        <w:rPr>
          <w:rFonts w:ascii="Calibri" w:hAnsi="Calibri"/>
          <w:b w:val="0"/>
          <w:i w:val="0"/>
          <w:sz w:val="24"/>
          <w:noProof/>
        </w:rPr>
        <w:t xml:space="preserve">def test_tc_4_13_already_billed_attendance_cannot_be_reclaimed</w:t>
      </w:r>
    </w:p>
    <w:p>
      <w:pPr>
        <w:spacing w:before="0" w:after="0" w:line="240" w:lineRule="auto"/>
        <w:ind w:left="0" w:firstLine="0"/>
        <w:suppressAutoHyphens/>
      </w:pPr>
      <w:r>
        <w:rPr>
          <w:rFonts w:ascii="Calibri" w:hAnsi="Calibri"/>
          <w:b w:val="0"/>
          <w:i w:val="0"/>
          <w:sz w:val="24"/>
          <w:noProof/>
        </w:rPr>
        <w:t xml:space="preserve">def test_tc_4_14_get_nonexistent_claim_returns_404</w:t>
      </w:r>
    </w:p>
    <w:p>
      <w:pPr>
        <w:spacing w:before="0" w:after="0" w:line="240" w:lineRule="auto"/>
        <w:ind w:left="0" w:firstLine="0"/>
        <w:suppressAutoHyphens/>
      </w:pPr>
      <w:r>
        <w:rPr>
          <w:rFonts w:ascii="Calibri" w:hAnsi="Calibri"/>
          <w:b w:val="0"/>
          <w:i w:val="0"/>
          <w:sz w:val="24"/>
          <w:noProof/>
        </w:rPr>
        <w:t xml:space="preserve">def test_tc_4_15_paid_claim_fully_immutable</w:t>
      </w:r>
    </w:p>
    <w:p>
      <w:pPr>
        <w:spacing w:before="0" w:after="0" w:line="240" w:lineRule="auto"/>
        <w:ind w:left="0" w:firstLine="0"/>
        <w:suppressAutoHyphens/>
      </w:pPr>
      <w:r>
        <w:rPr>
          <w:rFonts w:ascii="Calibri" w:hAnsi="Calibri"/>
          <w:b/>
          <w:i w:val="0"/>
          <w:sz w:val="24"/>
          <w:noProof/>
        </w:rPr>
        <w:t>test_mar_record.py</w:t>
      </w:r>
      <w:r>
        <w:rPr>
          <w:rFonts w:ascii="Calibri" w:hAnsi="Calibri"/>
          <w:b w:val="0"/>
          <w:i w:val="0"/>
          <w:sz w:val="24"/>
          <w:noProof/>
        </w:rPr>
        <w:t xml:space="preserve"> - 10 functions (REQ_IDs 5.1 - 5.10)</w:t>
      </w:r>
    </w:p>
    <w:p>
      <w:pPr>
        <w:spacing w:before="0" w:after="0" w:line="240" w:lineRule="auto"/>
        <w:ind w:left="0" w:firstLine="0"/>
        <w:suppressAutoHyphens/>
      </w:pPr>
      <w:r>
        <w:rPr>
          <w:rFonts w:ascii="Calibri" w:hAnsi="Calibri"/>
          <w:b w:val="0"/>
          <w:i w:val="0"/>
          <w:sz w:val="24"/>
          <w:noProof/>
        </w:rPr>
        <w:t>def test_5_1_unique_mar_per_participant_medication_and_scheduled_time</w:t>
      </w:r>
    </w:p>
    <w:p>
      <w:pPr>
        <w:spacing w:before="0" w:after="0" w:line="240" w:lineRule="auto"/>
        <w:ind w:left="0" w:firstLine="0"/>
        <w:suppressAutoHyphens/>
      </w:pPr>
      <w:r>
        <w:rPr>
          <w:rFonts w:ascii="Calibri" w:hAnsi="Calibri"/>
          <w:b w:val="0"/>
          <w:i w:val="0"/>
          <w:sz w:val="24"/>
          <w:noProof/>
        </w:rPr>
        <w:t>def test_5_2_rbac_write_restricted_to_nurse_medication_aide</w:t>
      </w:r>
    </w:p>
    <w:p>
      <w:pPr>
        <w:spacing w:before="0" w:after="0" w:line="240" w:lineRule="auto"/>
        <w:ind w:left="0" w:firstLine="0"/>
        <w:suppressAutoHyphens/>
      </w:pPr>
      <w:r>
        <w:rPr>
          <w:rFonts w:ascii="Calibri" w:hAnsi="Calibri"/>
          <w:b w:val="0"/>
          <w:i w:val="0"/>
          <w:sz w:val="24"/>
          <w:noProof/>
        </w:rPr>
        <w:t>def test_5_3_42cfr_part2_controlled_substance_access_gate</w:t>
      </w:r>
    </w:p>
    <w:p>
      <w:pPr>
        <w:spacing w:before="0" w:after="0" w:line="240" w:lineRule="auto"/>
        <w:ind w:left="0" w:firstLine="0"/>
        <w:suppressAutoHyphens/>
      </w:pPr>
      <w:r>
        <w:rPr>
          <w:rFonts w:ascii="Calibri" w:hAnsi="Calibri"/>
          <w:b w:val="0"/>
          <w:i w:val="0"/>
          <w:sz w:val="24"/>
          <w:noProof/>
        </w:rPr>
        <w:t>def test_5_4_audit_log_on_controlled_substance_read_and_write</w:t>
      </w:r>
    </w:p>
    <w:p>
      <w:pPr>
        <w:spacing w:before="0" w:after="0" w:line="240" w:lineRule="auto"/>
        <w:ind w:left="0" w:firstLine="0"/>
        <w:suppressAutoHyphens/>
      </w:pPr>
      <w:r>
        <w:rPr>
          <w:rFonts w:ascii="Calibri" w:hAnsi="Calibri"/>
          <w:b w:val="0"/>
          <w:i w:val="0"/>
          <w:sz w:val="24"/>
          <w:noProof/>
        </w:rPr>
        <w:t>def test_5_5_status_field_rules_administered_refused_held_missed</w:t>
      </w:r>
    </w:p>
    <w:p>
      <w:pPr>
        <w:spacing w:before="0" w:after="0" w:line="240" w:lineRule="auto"/>
        <w:ind w:left="0" w:firstLine="0"/>
        <w:suppressAutoHyphens/>
      </w:pPr>
      <w:r>
        <w:rPr>
          <w:rFonts w:ascii="Calibri" w:hAnsi="Calibri"/>
          <w:b w:val="0"/>
          <w:i w:val="0"/>
          <w:sz w:val="24"/>
          <w:noProof/>
        </w:rPr>
        <w:t>def test_5_6_administered_time_required_and_within_bounds</w:t>
      </w:r>
    </w:p>
    <w:p>
      <w:pPr>
        <w:spacing w:before="0" w:after="0" w:line="240" w:lineRule="auto"/>
        <w:ind w:left="0" w:firstLine="0"/>
        <w:suppressAutoHyphens/>
      </w:pPr>
      <w:r>
        <w:rPr>
          <w:rFonts w:ascii="Calibri" w:hAnsi="Calibri"/>
          <w:b w:val="0"/>
          <w:i w:val="0"/>
          <w:sz w:val="24"/>
          <w:noProof/>
        </w:rPr>
        <w:t>def test_5_7_route_must_be_oral_injection_or_topical</w:t>
      </w:r>
    </w:p>
    <w:p>
      <w:pPr>
        <w:spacing w:before="0" w:after="0" w:line="240" w:lineRule="auto"/>
        <w:ind w:left="0" w:firstLine="0"/>
        <w:suppressAutoHyphens/>
      </w:pPr>
      <w:r>
        <w:rPr>
          <w:rFonts w:ascii="Calibri" w:hAnsi="Calibri"/>
          <w:b w:val="0"/>
          <w:i w:val="0"/>
          <w:sz w:val="24"/>
          <w:noProof/>
        </w:rPr>
        <w:t>def test_5_8_administered_record_is_immutable</w:t>
      </w:r>
    </w:p>
    <w:p>
      <w:pPr>
        <w:spacing w:before="0" w:after="0" w:line="240" w:lineRule="auto"/>
        <w:ind w:left="0" w:firstLine="0"/>
        <w:suppressAutoHyphens/>
      </w:pPr>
      <w:r>
        <w:rPr>
          <w:rFonts w:ascii="Calibri" w:hAnsi="Calibri"/>
          <w:b w:val="0"/>
          <w:i w:val="0"/>
          <w:sz w:val="24"/>
          <w:noProof/>
        </w:rPr>
        <w:t>def test_5_9_correction_record_references_original_mar_id</w:t>
      </w:r>
    </w:p>
    <w:p>
      <w:pPr>
        <w:spacing w:before="0" w:after="0" w:line="240" w:lineRule="auto"/>
        <w:ind w:left="0" w:firstLine="0"/>
        <w:suppressAutoHyphens/>
      </w:pPr>
      <w:r>
        <w:rPr>
          <w:rFonts w:ascii="Calibri" w:hAnsi="Calibri"/>
          <w:b w:val="0"/>
          <w:i w:val="0"/>
          <w:sz w:val="24"/>
          <w:noProof/>
        </w:rPr>
        <w:t>def test_5_10_optimistic_locking_version_conflict_returns_409</w:t>
      </w:r>
    </w:p>
    <w:p>
      <w:pPr>
        <w:spacing w:before="0" w:after="0" w:line="240" w:lineRule="auto"/>
        <w:ind w:left="0" w:firstLine="0"/>
        <w:suppressAutoHyphens/>
      </w:pPr>
      <w:r>
        <w:rPr>
          <w:rFonts w:ascii="Calibri" w:hAnsi="Calibri"/>
          <w:b/>
          <w:i w:val="0"/>
          <w:sz w:val="24"/>
          <w:noProof/>
        </w:rPr>
        <w:t>test_incident.py</w:t>
      </w:r>
      <w:r>
        <w:rPr>
          <w:rFonts w:ascii="Calibri" w:hAnsi="Calibri"/>
          <w:b w:val="0"/>
          <w:i w:val="0"/>
          <w:sz w:val="24"/>
          <w:noProof/>
        </w:rPr>
        <w:t xml:space="preserve"> - 8 functions (REQ_IDs 6.1 - 6.8)</w:t>
      </w:r>
    </w:p>
    <w:p>
      <w:pPr>
        <w:spacing w:before="0" w:after="0" w:line="240" w:lineRule="auto"/>
        <w:ind w:left="0" w:firstLine="0"/>
        <w:suppressAutoHyphens/>
      </w:pPr>
      <w:r>
        <w:rPr>
          <w:rFonts w:ascii="Calibri" w:hAnsi="Calibri"/>
          <w:b w:val="0"/>
          <w:i w:val="0"/>
          <w:sz w:val="24"/>
          <w:noProof/>
        </w:rPr>
        <w:t>def test_6_1_incident_id_is_sole_unique_constraint_no_composite_key</w:t>
      </w:r>
    </w:p>
    <w:p>
      <w:pPr>
        <w:spacing w:before="0" w:after="0" w:line="240" w:lineRule="auto"/>
        <w:ind w:left="0" w:firstLine="0"/>
        <w:suppressAutoHyphens/>
      </w:pPr>
      <w:r>
        <w:rPr>
          <w:rFonts w:ascii="Calibri" w:hAnsi="Calibri"/>
          <w:b w:val="0"/>
          <w:i w:val="0"/>
          <w:sz w:val="24"/>
          <w:noProof/>
        </w:rPr>
        <w:t>def test_6_2_rbac_staff_can_create_external_roles_denied</w:t>
      </w:r>
    </w:p>
    <w:p>
      <w:pPr>
        <w:spacing w:before="0" w:after="0" w:line="240" w:lineRule="auto"/>
        <w:ind w:left="0" w:firstLine="0"/>
        <w:suppressAutoHyphens/>
      </w:pPr>
      <w:r>
        <w:rPr>
          <w:rFonts w:ascii="Calibri" w:hAnsi="Calibri"/>
          <w:b w:val="0"/>
          <w:i w:val="0"/>
          <w:sz w:val="24"/>
          <w:noProof/>
        </w:rPr>
        <w:t>def test_6_3_42cfr_part2_sud_related_incident_access_gate</w:t>
      </w:r>
    </w:p>
    <w:p>
      <w:pPr>
        <w:spacing w:before="0" w:after="0" w:line="240" w:lineRule="auto"/>
        <w:ind w:left="0" w:firstLine="0"/>
        <w:suppressAutoHyphens/>
      </w:pPr>
      <w:r>
        <w:rPr>
          <w:rFonts w:ascii="Calibri" w:hAnsi="Calibri"/>
          <w:b w:val="0"/>
          <w:i w:val="0"/>
          <w:sz w:val="24"/>
          <w:noProof/>
        </w:rPr>
        <w:t>def test_6_4_audit_log_on_sud_related_incident_read_and_write</w:t>
      </w:r>
    </w:p>
    <w:p>
      <w:pPr>
        <w:spacing w:before="0" w:after="0" w:line="240" w:lineRule="auto"/>
        <w:ind w:left="0" w:firstLine="0"/>
        <w:suppressAutoHyphens/>
      </w:pPr>
      <w:r>
        <w:rPr>
          <w:rFonts w:ascii="Calibri" w:hAnsi="Calibri"/>
          <w:b w:val="0"/>
          <w:i w:val="0"/>
          <w:sz w:val="24"/>
          <w:noProof/>
        </w:rPr>
        <w:t>def test_6_5_state_machine_auto_escalates_severe_and_medical_emergency</w:t>
      </w:r>
    </w:p>
    <w:p>
      <w:pPr>
        <w:spacing w:before="0" w:after="0" w:line="240" w:lineRule="auto"/>
        <w:ind w:left="0" w:firstLine="0"/>
        <w:suppressAutoHyphens/>
      </w:pPr>
      <w:r>
        <w:rPr>
          <w:rFonts w:ascii="Calibri" w:hAnsi="Calibri"/>
          <w:b w:val="0"/>
          <w:i w:val="0"/>
          <w:sz w:val="24"/>
          <w:noProof/>
        </w:rPr>
        <w:t>def test_6_6_alert_raised_when_escalated_incident_approaches_24_hour_deadline</w:t>
      </w:r>
    </w:p>
    <w:p>
      <w:pPr>
        <w:spacing w:before="0" w:after="0" w:line="240" w:lineRule="auto"/>
        <w:ind w:left="0" w:firstLine="0"/>
        <w:suppressAutoHyphens/>
      </w:pPr>
      <w:r>
        <w:rPr>
          <w:rFonts w:ascii="Calibri" w:hAnsi="Calibri"/>
          <w:b w:val="0"/>
          <w:i w:val="0"/>
          <w:sz w:val="24"/>
          <w:noProof/>
        </w:rPr>
        <w:t>def test_6_7_closed_incident_is_immutable</w:t>
      </w:r>
    </w:p>
    <w:p>
      <w:pPr>
        <w:spacing w:before="0" w:after="0" w:line="240" w:lineRule="auto"/>
        <w:ind w:left="0" w:firstLine="0"/>
        <w:suppressAutoHyphens/>
      </w:pPr>
      <w:r>
        <w:rPr>
          <w:rFonts w:ascii="Calibri" w:hAnsi="Calibri"/>
          <w:b w:val="0"/>
          <w:i w:val="0"/>
          <w:sz w:val="24"/>
          <w:noProof/>
        </w:rPr>
        <w:t>def test_6_8_optimistic_locking_version_conflict_returns_409</w:t>
      </w:r>
    </w:p>
    <w:p>
      <w:pPr>
        <w:spacing w:before="0" w:after="0" w:line="240" w:lineRule="auto"/>
        <w:ind w:left="0" w:firstLine="0"/>
        <w:suppressAutoHyphens/>
      </w:pPr>
      <w:r>
        <w:rPr>
          <w:rFonts w:ascii="Calibri" w:hAnsi="Calibri"/>
          <w:b/>
          <w:i w:val="0"/>
          <w:sz w:val="24"/>
          <w:noProof/>
        </w:rPr>
        <w:t>test_audit_log.py</w:t>
      </w:r>
      <w:r>
        <w:rPr>
          <w:rFonts w:ascii="Calibri" w:hAnsi="Calibri"/>
          <w:b w:val="0"/>
          <w:i w:val="0"/>
          <w:sz w:val="24"/>
          <w:noProof/>
        </w:rPr>
        <w:t xml:space="preserve"> - cross-entity: verifies audit pipeline completeness across all six entities (regulatory gate)</w:t>
      </w:r>
    </w:p>
    <w:p>
      <w:pPr>
        <w:spacing w:before="0" w:after="0" w:line="240" w:lineRule="auto"/>
        <w:ind w:left="0" w:firstLine="0"/>
        <w:suppressAutoHyphens/>
      </w:pPr>
      <w:r>
        <w:rPr>
          <w:rFonts w:ascii="Calibri" w:hAnsi="Calibri"/>
          <w:b/>
          <w:i w:val="0"/>
          <w:sz w:val="24"/>
          <w:noProof/>
        </w:rPr>
        <w:t>test_rbac_sweep.py</w:t>
      </w:r>
      <w:r>
        <w:rPr>
          <w:rFonts w:ascii="Calibri" w:hAnsi="Calibri"/>
          <w:b w:val="0"/>
          <w:i w:val="0"/>
          <w:sz w:val="24"/>
          <w:noProof/>
        </w:rPr>
        <w:t xml:space="preserve"> - cross-entity: parametrized matrix of all roles against all entity endpoints (security gate)</w:t>
      </w:r>
    </w:p>
    <w:p>
      <w:pPr>
        <w:spacing w:before="0" w:after="0" w:line="240" w:lineRule="auto"/>
        <w:ind w:left="0" w:firstLine="0"/>
        <w:suppressAutoHyphens/>
      </w:pPr>
      <w:r>
        <w:rPr>
          <w:rFonts w:ascii="Calibri" w:hAnsi="Calibri"/>
          <w:b/>
          <w:i w:val="0"/>
          <w:sz w:val="24"/>
          <w:noProof/>
        </w:rPr>
        <w:t>test_tenant_isolation.py</w:t>
      </w:r>
      <w:r>
        <w:rPr>
          <w:rFonts w:ascii="Calibri" w:hAnsi="Calibri"/>
          <w:b w:val="0"/>
          <w:i w:val="0"/>
          <w:sz w:val="24"/>
          <w:noProof/>
        </w:rPr>
        <w:t xml:space="preserve"> - cross-entity: verifies no record from tenant A is accessible to tenant B users (security gate)</w:t>
      </w:r>
    </w:p>
    <w:p>
      <w:pPr>
        <w:spacing w:before="0" w:after="0" w:line="240" w:lineRule="auto"/>
        <w:ind w:left="0" w:firstLine="0"/>
        <w:suppressAutoHyphens/>
      </w:pPr>
      <w:r>
        <w:rPr>
          <w:rFonts w:ascii="Calibri" w:hAnsi="Calibri"/>
          <w:b/>
          <w:i w:val="0"/>
          <w:sz w:val="24"/>
          <w:noProof/>
        </w:rPr>
        <w:t>db/conftest.py</w:t>
      </w:r>
      <w:r>
        <w:rPr>
          <w:rFonts w:ascii="Calibri" w:hAnsi="Calibri"/>
          <w:b w:val="0"/>
          <w:i w:val="0"/>
          <w:sz w:val="24"/>
          <w:noProof/>
        </w:rPr>
        <w:t xml:space="preserve"> - sqlite3 read-only connection fixture</w:t>
      </w:r>
    </w:p>
    <w:p>
      <w:pPr>
        <w:spacing w:before="0" w:after="0" w:line="240" w:lineRule="auto"/>
        <w:ind w:left="0" w:firstLine="0"/>
        <w:suppressAutoHyphens/>
      </w:pPr>
      <w:r>
        <w:rPr>
          <w:rFonts w:ascii="Calibri" w:hAnsi="Calibri"/>
          <w:b/>
          <w:i w:val="0"/>
          <w:sz w:val="24"/>
          <w:noProof/>
        </w:rPr>
        <w:t>db/test_schema.py</w:t>
      </w:r>
      <w:r>
        <w:rPr>
          <w:rFonts w:ascii="Calibri" w:hAnsi="Calibri"/>
          <w:b w:val="0"/>
          <w:i w:val="0"/>
          <w:sz w:val="24"/>
          <w:noProof/>
        </w:rPr>
        <w:t xml:space="preserve"> - DB-layer assertions: UNIQUE index presence, NOT NULL constraints, version column existence, is_deleted default, audit log mandatory fields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suppressAutoHyphens/>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