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10AC" w:rsidRDefault="002F4F6C">
      <w:pPr>
        <w:pStyle w:val="Title"/>
        <w:jc w:val="center"/>
      </w:pPr>
      <w:r>
        <w:t>LỰA CHỌN DỮ LIỆU VÀ THIẾT LẬP MÔI TRƯỜNG THỰC NGHIỆM BIG DATA</w:t>
      </w:r>
    </w:p>
    <w:p w:rsidR="007D10AC" w:rsidRDefault="002F4F6C">
      <w:pPr>
        <w:pStyle w:val="Heading1"/>
        <w:pageBreakBefore/>
      </w:pPr>
      <w:r>
        <w:lastRenderedPageBreak/>
        <w:t>C</w:t>
      </w:r>
      <w:r>
        <w:t>hương 1 Lựa chọn</w:t>
      </w:r>
      <w:r>
        <w:t xml:space="preserve"> và chuẩn bị dữ liệu</w:t>
      </w:r>
    </w:p>
    <w:p w:rsidR="007D10AC" w:rsidRDefault="002F4F6C">
      <w:pPr>
        <w:pStyle w:val="Heading2"/>
      </w:pPr>
      <w:r>
        <w:t>1</w:t>
      </w:r>
      <w:r>
        <w:t>.1 Cơ sở lựa chọn và đặc điểm bộ dữ liệu</w:t>
      </w:r>
    </w:p>
    <w:p w:rsidR="007D10AC" w:rsidRDefault="002F4F6C">
      <w:r>
        <w:t xml:space="preserve">Việc lựa chọn dữ liệu xuất phát từ yêu cầu mô tả được quan hệ giữa người dùng, sản phẩm và hành vi tương tác theo thời gian. Một bộ dữ liệu chỉ chứa thông tin mô tả sản phẩm sẽ chưa đủ để nhận </w:t>
      </w:r>
      <w:r>
        <w:t>diện mức độ quan tâm của người dùng; ngược lại, dữ liệu giao dịch thuần túy có thể bỏ qua những tương tác xảy ra trước khi mua. Vì thế, nguồn dữ liệu phù hợp cần đồng thời có định danh người dùng, định danh sản phẩm, loại sự kiện và dấu thời gian. Quy mô d</w:t>
      </w:r>
      <w:r>
        <w:t>ữ liệu cũng phải đủ lớn để thực hành các công cụ Big Data nhưng vẫn có thể kiểm tra trên máy cá nhân.</w:t>
      </w:r>
    </w:p>
    <w:p w:rsidR="007D10AC" w:rsidRDefault="002F4F6C">
      <w:r>
        <w:t xml:space="preserve">Retailrocket đáp ứng các yêu cầu trên thông qua lịch sử tương tác thương mại điện tử được công bố trên Kaggle. Bộ dữ liệu gồm sự kiện hành vi, thuộc tính </w:t>
      </w:r>
      <w:r>
        <w:t>sản phẩm và cây danh mục. Ba loại hành vi chính là xem sản phẩm (view), thêm vào giỏ hàng (addtocart) và giao dịch (transaction). Các định danh cho phép liên kết những lần tương tác với người dùng và sản phẩm tương ứng, còn dấu thời gian hỗ trợ sắp xếp diễ</w:t>
      </w:r>
      <w:r>
        <w:t>n biến hành vi. Đây là những đặc điểm phù hợp với định hướng phân tích hành vi và gợi ý sản phẩm của đề tài. [1]</w:t>
      </w:r>
    </w:p>
    <w:p w:rsidR="007D10AC" w:rsidRDefault="002F4F6C">
      <w:r>
        <w:t xml:space="preserve">Nguồn Retailrocket còn thuận lợi ở định dạng CSV, cấu trúc trường rõ ràng và khả năng xử lý bằng các công cụ phổ biến. Dữ liệu có thể được đọc </w:t>
      </w:r>
      <w:r>
        <w:t>trực tiếp bằng Python để kiểm kê, sau đó chuyển thành thông điệp JSON phục vụ thử nghiệm với Kafka và Spark. Việc sử dụng một nguồn dữ liệu công khai cũng giúp các thành viên trong nhóm thống nhất đầu vào, đối chiếu kết quả và hạn chế khác biệt phát sinh t</w:t>
      </w:r>
      <w:r>
        <w:t>ừ việc tự tạo những bộ dữ liệu mẫu riêng lẻ.</w:t>
      </w:r>
    </w:p>
    <w:p w:rsidR="007D10AC" w:rsidRDefault="002F4F6C">
      <w:pPr>
        <w:pStyle w:val="Caption"/>
        <w:jc w:val="center"/>
      </w:pPr>
      <w:r>
        <w:t>Bảng 1 Các tệp dữ liệu Retailrocket được kiểm kê</w:t>
      </w:r>
    </w:p>
    <w:tbl>
      <w:tblPr>
        <w:tblW w:w="0" w:type="auto"/>
        <w:jc w:val="center"/>
        <w:tblLayout w:type="fixed"/>
        <w:tblLook w:val="04A0" w:firstRow="1" w:lastRow="0" w:firstColumn="1" w:lastColumn="0" w:noHBand="0" w:noVBand="1"/>
      </w:tblPr>
      <w:tblGrid>
        <w:gridCol w:w="3458"/>
        <w:gridCol w:w="1871"/>
        <w:gridCol w:w="4025"/>
      </w:tblGrid>
      <w:tr w:rsidR="007D10AC">
        <w:trPr>
          <w:cantSplit/>
          <w:tblHeader/>
          <w:jc w:val="center"/>
        </w:trPr>
        <w:tc>
          <w:tcPr>
            <w:tcW w:w="3458"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Tệp dữ liệu</w:t>
            </w:r>
          </w:p>
        </w:tc>
        <w:tc>
          <w:tcPr>
            <w:tcW w:w="1871"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Số dòng dữ liệu</w:t>
            </w:r>
          </w:p>
        </w:tc>
        <w:tc>
          <w:tcPr>
            <w:tcW w:w="4025"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Nội dung</w:t>
            </w:r>
          </w:p>
        </w:tc>
      </w:tr>
      <w:tr w:rsidR="007D10AC">
        <w:trPr>
          <w:cantSplit/>
          <w:jc w:val="center"/>
        </w:trPr>
        <w:tc>
          <w:tcPr>
            <w:tcW w:w="345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events.csv</w:t>
            </w:r>
          </w:p>
        </w:tc>
        <w:tc>
          <w:tcPr>
            <w:tcW w:w="187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2.756.101</w:t>
            </w:r>
          </w:p>
        </w:tc>
        <w:tc>
          <w:tcPr>
            <w:tcW w:w="402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Lịch sử tương tác của người dùng với sản phẩm</w:t>
            </w:r>
          </w:p>
        </w:tc>
      </w:tr>
      <w:tr w:rsidR="007D10AC">
        <w:trPr>
          <w:cantSplit/>
          <w:jc w:val="center"/>
        </w:trPr>
        <w:tc>
          <w:tcPr>
            <w:tcW w:w="345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category_tree.csv</w:t>
            </w:r>
          </w:p>
        </w:tc>
        <w:tc>
          <w:tcPr>
            <w:tcW w:w="187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1.669</w:t>
            </w:r>
          </w:p>
        </w:tc>
        <w:tc>
          <w:tcPr>
            <w:tcW w:w="402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 xml:space="preserve">Quan hệ giữa danh mục và danh </w:t>
            </w:r>
            <w:r>
              <w:rPr>
                <w:sz w:val="22"/>
              </w:rPr>
              <w:t>mục cha</w:t>
            </w:r>
          </w:p>
        </w:tc>
      </w:tr>
      <w:tr w:rsidR="007D10AC">
        <w:trPr>
          <w:cantSplit/>
          <w:jc w:val="center"/>
        </w:trPr>
        <w:tc>
          <w:tcPr>
            <w:tcW w:w="345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item_properties_part1.csv</w:t>
            </w:r>
          </w:p>
        </w:tc>
        <w:tc>
          <w:tcPr>
            <w:tcW w:w="187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10.999.999</w:t>
            </w:r>
          </w:p>
        </w:tc>
        <w:tc>
          <w:tcPr>
            <w:tcW w:w="402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Thuộc tính sản phẩm theo thời gian</w:t>
            </w:r>
          </w:p>
        </w:tc>
      </w:tr>
      <w:tr w:rsidR="007D10AC">
        <w:trPr>
          <w:cantSplit/>
          <w:jc w:val="center"/>
        </w:trPr>
        <w:tc>
          <w:tcPr>
            <w:tcW w:w="345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item_properties_part2.csv</w:t>
            </w:r>
          </w:p>
        </w:tc>
        <w:tc>
          <w:tcPr>
            <w:tcW w:w="187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9.275.903</w:t>
            </w:r>
          </w:p>
        </w:tc>
        <w:tc>
          <w:tcPr>
            <w:tcW w:w="402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Phần còn lại của dữ liệu thuộc tính sản phẩm</w:t>
            </w:r>
          </w:p>
        </w:tc>
      </w:tr>
    </w:tbl>
    <w:p w:rsidR="007D10AC" w:rsidRDefault="007D10AC">
      <w:pPr>
        <w:spacing w:after="0"/>
      </w:pPr>
    </w:p>
    <w:p w:rsidR="007D10AC" w:rsidRDefault="002F4F6C">
      <w:r>
        <w:t xml:space="preserve">Hai tệp thuộc tính chứa tổng cộng 20.275.902 dòng, lớn hơn nhiều so với tệp sự kiện. Điều </w:t>
      </w:r>
      <w:r>
        <w:t>này cho thấy bộ dữ liệu không chỉ bao gồm các tương tác rời rạc mà còn cung cấp nguồn thông tin bổ sung để làm giàu sản phẩm. Trong phạm vi chuẩn bị môi trường, tệp sự kiện được sử dụng làm đầu vào chính vì thể hiện trực tiếp hành vi cần xử lý. Cây danh mụ</w:t>
      </w:r>
      <w:r>
        <w:t>c được giữ trong thư mục dữ liệu thực hành; hai tệp thuộc tính đã có trong bộ dữ liệu nguồn và được kiểm kê, nhưng chưa tham gia luồng kiểm thử kết nối.</w:t>
      </w:r>
    </w:p>
    <w:p w:rsidR="007D10AC" w:rsidRDefault="002F4F6C">
      <w:r>
        <w:t>Mỗi dòng của events.csv gồm năm trường: timestamp, visitorid, event, itemid và transactionid. Trong đó,</w:t>
      </w:r>
      <w:r>
        <w:t xml:space="preserve"> timestamp là thời gian Unix tính bằng mili giây; visitorid và itemid là các định danh; event biểu diễn loại hành vi; transactionid gắn với giao dịch và có thể để trống ở các hành vi khác. Khi chuyển sang Spark, dấu thời gian và các định danh được khai báo</w:t>
      </w:r>
      <w:r>
        <w:t xml:space="preserve"> bằng </w:t>
      </w:r>
      <w:r>
        <w:lastRenderedPageBreak/>
        <w:t>kiểu số nguyên dài, loại sự kiện dùng kiểu chuỗi, còn trường mã giao dịch cho phép nhận giá trị rỗng. Khai báo rõ cấu trúc giúp hạn chế sai lệch do cơ chế tự suy luận kiểu dữ liệu.</w:t>
      </w:r>
    </w:p>
    <w:p w:rsidR="007D10AC" w:rsidRDefault="002F4F6C">
      <w:r>
        <w:t>Các trường định danh cần được hiểu theo chức năng liên kết thay vì gi</w:t>
      </w:r>
      <w:r>
        <w:t>á trị số học. Chẳng hạn, hai mã sản phẩm gần nhau không mặc nhiên biểu thị hai sản phẩm tương tự; một mã người dùng lớn hơn cũng không phản ánh mức độ hoạt động cao hơn. Tương tự, hành vi xem, thêm giỏ và giao dịch là các tín hiệu tương tác có ý nghĩa khác</w:t>
      </w:r>
      <w:r>
        <w:t xml:space="preserve"> nhau, nhưng bộ dữ liệu không cung cấp sẵn điểm đánh giá sở thích của người dùng. Những phân biệt này là cơ sở để các bước xử lý sau tránh diễn giải sai dữ liệu đầu vào.</w:t>
      </w:r>
    </w:p>
    <w:p w:rsidR="007D10AC" w:rsidRDefault="002F4F6C">
      <w:r>
        <w:t>Tệp category_tree.csv mô tả quan hệ cha con bằng categoryid và parentid. Để gắn danh m</w:t>
      </w:r>
      <w:r>
        <w:t>ục với sự kiện, cần khai thác thuộc tính categoryid trong dữ liệu thuộc tính sản phẩm rồi liên kết theo itemid. Do thuộc tính có dấu thời gian, việc bổ sung thông tin cho một sự kiện còn cần xem xét thời điểm hiệu lực của thuộc tính. Dữ liệu thuộc tính cũn</w:t>
      </w:r>
      <w:r>
        <w:t>g có những giá trị được mã hóa; không thể mặc nhiên xem mọi giá trị dạng số là giá bán hoặc một đại lượng kinh doanh có ý nghĩa trực tiếp. Báo cáo chỉ ghi nhận cấu trúc và khả năng sử dụng, chưa coi việc liên kết các tệp này là phần đã triển khai.</w:t>
      </w:r>
    </w:p>
    <w:p w:rsidR="007D10AC" w:rsidRDefault="002F4F6C">
      <w:pPr>
        <w:pStyle w:val="Heading2"/>
      </w:pPr>
      <w:r>
        <w:t xml:space="preserve">1.2 Thu </w:t>
      </w:r>
      <w:r>
        <w:t>thập dữ liệu và đánh giá chất lượng</w:t>
      </w:r>
    </w:p>
    <w:p w:rsidR="007D10AC" w:rsidRDefault="002F4F6C">
      <w:r>
        <w:t xml:space="preserve">Dữ liệu nguồn được tổ chức tách biệt với dữ liệu mẫu và kết quả xử lý. Các tệp gốc được giữ nguyên để phục vụ đối chiếu, trong khi những dữ liệu phát sinh trong quá trình thực nghiệm được ghi sang thư mục riêng. Cách tổ </w:t>
      </w:r>
      <w:r>
        <w:t>chức này bảo đảm quá trình tạo mẫu hoặc chuyển đổi định dạng không làm thay đổi đầu vào ban đầu. Thông tin nguồn, tên tệp và giá trị băm được ghi trong bản kê dữ liệu, tạo căn cứ nhận diện đúng phiên bản tệp đang sử dụng.</w:t>
      </w:r>
    </w:p>
    <w:p w:rsidR="007D10AC" w:rsidRDefault="002F4F6C">
      <w:r>
        <w:t xml:space="preserve">Chương trình thu thập hỗ trợ nhận </w:t>
      </w:r>
      <w:r>
        <w:t>diện nội dung ZIP hoặc CSV, kiểm tra tên trường trong dòng tiêu đề và tính giá trị băm SHA-256. Đối với các tệp đã tồn tại, việc kiểm tra vẫn được thực hiện để xác nhận cấu trúc và tính toàn vẹn thay vì chỉ dựa vào tên tệp. Hai tệp events.csv và category_t</w:t>
      </w:r>
      <w:r>
        <w:t>ree.csv trong thư mục thực hành đã được đối chiếu và có giá trị băm trùng với bản tương ứng trong bộ dữ liệu nguồn. Sự trùng khớp này xác nhận các bản sao được sử dụng không bị thay đổi ở mức nội dung tệp.</w:t>
      </w:r>
    </w:p>
    <w:p w:rsidR="007D10AC" w:rsidRDefault="002F4F6C">
      <w:r>
        <w:t>Đánh giá dữ liệu được thực hiện trên toàn bộ tệp s</w:t>
      </w:r>
      <w:r>
        <w:t>ự kiện, không chỉ trên một đoạn đọc thử. Chương trình đọc CSV theo từng nhóm 10.000 dòng và sử dụng SQLite để hỗ trợ thống kê trên đĩa. Cách xử lý theo nhóm hạn chế nhu cầu đưa toàn bộ dữ liệu vào bộ nhớ cùng lúc, phù hợp với điều kiện thực hành trên máy c</w:t>
      </w:r>
      <w:r>
        <w:t>á nhân. Những nội dung được kiểm tra gồm khả năng chuyển đổi kiểu, tính hợp lệ của dấu thời gian, định danh không âm, tập giá trị của loại sự kiện, giá trị thiếu và bản ghi trùng hoàn toàn.</w:t>
      </w:r>
    </w:p>
    <w:p w:rsidR="007D10AC" w:rsidRDefault="002F4F6C">
      <w:pPr>
        <w:pStyle w:val="Caption"/>
        <w:jc w:val="center"/>
      </w:pPr>
      <w:r>
        <w:t>Bảng 2 Thống kê tổng quan tệp sự kiện</w:t>
      </w:r>
    </w:p>
    <w:tbl>
      <w:tblPr>
        <w:tblW w:w="0" w:type="auto"/>
        <w:jc w:val="center"/>
        <w:tblLayout w:type="fixed"/>
        <w:tblLook w:val="04A0" w:firstRow="1" w:lastRow="0" w:firstColumn="1" w:lastColumn="0" w:noHBand="0" w:noVBand="1"/>
      </w:tblPr>
      <w:tblGrid>
        <w:gridCol w:w="6123"/>
        <w:gridCol w:w="3231"/>
      </w:tblGrid>
      <w:tr w:rsidR="007D10AC">
        <w:trPr>
          <w:cantSplit/>
          <w:tblHeader/>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Chỉ tiêu</w:t>
            </w:r>
          </w:p>
        </w:tc>
        <w:tc>
          <w:tcPr>
            <w:tcW w:w="3231"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Kết quả</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Tổng số sự</w:t>
            </w:r>
            <w:r>
              <w:rPr>
                <w:sz w:val="22"/>
              </w:rPr>
              <w:t xml:space="preserve"> kiện</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2.756.101</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người dùng khác nhau</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1.407.580</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sản phẩm khác nhau</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235.061</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mã giao dịch khác nhau</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17.672</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lastRenderedPageBreak/>
              <w:t>Khoảng thời gian dữ liệu</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Từ tháng 5 đến tháng 9 năm 2015</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dòng vi phạm các kiểm tra cấu trúc và giá trị đã áp dụng</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0</w:t>
            </w:r>
          </w:p>
        </w:tc>
      </w:tr>
      <w:tr w:rsidR="007D10AC">
        <w:trPr>
          <w:cantSplit/>
          <w:jc w:val="center"/>
        </w:trPr>
        <w:tc>
          <w:tcPr>
            <w:tcW w:w="6123"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dòng trùng hoàn</w:t>
            </w:r>
            <w:r>
              <w:rPr>
                <w:sz w:val="22"/>
              </w:rPr>
              <w:t xml:space="preserve"> toàn ngoài lần xuất hiện đầu tiên</w:t>
            </w:r>
          </w:p>
        </w:tc>
        <w:tc>
          <w:tcPr>
            <w:tcW w:w="323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460</w:t>
            </w:r>
          </w:p>
        </w:tc>
      </w:tr>
    </w:tbl>
    <w:p w:rsidR="007D10AC" w:rsidRDefault="007D10AC">
      <w:pPr>
        <w:spacing w:after="0"/>
      </w:pPr>
    </w:p>
    <w:p w:rsidR="007D10AC" w:rsidRDefault="002F4F6C">
      <w:r>
        <w:t xml:space="preserve">Quy mô hơn 2,75 triệu sự kiện cung cấp lượng tương tác đủ lớn để thực hành đọc, thống kê và truyền dữ liệu qua các thành phần xử lý. Tuy nhiên, số lượng người dùng rất lớn so với số sự kiện cũng cho thấy không thể </w:t>
      </w:r>
      <w:r>
        <w:t>mặc nhiên cho rằng mỗi người dùng có lịch sử tương tác phong phú. Các bước xây dựng tập dữ liệu cho mô hình về sau cần xem xét mức độ hoạt động thực tế của từng người dùng, thay vì chỉ dựa vào tổng quy mô của bộ dữ liệu.</w:t>
      </w:r>
    </w:p>
    <w:p w:rsidR="007D10AC" w:rsidRDefault="002F4F6C">
      <w:pPr>
        <w:pStyle w:val="Caption"/>
        <w:jc w:val="center"/>
      </w:pPr>
      <w:r>
        <w:t>Bảng 3 Phân bố các loại hành vi tro</w:t>
      </w:r>
      <w:r>
        <w:t>ng dữ liệu nguồn</w:t>
      </w:r>
    </w:p>
    <w:tbl>
      <w:tblPr>
        <w:tblW w:w="0" w:type="auto"/>
        <w:jc w:val="center"/>
        <w:tblLayout w:type="fixed"/>
        <w:tblLook w:val="04A0" w:firstRow="1" w:lastRow="0" w:firstColumn="1" w:lastColumn="0" w:noHBand="0" w:noVBand="1"/>
      </w:tblPr>
      <w:tblGrid>
        <w:gridCol w:w="3969"/>
        <w:gridCol w:w="2665"/>
        <w:gridCol w:w="2721"/>
      </w:tblGrid>
      <w:tr w:rsidR="007D10AC">
        <w:trPr>
          <w:cantSplit/>
          <w:tblHeader/>
          <w:jc w:val="center"/>
        </w:trPr>
        <w:tc>
          <w:tcPr>
            <w:tcW w:w="3969"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Loại hành vi</w:t>
            </w:r>
          </w:p>
        </w:tc>
        <w:tc>
          <w:tcPr>
            <w:tcW w:w="2665"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Số sự kiện</w:t>
            </w:r>
          </w:p>
        </w:tc>
        <w:tc>
          <w:tcPr>
            <w:tcW w:w="2721"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Tỷ lệ xấp xỉ</w:t>
            </w:r>
          </w:p>
        </w:tc>
      </w:tr>
      <w:tr w:rsidR="007D10AC">
        <w:trPr>
          <w:cantSplit/>
          <w:jc w:val="center"/>
        </w:trPr>
        <w:tc>
          <w:tcPr>
            <w:tcW w:w="396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Xem sản phẩm</w:t>
            </w:r>
          </w:p>
        </w:tc>
        <w:tc>
          <w:tcPr>
            <w:tcW w:w="266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2.664.312</w:t>
            </w:r>
          </w:p>
        </w:tc>
        <w:tc>
          <w:tcPr>
            <w:tcW w:w="272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96,67%</w:t>
            </w:r>
          </w:p>
        </w:tc>
      </w:tr>
      <w:tr w:rsidR="007D10AC">
        <w:trPr>
          <w:cantSplit/>
          <w:jc w:val="center"/>
        </w:trPr>
        <w:tc>
          <w:tcPr>
            <w:tcW w:w="396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Thêm vào giỏ hàng</w:t>
            </w:r>
          </w:p>
        </w:tc>
        <w:tc>
          <w:tcPr>
            <w:tcW w:w="266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69.332</w:t>
            </w:r>
          </w:p>
        </w:tc>
        <w:tc>
          <w:tcPr>
            <w:tcW w:w="272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2,52%</w:t>
            </w:r>
          </w:p>
        </w:tc>
      </w:tr>
      <w:tr w:rsidR="007D10AC">
        <w:trPr>
          <w:cantSplit/>
          <w:jc w:val="center"/>
        </w:trPr>
        <w:tc>
          <w:tcPr>
            <w:tcW w:w="396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Giao dịch</w:t>
            </w:r>
          </w:p>
        </w:tc>
        <w:tc>
          <w:tcPr>
            <w:tcW w:w="266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22.457</w:t>
            </w:r>
          </w:p>
        </w:tc>
        <w:tc>
          <w:tcPr>
            <w:tcW w:w="2721"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0,81%</w:t>
            </w:r>
          </w:p>
        </w:tc>
      </w:tr>
    </w:tbl>
    <w:p w:rsidR="007D10AC" w:rsidRDefault="007D10AC">
      <w:pPr>
        <w:spacing w:after="0"/>
      </w:pPr>
    </w:p>
    <w:p w:rsidR="007D10AC" w:rsidRDefault="002F4F6C">
      <w:r>
        <w:t xml:space="preserve">Hành vi xem sản phẩm chiếm phần lớn dữ liệu, trong khi số sự kiện giao dịch tương đối nhỏ. Sự mất cân đối này </w:t>
      </w:r>
      <w:r>
        <w:t xml:space="preserve">phản ánh một đặc điểm cần được lưu ý khi phân tích: số lần tương tác cao không đồng nghĩa với số lần mua cao. Nếu chỉ tổng hợp tất cả sự kiện thành một đại lượng duy nhất, kết quả dễ bị chi phối bởi hành vi xem. Vì vậy, ngay từ giai đoạn chuẩn bị, loại sự </w:t>
      </w:r>
      <w:r>
        <w:t>kiện cần được bảo toàn để hỗ trợ việc phân tích riêng từng nhóm hành vi.</w:t>
      </w:r>
    </w:p>
    <w:p w:rsidR="007D10AC" w:rsidRDefault="002F4F6C">
      <w:r>
        <w:t>Tệp sự kiện có 2.733.644 dòng không mang mã giao dịch, tương ứng với các hành vi xem và thêm giỏ. Ngược lại, toàn bộ 22.457 sự kiện transaction đều có transactionid. Giá trị thiếu tro</w:t>
      </w:r>
      <w:r>
        <w:t>ng trường này vì thế phù hợp với ngữ nghĩa dữ liệu và không phải lý do để loại bỏ các dòng tương tác. Ngoài ra, 22.457 sự kiện giao dịch chỉ tương ứng 17.672 mã giao dịch khác nhau, cho thấy cần phân biệt số dòng giao dịch với số mã giao dịch khi trình bày</w:t>
      </w:r>
      <w:r>
        <w:t xml:space="preserve"> các chỉ tiêu thống kê.</w:t>
      </w:r>
    </w:p>
    <w:p w:rsidR="007D10AC" w:rsidRDefault="002F4F6C">
      <w:r>
        <w:t>Kết quả kiểm tra ghi nhận 460 dòng trùng hoàn toàn ngoài lần xuất hiện đầu tiên. Các dòng này được thống kê để nhóm biết đặc điểm của dữ liệu, trong khi bản nguồn vẫn được giữ nguyên. Việc loại trùng cần gắn với mục tiêu phân tích v</w:t>
      </w:r>
      <w:r>
        <w:t xml:space="preserve">à quy tắc nhận diện sự kiện, bởi phép so sánh toàn bộ trường chỉ phát hiện những dòng giống nhau về nội dung. Kết quả không có dòng sai theo bộ kiểm tra đã áp dụng cũng không có nghĩa dữ liệu đã được bảo đảm đầy đủ về mọi khía cạnh nghiệp vụ, chẳng hạn sự </w:t>
      </w:r>
      <w:r>
        <w:t>thiếu vắng tương tác hoặc hành vi tự động.</w:t>
      </w:r>
    </w:p>
    <w:p w:rsidR="007D10AC" w:rsidRDefault="002F4F6C">
      <w:r>
        <w:t>Đối với cây danh mục, 25 dòng không có parentid được ghi nhận như các nút không xác định danh mục cha. Hai tệp thuộc tính đã được quét cấu trúc dòng, các trường bắt buộc và dấu thời gian; chưa phát hiện dòng sai c</w:t>
      </w:r>
      <w:r>
        <w:t>ấu trúc hoặc dấu thời gian không hợp lệ trong phạm vi kiểm tra. Tuy nhiên, việc kiểm tra trùng lặp toàn bộ, tính nhất quán ngữ nghĩa của từng thuộc tính và quan hệ tham chiếu giữa các tệp chưa được thực hiện đầy đủ. Do đó, mức độ sẵn sàng của dữ liệu sự ki</w:t>
      </w:r>
      <w:r>
        <w:t>ện được xác định rõ hơn so với dữ liệu thuộc tính mở rộng.</w:t>
      </w:r>
    </w:p>
    <w:p w:rsidR="007D10AC" w:rsidRDefault="002F4F6C">
      <w:r>
        <w:lastRenderedPageBreak/>
        <w:t xml:space="preserve">Từ dữ liệu hợp lệ, một mẫu gồm 10.000 sự kiện sớm nhất được tạo bằng cách sắp xếp theo dấu thời gian và dùng thứ tự dòng nguồn để phân định khi thời gian trùng nhau. Mẫu gồm 9.728 sự kiện xem, 211 </w:t>
      </w:r>
      <w:r>
        <w:t>sự kiện thêm giỏ và 61 sự kiện giao dịch. Quy tắc chọn mẫu xác định giúp việc kiểm thử có thể lặp lại trên cùng đầu vào. Tuy nhiên, đây là một lát cắt theo thời gian phục vụ kiểm tra môi trường, không phải mẫu ngẫu nhiên đại diện cho toàn bộ lịch sử và khô</w:t>
      </w:r>
      <w:r>
        <w:t>ng được sử dụng để kết luận chất lượng mô hình gợi ý.</w:t>
      </w:r>
    </w:p>
    <w:p w:rsidR="007D10AC" w:rsidRDefault="002F4F6C">
      <w:r>
        <w:t xml:space="preserve">Retailrocket cũng có giới hạn về nội dung có thể khai thác. Bộ dữ liệu sự kiện không cung cấp đầy đủ số lần hiển thị sản phẩm, giá trị đơn hàng hay điểm đánh giá tường minh. Vì vậy, không thể trực tiếp </w:t>
      </w:r>
      <w:r>
        <w:t>suy ra tỷ lệ nhấp theo lượt hiển thị, doanh thu hoặc giá trị đơn hàng trung bình chỉ từ những trường hiện có. Mặt khác, dữ liệu là lịch sử đã thu thập; việc phát lại qua Kafka là hình thức mô phỏng dòng sự kiện phục vụ thực nghiệm, không phải lưu lượng trự</w:t>
      </w:r>
      <w:r>
        <w:t>c tiếp từ một website thương mại điện tử đang hoạt động.</w:t>
      </w:r>
    </w:p>
    <w:p w:rsidR="007D10AC" w:rsidRDefault="002F4F6C">
      <w:pPr>
        <w:pStyle w:val="Heading1"/>
      </w:pPr>
      <w:r>
        <w:t>Chương 2 Thiết lập môi trường thực nghiệm</w:t>
      </w:r>
    </w:p>
    <w:p w:rsidR="007D10AC" w:rsidRDefault="002F4F6C">
      <w:pPr>
        <w:pStyle w:val="Heading2"/>
      </w:pPr>
      <w:r>
        <w:t>2.1 Lựa chọn công cụ và đóng gói môi trường</w:t>
      </w:r>
    </w:p>
    <w:p w:rsidR="007D10AC" w:rsidRDefault="002F4F6C">
      <w:r>
        <w:t xml:space="preserve">Môi trường thực nghiệm được xây dựng để đọc dữ liệu bằng Python, truyền sự kiện qua Kafka và xử lý bằng Spark </w:t>
      </w:r>
      <w:r>
        <w:t xml:space="preserve">trên cùng một máy. Docker được sử dụng để quản lý các thành phần phần mềm cùng những phụ thuộc liên quan. Trong điều kiện làm việc nhóm, cách đóng gói này giúp cấu hình được thể hiện bằng tệp, thuận tiện cho việc chia sẻ và giảm sự phụ thuộc vào những cài </w:t>
      </w:r>
      <w:r>
        <w:t>đặt riêng trên từng máy. Máy thực hành đã có Docker; công việc thiết lập tập trung vào cấu hình dịch vụ, xây dựng image ứng dụng và kiểm tra sự tương thích giữa các thành phần.</w:t>
      </w:r>
    </w:p>
    <w:p w:rsidR="007D10AC" w:rsidRDefault="002F4F6C">
      <w:r>
        <w:t>Máy chủ thực hành sử dụng Windows 11 với khoảng 15,8 GiB bộ nhớ và WSL 2. Docke</w:t>
      </w:r>
      <w:r>
        <w:t>r Engine cùng Docker Compose cung cấp môi trường khởi tạo container và mạng nội bộ cho dự án. Cấu hình được lựa chọn theo quy mô thực hành: Kafka vận hành trên một broker, còn Spark sử dụng chế độ local với hai luồng xử lý. Mục tiêu của cấu hình này là kiể</w:t>
      </w:r>
      <w:r>
        <w:t>m chứng khả năng phối hợp giữa các công cụ trong giới hạn tài nguyên của máy cá nhân.</w:t>
      </w:r>
    </w:p>
    <w:p w:rsidR="007D10AC" w:rsidRDefault="002F4F6C">
      <w:pPr>
        <w:pStyle w:val="Caption"/>
        <w:jc w:val="center"/>
      </w:pPr>
      <w:r>
        <w:t>Bảng 4 Thành phần và cấu hình môi trường thực nghiệm</w:t>
      </w:r>
    </w:p>
    <w:tbl>
      <w:tblPr>
        <w:tblW w:w="0" w:type="auto"/>
        <w:jc w:val="center"/>
        <w:tblLayout w:type="fixed"/>
        <w:tblLook w:val="04A0" w:firstRow="1" w:lastRow="0" w:firstColumn="1" w:lastColumn="0" w:noHBand="0" w:noVBand="1"/>
      </w:tblPr>
      <w:tblGrid>
        <w:gridCol w:w="2098"/>
        <w:gridCol w:w="3515"/>
        <w:gridCol w:w="3742"/>
      </w:tblGrid>
      <w:tr w:rsidR="007D10AC">
        <w:trPr>
          <w:cantSplit/>
          <w:tblHeader/>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Thành phần</w:t>
            </w:r>
          </w:p>
        </w:tc>
        <w:tc>
          <w:tcPr>
            <w:tcW w:w="3515"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Phiên bản hoặc cấu hình</w:t>
            </w:r>
          </w:p>
        </w:tc>
        <w:tc>
          <w:tcPr>
            <w:tcW w:w="3742"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Vai trò</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Python</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3.11.13</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Đọc CSV, chuẩn bị và gửi sự kiện</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Apache Spark</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 xml:space="preserve">PySpark </w:t>
            </w:r>
            <w:r>
              <w:rPr>
                <w:sz w:val="22"/>
              </w:rPr>
              <w:t>3.5.6, local[2]</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Đọc luồng dữ liệu và ghi Parquet</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Java</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OpenJDK 17.0.20.1</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Môi trường chạy cho Spark</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Apache Kafka</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3.9.1, chế độ KRaft</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Tiếp nhận và lưu thông điệp</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kafka-python</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2.2.15</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Kết nối producer Python với Kafka</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Docker Engine</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29.8.1</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 xml:space="preserve">Vận hành các </w:t>
            </w:r>
            <w:r>
              <w:rPr>
                <w:sz w:val="22"/>
              </w:rPr>
              <w:t>container</w:t>
            </w:r>
          </w:p>
        </w:tc>
      </w:tr>
      <w:tr w:rsidR="007D10AC">
        <w:trPr>
          <w:cantSplit/>
          <w:jc w:val="center"/>
        </w:trPr>
        <w:tc>
          <w:tcPr>
            <w:tcW w:w="2098"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Docker Compose</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5.5.1</w:t>
            </w:r>
          </w:p>
        </w:tc>
        <w:tc>
          <w:tcPr>
            <w:tcW w:w="3742"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Khai báo dịch vụ, mạng và vùng lưu trữ</w:t>
            </w:r>
          </w:p>
        </w:tc>
      </w:tr>
    </w:tbl>
    <w:p w:rsidR="007D10AC" w:rsidRDefault="007D10AC">
      <w:pPr>
        <w:spacing w:after="0"/>
      </w:pPr>
    </w:p>
    <w:p w:rsidR="007D10AC" w:rsidRDefault="002F4F6C">
      <w:r>
        <w:t xml:space="preserve">Image ứng dụng được xây dựng từ Python 3.11.13 trên nền Debian Bookworm bản slim. Dockerfile cài đặt môi trường Java 17, khai báo JAVA_HOME, cài các thư viện Python từ tệp </w:t>
      </w:r>
      <w:r>
        <w:lastRenderedPageBreak/>
        <w:t>requirement</w:t>
      </w:r>
      <w:r>
        <w:t>s và đưa mã chương trình vào thư mục làm việc của container. PySpark và kafka-python được cố định phiên bản để giảm khác biệt giữa các lần xây dựng. Java được cài qua trình quản lý gói của hệ điều hành, nên phiên bản thực tế được ghi nhận trong bảng môi tr</w:t>
      </w:r>
      <w:r>
        <w:t>ường; cấu hình này chưa cố định toàn bộ phụ thuộc bằng mã định danh image bất biến.</w:t>
      </w:r>
    </w:p>
    <w:p w:rsidR="007D10AC" w:rsidRDefault="002F4F6C">
      <w:r>
        <w:t>Spark cần Java để vận hành, còn các chương trình điều khiển và xử lý dữ liệu của dự án được viết bằng Python. Vì vậy, việc chỉ cài thư viện PySpark chưa đủ nếu Java không t</w:t>
      </w:r>
      <w:r>
        <w:t>ồn tại hoặc biến môi trường trỏ sai vị trí. Khai báo JAVA_HOME và PYSPARK_PYTHON trong image giúp các tiến trình sử dụng đúng môi trường đã chuẩn bị. Mã nguồn được sao chép vào image, do đó khi thay đổi chương trình cần xây dựng lại image để nội dung bên t</w:t>
      </w:r>
      <w:r>
        <w:t>rong container phản ánh đúng mã đang sử dụng.</w:t>
      </w:r>
    </w:p>
    <w:p w:rsidR="007D10AC" w:rsidRDefault="002F4F6C">
      <w:r>
        <w:t>Kết nối giữa Spark và Kafka được bổ sung bằng gói spark-sql-kafka-0-10 dành cho Scala 2.12, phiên bản 3.5.6 tương ứng với Spark. Sự khớp phiên bản của connector và Spark là một điều kiện cần để tránh lỗi phụ th</w:t>
      </w:r>
      <w:r>
        <w:t>uộc khi khởi tạo nguồn dữ liệu Kafka. Các gói được tải về được lưu trong vùng đệm Ivy dùng lại giữa các container, giúp giảm việc tải lặp và làm quá trình khởi động thực nghiệm thuận tiện hơn. [4]</w:t>
      </w:r>
    </w:p>
    <w:p w:rsidR="007D10AC" w:rsidRDefault="002F4F6C">
      <w:r>
        <w:t>Dữ liệu đầu vào và đầu ra được gắn từ thư mục dự án vào con</w:t>
      </w:r>
      <w:r>
        <w:t>tainer bằng bind mount. Nhờ đó, dữ liệu CSV, mẫu kiểm thử và kết quả Parquet có thể được truy cập từ máy chủ mà không phải sao chép thủ công sau mỗi lần xử lý. Cách tách dữ liệu khỏi image cũng giữ cho phần đóng gói tập trung vào phần mềm và mã chương trìn</w:t>
      </w:r>
      <w:r>
        <w:t>h. Các vùng lưu trữ dành cho Kafka và bộ nhớ đệm phụ thuộc được quản lý riêng để phù hợp với vòng đời sử dụng của từng loại dữ liệu.</w:t>
      </w:r>
    </w:p>
    <w:p w:rsidR="007D10AC" w:rsidRDefault="002F4F6C">
      <w:pPr>
        <w:pStyle w:val="Heading2"/>
      </w:pPr>
      <w:r>
        <w:t>2.2 Cấu hình Kafka và Spark trong Docker</w:t>
      </w:r>
    </w:p>
    <w:p w:rsidR="007D10AC" w:rsidRDefault="002F4F6C">
      <w:r>
        <w:t>Kafka sử dụng image chính thức apache/kafka phiên bản 3.9.1 và vận hành theo chế đ</w:t>
      </w:r>
      <w:r>
        <w:t>ộ KRaft. Trong cấu hình thực nghiệm, một tiến trình đảm nhiệm cả vai trò broker và controller; dự án không cần triển khai thêm ZooKeeper. Docker Compose khai báo các biến môi trường, cổng kết nối, dung lượng heap và vùng lưu trữ cho broker, giúp cấu hình c</w:t>
      </w:r>
      <w:r>
        <w:t>ó thể được kiểm tra và sử dụng lại từ cùng một tệp. [2]</w:t>
      </w:r>
    </w:p>
    <w:p w:rsidR="007D10AC" w:rsidRDefault="002F4F6C">
      <w:r>
        <w:t>Kết nối Kafka được phân biệt theo vị trí của ứng dụng khách. Các container trong cùng mạng Compose truy cập broker qua địa chỉ kafka:29092, sử dụng tên dịch vụ để phân giải trong mạng nội bộ. Ứng dụng</w:t>
      </w:r>
      <w:r>
        <w:t xml:space="preserve"> chạy trên máy chủ truy cập qua localhost:9092; cổng công bố trên máy chủ được gắn với địa chỉ 127.0.0.1. Cổng controller 29093 phục vụ giao tiếp quản lý của Kafka. Sự phân biệt này đặc biệt cần thiết vì localhost bên trong một container chỉ chính containe</w:t>
      </w:r>
      <w:r>
        <w:t>r đó, không đại diện cho máy chủ hoặc container Kafka. [3]</w:t>
      </w:r>
    </w:p>
    <w:p w:rsidR="007D10AC" w:rsidRDefault="002F4F6C">
      <w:r>
        <w:t xml:space="preserve">Các listener được khai báo tương ứng với từng phạm vi kết nối để địa chỉ Kafka trả về cho ứng dụng khách có thể truy cập được. Việc mở cổng trên Docker chỉ giải quyết một phần kết nối; nếu broker </w:t>
      </w:r>
      <w:r>
        <w:t>công bố địa chỉ không phù hợp, ứng dụng có thể liên hệ ban đầu nhưng vẫn thất bại khi nhận thông tin broker để đọc hoặc ghi. Vì vậy, cấu hình mạng được xem là một phần của thiết lập môi trường, cần đối chiếu từ cả phía Kafka và phía chương trình Python, Sp</w:t>
      </w:r>
      <w:r>
        <w:t>ark.</w:t>
      </w:r>
    </w:p>
    <w:p w:rsidR="007D10AC" w:rsidRDefault="002F4F6C">
      <w:r>
        <w:t>Topic retailrocket.events được tạo với ba partition và hệ số sao chép bằng một. Ba partition cho phép thử nghiệm cách sự kiện được phân bổ trong topic; hệ số sao chép bằng một phù hợp với số broker hiện có. Kết quả kiểm tra metadata xác nhận cả ba par</w:t>
      </w:r>
      <w:r>
        <w:t>tition đều có leader và replica đang đồng bộ. Cấu hình này không tạo khả năng dự phòng giữa nhiều máy: khi broker duy nhất ngừng hoạt động, dịch vụ Kafka của môi trường thực nghiệm cũng bị gián đoạn.</w:t>
      </w:r>
    </w:p>
    <w:p w:rsidR="007D10AC" w:rsidRDefault="002F4F6C">
      <w:r>
        <w:lastRenderedPageBreak/>
        <w:t xml:space="preserve">Chức năng tự động tạo topic được tắt, còn thao tác khởi </w:t>
      </w:r>
      <w:r>
        <w:t>tạo topic được thực hiện có kiểm tra sự tồn tại. Nhờ đó, tên topic và số partition được kiểm soát rõ ràng, hạn chế việc gõ sai tên nhưng vẫn phát sinh một topic ngoài dự kiến. Trạng thái sẵn sàng của Kafka được xác định bằng healthcheck có thực hiện truy v</w:t>
      </w:r>
      <w:r>
        <w:t>ấn danh sách topic. Điều kiện này có ý nghĩa hơn việc chỉ quan sát container đang chạy, bởi một tiến trình đã khởi động chưa chắc đã sẵn sàng nhận yêu cầu từ producer hoặc Spark.</w:t>
      </w:r>
    </w:p>
    <w:p w:rsidR="007D10AC" w:rsidRDefault="002F4F6C">
      <w:r>
        <w:t>Spark được cấu hình local[2] với bộ nhớ driver 1 GiB; heap của Kafka được giớ</w:t>
      </w:r>
      <w:r>
        <w:t>i hạn từ 256 đến 512 MiB. Các mức này giúp hai thành phần cùng hoạt động trong phạm vi tài nguyên của máy thực hành. Chế độ local vẫn cho phép sử dụng DataFrame và Structured Streaming để xác minh mã xử lý, nhưng không tương đương một cụm Spark có nhiều má</w:t>
      </w:r>
      <w:r>
        <w:t>y worker. Do đó, hiệu quả phân tán và khả năng chịu lỗi đa nút không được suy ra từ cấu hình hiện tại.</w:t>
      </w:r>
    </w:p>
    <w:p w:rsidR="007D10AC" w:rsidRDefault="002F4F6C">
      <w:r>
        <w:t xml:space="preserve">Đối với lưu trữ, dữ liệu broker được đặt trong volume riêng để tồn tại độc lập với container. Spark sử dụng checkpoint để ghi nhận tiến độ của truy vấn, </w:t>
      </w:r>
      <w:r>
        <w:t>còn kết quả xử lý được ghi ra Parquet trong thư mục đầu ra đã gắn với máy chủ. Dữ liệu Kafka, checkpoint và tệp kết quả có vai trò khác nhau: một bên giữ thông điệp, một bên lưu trạng thái tiến độ, một bên lưu dữ liệu đã xử lý. Việc phân biệt ba loại lưu t</w:t>
      </w:r>
      <w:r>
        <w:t>rữ này giúp hiểu đúng cơ chế hoạt động và tránh đánh đồng việc tạo lại container với việc xóa toàn bộ dữ liệu thực nghiệm. [5]</w:t>
      </w:r>
    </w:p>
    <w:p w:rsidR="007D10AC" w:rsidRDefault="002F4F6C">
      <w:pPr>
        <w:pStyle w:val="Heading1"/>
      </w:pPr>
      <w:r>
        <w:t>Chương 3 Kiểm chứng và đánh giá kết quả</w:t>
      </w:r>
    </w:p>
    <w:p w:rsidR="007D10AC" w:rsidRDefault="002F4F6C">
      <w:pPr>
        <w:pStyle w:val="Heading2"/>
      </w:pPr>
      <w:r>
        <w:t>3.1 Phương pháp kiểm chứng môi trường</w:t>
      </w:r>
    </w:p>
    <w:p w:rsidR="007D10AC" w:rsidRDefault="002F4F6C">
      <w:r>
        <w:t xml:space="preserve">Sau khi chuẩn bị dữ liệu và cấu hình phần mềm, môi </w:t>
      </w:r>
      <w:r>
        <w:t>trường được kiểm chứng bằng một đường truyền dữ liệu hoàn chỉnh: Python đọc mẫu CSV, gửi sự kiện vào Kafka, Spark đọc thông điệp và ghi dữ liệu dưới dạng Parquet. Phép kiểm chứng này được lựa chọn vì bao quát những điểm kết nối quan trọng nhất của phần thi</w:t>
      </w:r>
      <w:r>
        <w:t>ết lập: khả năng truy cập dữ liệu, kết nối mạng đến broker, sử dụng connector Spark và ghi kết quả ra vùng lưu trữ bên ngoài container.</w:t>
      </w:r>
    </w:p>
    <w:p w:rsidR="007D10AC" w:rsidRDefault="002F4F6C">
      <w:r>
        <w:t xml:space="preserve">Producer chuyển từng sự kiện thành JSON và giữ các trường nghiệp vụ của dữ liệu nguồn. Mỗi thông điệp được bổ sung định </w:t>
      </w:r>
      <w:r>
        <w:t>danh để phân biệt trong phép kiểm chứng, đồng thời sử dụng visitorid làm khóa gửi vào Kafka. Producer chờ xác nhận gửi thành công, sử dụng chế độ xác nhận acks=all và bật cơ chế idempotence nhằm hạn chế trùng lặp do gửi lại trong phạm vi cơ chế producer hỗ</w:t>
      </w:r>
      <w:r>
        <w:t xml:space="preserve"> trợ. Với topic có hệ số sao chép bằng một, xác nhận này vẫn chỉ dựa trên broker hiện có, không chứng minh dữ liệu đã được dự phòng trên nhiều nút.</w:t>
      </w:r>
    </w:p>
    <w:p w:rsidR="007D10AC" w:rsidRDefault="002F4F6C">
      <w:r>
        <w:t>Ở phía tiếp nhận, Spark Structured Streaming đọc từ Kafka, giải mã JSON theo schema đã khai báo và chuyển ti</w:t>
      </w:r>
      <w:r>
        <w:t>mestamp từ mili giây sang thời gian sự kiện theo UTC. Thông tin partition và offset được giữ lại để có thể đối chiếu vị trí thông điệp trong topic. Phép kiểm chứng sử dụng dấu nhận diện riêng cho tập sự kiện thử nghiệm để tránh lẫn dữ liệu cũ còn trong Kaf</w:t>
      </w:r>
      <w:r>
        <w:t>ka. Cách đối chiếu này cho phép xác định rõ đầu vào nào thuộc tập cần kiểm tra mà vẫn bảo toàn nội dung nghiệp vụ ban đầu.</w:t>
      </w:r>
    </w:p>
    <w:p w:rsidR="007D10AC" w:rsidRDefault="002F4F6C">
      <w:r>
        <w:t>Truy vấn sử dụng chế độ availableNow để xử lý dữ liệu sẵn có rồi kết thúc, phù hợp với mục tiêu kiểm chứng một tập đầu vào hữu hạn. S</w:t>
      </w:r>
      <w:r>
        <w:t>park ghi kết quả bằng định dạng Parquet và sử dụng checkpoint riêng cho phép kiểm chứng. Đây là cách sử dụng Structured Streaming để kiểm tra khả năng đọc và ghi trên môi trường đã thiết lập; kết quả không được diễn giải thành bằng chứng rằng một dịch vụ t</w:t>
      </w:r>
      <w:r>
        <w:t>iếp nhận liên tục đã được vận hành lâu dài. [5]</w:t>
      </w:r>
    </w:p>
    <w:p w:rsidR="007D10AC" w:rsidRDefault="002F4F6C">
      <w:r>
        <w:lastRenderedPageBreak/>
        <w:t>Việc đánh giá không dừng ở thông báo chương trình kết thúc thành công. Dữ liệu Parquet được đọc lại để đối chiếu tổng số dòng, số định danh sự kiện khác nhau, số dòng không đạt kiểm tra và phân bố các loại hà</w:t>
      </w:r>
      <w:r>
        <w:t>nh vi. Đối chiếu đồng thời nhiều tiêu chí làm rõ hơn tính nhất quán của kết quả: tổng số dòng bằng nhau chưa đủ nếu một phần dữ liệu bị lặp và một phần khác bị thiếu, trong khi kiểm tra định danh cùng phân bố hành vi cung cấp thêm bằng chứng ở mức tập sự k</w:t>
      </w:r>
      <w:r>
        <w:t>iện.</w:t>
      </w:r>
    </w:p>
    <w:p w:rsidR="007D10AC" w:rsidRDefault="002F4F6C">
      <w:pPr>
        <w:pStyle w:val="Heading2"/>
      </w:pPr>
      <w:r>
        <w:t>3.2 Kết quả và ý nghĩa thực nghiệm</w:t>
      </w:r>
    </w:p>
    <w:p w:rsidR="007D10AC" w:rsidRDefault="002F4F6C">
      <w:pPr>
        <w:pStyle w:val="Caption"/>
        <w:jc w:val="center"/>
      </w:pPr>
      <w:r>
        <w:t>Bảng 5 Kết quả kiểm chứng với mẫu 10.000 sự kiện</w:t>
      </w:r>
    </w:p>
    <w:tbl>
      <w:tblPr>
        <w:tblW w:w="0" w:type="auto"/>
        <w:jc w:val="center"/>
        <w:tblLayout w:type="fixed"/>
        <w:tblLook w:val="04A0" w:firstRow="1" w:lastRow="0" w:firstColumn="1" w:lastColumn="0" w:noHBand="0" w:noVBand="1"/>
      </w:tblPr>
      <w:tblGrid>
        <w:gridCol w:w="5839"/>
        <w:gridCol w:w="3515"/>
      </w:tblGrid>
      <w:tr w:rsidR="007D10AC">
        <w:trPr>
          <w:cantSplit/>
          <w:tblHeader/>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Tiêu chí</w:t>
            </w:r>
          </w:p>
        </w:tc>
        <w:tc>
          <w:tcPr>
            <w:tcW w:w="3515" w:type="dxa"/>
            <w:tcBorders>
              <w:top w:val="single" w:sz="4" w:space="0" w:color="B5BDC5"/>
              <w:left w:val="single" w:sz="4" w:space="0" w:color="B5BDC5"/>
              <w:bottom w:val="single" w:sz="4" w:space="0" w:color="B5BDC5"/>
              <w:right w:val="single" w:sz="4" w:space="0" w:color="B5BDC5"/>
            </w:tcBorders>
            <w:shd w:val="clear" w:color="auto" w:fill="E8EDF2"/>
            <w:tcMar>
              <w:top w:w="90" w:type="dxa"/>
              <w:left w:w="90" w:type="dxa"/>
              <w:bottom w:w="90" w:type="dxa"/>
              <w:right w:w="90" w:type="dxa"/>
            </w:tcMar>
            <w:vAlign w:val="center"/>
          </w:tcPr>
          <w:p w:rsidR="007D10AC" w:rsidRDefault="002F4F6C">
            <w:pPr>
              <w:spacing w:after="40" w:line="252" w:lineRule="auto"/>
              <w:ind w:firstLine="0"/>
              <w:jc w:val="left"/>
            </w:pPr>
            <w:r>
              <w:rPr>
                <w:b/>
                <w:sz w:val="22"/>
              </w:rPr>
              <w:t>Kết quả</w:t>
            </w:r>
          </w:p>
        </w:tc>
      </w:tr>
      <w:tr w:rsidR="007D10AC">
        <w:trPr>
          <w:cantSplit/>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sự kiện producer gửi thành công</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10.000</w:t>
            </w:r>
          </w:p>
        </w:tc>
      </w:tr>
      <w:tr w:rsidR="007D10AC">
        <w:trPr>
          <w:cantSplit/>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dòng Spark ghi và đọc lại từ Parquet</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10.000</w:t>
            </w:r>
          </w:p>
        </w:tc>
      </w:tr>
      <w:tr w:rsidR="007D10AC">
        <w:trPr>
          <w:cantSplit/>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Số định danh sự kiện khác nhau ở đầu ra</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10.000</w:t>
            </w:r>
          </w:p>
        </w:tc>
      </w:tr>
      <w:tr w:rsidR="007D10AC">
        <w:trPr>
          <w:cantSplit/>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 xml:space="preserve">Số dòng </w:t>
            </w:r>
            <w:r>
              <w:rPr>
                <w:sz w:val="22"/>
              </w:rPr>
              <w:t>không đạt các kiểm tra đã áp dụng</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0</w:t>
            </w:r>
          </w:p>
        </w:tc>
      </w:tr>
      <w:tr w:rsidR="007D10AC">
        <w:trPr>
          <w:cantSplit/>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Phân bố hành vi đầu ra</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9.728 xem; 211 thêm giỏ; 61 giao dịch</w:t>
            </w:r>
          </w:p>
        </w:tc>
      </w:tr>
      <w:tr w:rsidR="007D10AC">
        <w:trPr>
          <w:cantSplit/>
          <w:jc w:val="center"/>
        </w:trPr>
        <w:tc>
          <w:tcPr>
            <w:tcW w:w="5839"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Đối chiếu với mẫu đầu vào</w:t>
            </w:r>
          </w:p>
        </w:tc>
        <w:tc>
          <w:tcPr>
            <w:tcW w:w="3515" w:type="dxa"/>
            <w:tcBorders>
              <w:top w:val="single" w:sz="4" w:space="0" w:color="B5BDC5"/>
              <w:left w:val="single" w:sz="4" w:space="0" w:color="B5BDC5"/>
              <w:bottom w:val="single" w:sz="4" w:space="0" w:color="B5BDC5"/>
              <w:right w:val="single" w:sz="4" w:space="0" w:color="B5BDC5"/>
            </w:tcBorders>
            <w:shd w:val="clear" w:color="auto" w:fill="FFFFFF"/>
            <w:tcMar>
              <w:top w:w="90" w:type="dxa"/>
              <w:left w:w="90" w:type="dxa"/>
              <w:bottom w:w="90" w:type="dxa"/>
              <w:right w:w="90" w:type="dxa"/>
            </w:tcMar>
            <w:vAlign w:val="center"/>
          </w:tcPr>
          <w:p w:rsidR="007D10AC" w:rsidRDefault="002F4F6C">
            <w:pPr>
              <w:spacing w:after="40" w:line="252" w:lineRule="auto"/>
              <w:ind w:firstLine="0"/>
              <w:jc w:val="left"/>
            </w:pPr>
            <w:r>
              <w:rPr>
                <w:sz w:val="22"/>
              </w:rPr>
              <w:t>Khớp số lượng và phân bố hành vi</w:t>
            </w:r>
          </w:p>
        </w:tc>
      </w:tr>
    </w:tbl>
    <w:p w:rsidR="007D10AC" w:rsidRDefault="007D10AC">
      <w:pPr>
        <w:spacing w:after="0"/>
      </w:pPr>
    </w:p>
    <w:p w:rsidR="007D10AC" w:rsidRDefault="002F4F6C">
      <w:r>
        <w:t xml:space="preserve">Kết quả cho thấy các thành phần đã phối hợp thành công trên tập dữ liệu thử nghiệm. Python đọc </w:t>
      </w:r>
      <w:r>
        <w:t>được dữ liệu nguồn và gửi thông điệp đến Kafka; Spark kết nối được broker, giải mã thông điệp theo cấu trúc quy định và ghi kết quả ra Parquet; dữ liệu đầu ra có thể được đọc lại để kiểm tra. Việc đủ 10.000 định danh sự kiện khác nhau và không có dòng vi p</w:t>
      </w:r>
      <w:r>
        <w:t>hạm bộ kiểm tra là bằng chứng cho tính nhất quán của tập dữ liệu trong phạm vi phép thử.</w:t>
      </w:r>
    </w:p>
    <w:p w:rsidR="007D10AC" w:rsidRDefault="002F4F6C">
      <w:r>
        <w:t xml:space="preserve">Phân bố hành vi được giữ nguyên qua quá trình truyền và xử lý: 9.728 sự kiện xem, 211 sự kiện thêm giỏ và 61 sự kiện giao dịch. Kết quả này xác nhận rằng ba nhóm hành </w:t>
      </w:r>
      <w:r>
        <w:t>vi trong mẫu đều đã đi qua đường xử lý, thay vì chỉ kiểm tra được một loại thông điệp đơn giản. Các giá trị transactionid rỗng ở hành vi không phải giao dịch vẫn được xử lý theo schema cho phép rỗng, phù hợp với đặc điểm đã phân tích ở giai đoạn chuẩn bị d</w:t>
      </w:r>
      <w:r>
        <w:t>ữ liệu.</w:t>
      </w:r>
    </w:p>
    <w:p w:rsidR="007D10AC" w:rsidRDefault="002F4F6C">
      <w:r>
        <w:t>Về phần lựa chọn dữ liệu, sản phẩm thực hiện gồm nguồn Retailrocket đã được tổ chức, thông tin cấu trúc, thống kê chất lượng và mẫu kiểm thử có quy tắc xác định. Những kết quả này giúp nhóm có căn cứ để sử dụng dữ liệu theo đúng ý nghĩa của từng tr</w:t>
      </w:r>
      <w:r>
        <w:t>ường, nhận diện được sự mất cân đối hành vi và tránh loại bỏ nhầm các giá trị thiếu hợp lệ. Việc giữ nguyên bản nguồn cùng bản kê dữ liệu hỗ trợ truy nguyên khi kết quả giữa các thành viên có khác biệt.</w:t>
      </w:r>
    </w:p>
    <w:p w:rsidR="007D10AC" w:rsidRDefault="002F4F6C">
      <w:r>
        <w:t>Về phần thiết lập môi trường, sản phẩm gồm Dockerfile</w:t>
      </w:r>
      <w:r>
        <w:t>, cấu hình Compose, danh sách thư viện và các chương trình phục vụ kiểm chứng. Các tệp này mô tả cách dựng môi trường và cách dữ liệu đi qua từng thành phần bằng những cấu hình cụ thể, giúp giảm phụ thuộc vào thao tác cài đặt thủ công. Tuy vậy, khả năng tá</w:t>
      </w:r>
      <w:r>
        <w:t>i lập vẫn phụ thuộc vào việc giữ đúng dữ liệu, mã nguồn và các phiên bản liên quan; chỉ sử dụng Docker không tự động loại bỏ mọi khác biệt giữa các máy.</w:t>
      </w:r>
    </w:p>
    <w:p w:rsidR="007D10AC" w:rsidRDefault="002F4F6C">
      <w:r>
        <w:t>Phép kiểm chứng hiện tại đánh giá kết nối và tính nhất quán dữ liệu, chưa đo thông lượng, độ trễ đầu cu</w:t>
      </w:r>
      <w:r>
        <w:t xml:space="preserve">ối hoặc khả năng phục hồi khi dịch vụ gặp sự cố. Mẫu 10.000 sự kiện cũng chưa </w:t>
      </w:r>
      <w:r>
        <w:lastRenderedPageBreak/>
        <w:t>phản ánh tải của toàn bộ tập dữ liệu hay các tình huống phân bố dữ liệu khác nhau. Vì vậy, kết luận phù hợp là môi trường đã đáp ứng mục tiêu thực hành và sẵn sàng cho các bước p</w:t>
      </w:r>
      <w:r>
        <w:t>hát triển tiếp theo. Những kết luận về hiệu năng, khả năng mở rộng hoặc chất lượng gợi ý cần có phép đánh giá riêng khi các chức năng tương ứng được triển khai.</w:t>
      </w:r>
    </w:p>
    <w:p w:rsidR="007D10AC" w:rsidRDefault="002F4F6C">
      <w:pPr>
        <w:pStyle w:val="Heading1"/>
      </w:pPr>
      <w:r>
        <w:t>Kết luận</w:t>
      </w:r>
    </w:p>
    <w:p w:rsidR="007D10AC" w:rsidRDefault="002F4F6C">
      <w:r>
        <w:t xml:space="preserve">Báo cáo đã trình bày hai phần việc nền tảng của đề tài: lựa chọn và chuẩn bị dữ liệu </w:t>
      </w:r>
      <w:r>
        <w:t>Retailrocket, đồng thời thiết lập môi trường Python, Kafka và Spark bằng Docker. Bộ dữ liệu được lựa chọn phù hợp với bài toán nhờ chứa các tương tác giữa người dùng và sản phẩm theo thời gian. Thống kê toàn bộ tệp sự kiện làm rõ quy mô, phân bố hành vi, g</w:t>
      </w:r>
      <w:r>
        <w:t>iá trị thiếu và bản ghi trùng; từ đó hình thành cơ sở sử dụng dữ liệu có căn cứ thay vì chỉ dựa vào mô tả của nguồn công bố.</w:t>
      </w:r>
    </w:p>
    <w:p w:rsidR="007D10AC" w:rsidRDefault="002F4F6C">
      <w:r>
        <w:t>Môi trường thực nghiệm đã được đóng gói và kiểm chứng trên mẫu 10.000 sự kiện thực, với số lượng và phân bố hành vi đầu ra khớp đầu</w:t>
      </w:r>
      <w:r>
        <w:t xml:space="preserve"> vào. Kết quả này hoàn thành mục tiêu chuẩn bị dữ liệu và xác nhận sự phối hợp giữa các công cụ trong phạm vi máy thực hành. Các giới hạn về dữ liệu thuộc tính chưa tích hợp, tài nguyên một máy và phạm vi kiểm chứng được xác định rõ để nhóm tiếp tục triển </w:t>
      </w:r>
      <w:r>
        <w:t>khai những phần tiếp theo trên một nền tảng thống nhất.</w:t>
      </w:r>
    </w:p>
    <w:p w:rsidR="007D10AC" w:rsidRDefault="002F4F6C">
      <w:pPr>
        <w:pStyle w:val="Heading1"/>
      </w:pPr>
      <w:r>
        <w:t>Tài liệu tham khảo</w:t>
      </w:r>
    </w:p>
    <w:p w:rsidR="007D10AC" w:rsidRDefault="002F4F6C">
      <w:pPr>
        <w:keepNext/>
        <w:ind w:firstLine="0"/>
        <w:jc w:val="left"/>
      </w:pPr>
      <w:r>
        <w:t>[1] Retailrocket. Ecommerce dataset. Kaggle.</w:t>
      </w:r>
    </w:p>
    <w:p w:rsidR="007D10AC" w:rsidRDefault="002F4F6C">
      <w:pPr>
        <w:spacing w:after="240"/>
        <w:ind w:firstLine="0"/>
        <w:jc w:val="left"/>
      </w:pPr>
      <w:r>
        <w:rPr>
          <w:sz w:val="22"/>
        </w:rPr>
        <w:t>https://www.kaggle.com/datasets/retailrocket/ecommerce-dataset</w:t>
      </w:r>
    </w:p>
    <w:p w:rsidR="007D10AC" w:rsidRDefault="002F4F6C">
      <w:pPr>
        <w:keepNext/>
        <w:ind w:firstLine="0"/>
        <w:jc w:val="left"/>
      </w:pPr>
      <w:r>
        <w:t>[2] Apache Software Foundation. Apache Kafka 3.9 — Docker.</w:t>
      </w:r>
    </w:p>
    <w:p w:rsidR="007D10AC" w:rsidRDefault="002F4F6C">
      <w:pPr>
        <w:spacing w:after="240"/>
        <w:ind w:firstLine="0"/>
        <w:jc w:val="left"/>
      </w:pPr>
      <w:r>
        <w:rPr>
          <w:sz w:val="22"/>
        </w:rPr>
        <w:t>https://kafka.</w:t>
      </w:r>
      <w:r>
        <w:rPr>
          <w:sz w:val="22"/>
        </w:rPr>
        <w:t>apache.org/39/getting-started/docker/</w:t>
      </w:r>
    </w:p>
    <w:p w:rsidR="007D10AC" w:rsidRDefault="002F4F6C">
      <w:pPr>
        <w:keepNext/>
        <w:ind w:firstLine="0"/>
        <w:jc w:val="left"/>
      </w:pPr>
      <w:r>
        <w:t>[3] Docker. Networking in Compose.</w:t>
      </w:r>
    </w:p>
    <w:p w:rsidR="007D10AC" w:rsidRDefault="002F4F6C">
      <w:pPr>
        <w:spacing w:after="240"/>
        <w:ind w:firstLine="0"/>
        <w:jc w:val="left"/>
      </w:pPr>
      <w:r>
        <w:rPr>
          <w:sz w:val="22"/>
        </w:rPr>
        <w:t>https://docs.docker.com/compose/how-tos/networking/</w:t>
      </w:r>
    </w:p>
    <w:p w:rsidR="007D10AC" w:rsidRDefault="002F4F6C">
      <w:pPr>
        <w:keepNext/>
        <w:ind w:firstLine="0"/>
        <w:jc w:val="left"/>
      </w:pPr>
      <w:r>
        <w:t>[4] Apache Software Foundation. Spark 3.5.6 — Structured Streaming Kafka Integration Guide.</w:t>
      </w:r>
    </w:p>
    <w:p w:rsidR="007D10AC" w:rsidRDefault="002F4F6C">
      <w:pPr>
        <w:spacing w:after="240"/>
        <w:ind w:firstLine="0"/>
        <w:jc w:val="left"/>
      </w:pPr>
      <w:r>
        <w:rPr>
          <w:sz w:val="22"/>
        </w:rPr>
        <w:t>https://spark.apache.org/docs/3.5.6/str</w:t>
      </w:r>
      <w:r>
        <w:rPr>
          <w:sz w:val="22"/>
        </w:rPr>
        <w:t>uctured-streaming-kafka-integration.html</w:t>
      </w:r>
    </w:p>
    <w:p w:rsidR="007D10AC" w:rsidRDefault="002F4F6C">
      <w:pPr>
        <w:keepNext/>
        <w:ind w:firstLine="0"/>
        <w:jc w:val="left"/>
      </w:pPr>
      <w:r>
        <w:t>[5] Apache Software Foundation. Spark 3.5.6 — Structured Streaming Programming Guide.</w:t>
      </w:r>
    </w:p>
    <w:p w:rsidR="007D10AC" w:rsidRDefault="002F4F6C">
      <w:pPr>
        <w:spacing w:after="240"/>
        <w:ind w:firstLine="0"/>
        <w:jc w:val="left"/>
      </w:pPr>
      <w:r>
        <w:rPr>
          <w:sz w:val="22"/>
        </w:rPr>
        <w:t>https://spark.apache.org/docs/3.5.6/structured-streaming-programming-guide.html</w:t>
      </w:r>
    </w:p>
    <w:p w:rsidR="007D10AC" w:rsidRDefault="002F4F6C">
      <w:pPr>
        <w:keepNext/>
        <w:ind w:firstLine="0"/>
        <w:jc w:val="left"/>
      </w:pPr>
      <w:r>
        <w:t>[6] Nhóm thực hiện đề tài. Báo cáo hệ thống gốc.</w:t>
      </w:r>
      <w:bookmarkStart w:id="0" w:name="_GoBack"/>
      <w:bookmarkEnd w:id="0"/>
    </w:p>
    <w:p w:rsidR="007D10AC" w:rsidRDefault="002F4F6C">
      <w:pPr>
        <w:spacing w:after="240"/>
        <w:ind w:firstLine="0"/>
        <w:jc w:val="left"/>
      </w:pPr>
      <w:r>
        <w:rPr>
          <w:sz w:val="22"/>
        </w:rPr>
        <w:t>Tài liệu nội bộ goc.docx, dùng làm cơ sở xác định bối cảnh và phạm vi đề tài.</w:t>
      </w:r>
    </w:p>
    <w:p w:rsidR="007D10AC" w:rsidRDefault="002F4F6C">
      <w:pPr>
        <w:keepNext/>
        <w:ind w:firstLine="0"/>
        <w:jc w:val="left"/>
      </w:pPr>
      <w:r>
        <w:t>[7] Nguyễn Trương Minh Quân. Dữ liệu, cấu hình và kết quả thực nghiệm của dự án.</w:t>
      </w:r>
    </w:p>
    <w:p w:rsidR="007D10AC" w:rsidRDefault="002F4F6C">
      <w:pPr>
        <w:spacing w:after="240"/>
        <w:ind w:firstLine="0"/>
        <w:jc w:val="left"/>
      </w:pPr>
      <w:r>
        <w:rPr>
          <w:sz w:val="22"/>
        </w:rPr>
        <w:t>Tài liệu nội bộ trong thư mục PhanViec_Quan: thống kê dữ liệu, bản kê tệp nguồn, Dockerfile, comp</w:t>
      </w:r>
      <w:r>
        <w:rPr>
          <w:sz w:val="22"/>
        </w:rPr>
        <w:t>ose.yaml, requirements.txt và kết quả đối chiếu dữ liệu đầu ra.</w:t>
      </w:r>
    </w:p>
    <w:sectPr w:rsidR="007D10AC" w:rsidSect="00034616">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4F6C" w:rsidRDefault="002F4F6C">
      <w:pPr>
        <w:spacing w:after="0" w:line="240" w:lineRule="auto"/>
      </w:pPr>
      <w:r>
        <w:separator/>
      </w:r>
    </w:p>
  </w:endnote>
  <w:endnote w:type="continuationSeparator" w:id="0">
    <w:p w:rsidR="002F4F6C" w:rsidRDefault="002F4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10AC" w:rsidRDefault="002F4F6C">
    <w:pPr>
      <w:pStyle w:val="Footer"/>
      <w:ind w:firstLine="0"/>
      <w:jc w:val="center"/>
    </w:pPr>
    <w:r>
      <w:fldChar w:fldCharType="begin"/>
    </w:r>
    <w:r>
      <w:instrText>PAGE</w:instrText>
    </w:r>
    <w:r>
      <w:fldChar w:fldCharType="separate"/>
    </w:r>
    <w:r w:rsidR="000858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4F6C" w:rsidRDefault="002F4F6C">
      <w:pPr>
        <w:spacing w:after="0" w:line="240" w:lineRule="auto"/>
      </w:pPr>
      <w:r>
        <w:separator/>
      </w:r>
    </w:p>
  </w:footnote>
  <w:footnote w:type="continuationSeparator" w:id="0">
    <w:p w:rsidR="002F4F6C" w:rsidRDefault="002F4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85C"/>
    <w:rsid w:val="0015074B"/>
    <w:rsid w:val="0029639D"/>
    <w:rsid w:val="002F4F6C"/>
    <w:rsid w:val="00326F90"/>
    <w:rsid w:val="007D10AC"/>
    <w:rsid w:val="00AA1D8D"/>
    <w:rsid w:val="00B47730"/>
    <w:rsid w:val="00CB0664"/>
    <w:rsid w:val="00E45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80CCB"/>
  <w14:defaultImageDpi w14:val="300"/>
  <w15:docId w15:val="{502C6DD1-5E84-4523-8554-16C83FE00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ind w:firstLine="425"/>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20"/>
      <w:ind w:firstLine="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ind w:firstLine="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ind w:firstLine="0"/>
      <w:contextualSpacing/>
    </w:pPr>
    <w:rPr>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ind w:firstLine="0"/>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1F0D9-E923-43A3-8695-630A069D4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3494</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Lựa chọn dữ liệu và thiết lập môi trường thực nghiệm Big Data</dc:title>
  <dc:subject>Dữ liệu Retailrocket và môi trường Python Spark Kafka trên Docker</dc:subject>
  <dc:creator>Nguyễn Trương Minh Quân</dc:creator>
  <cp:keywords/>
  <dc:description>generated by python-docx</dc:description>
  <cp:lastModifiedBy>Quan Minh</cp:lastModifiedBy>
  <cp:revision>3</cp:revision>
  <dcterms:created xsi:type="dcterms:W3CDTF">2013-12-23T23:15:00Z</dcterms:created>
  <dcterms:modified xsi:type="dcterms:W3CDTF">2026-10-08T13:28:00Z</dcterms:modified>
  <cp:category/>
</cp:coreProperties>
</file>