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profound dilemma. In the soil solution, P exists almost exclusively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infinitesimally small fraction dissolved in the soil solution—the only form directly available to plant roots—is highly transient.</w:t>
      </w:r>
    </w:p>
    <w:bookmarkEnd w:id="9"/>
    <w:bookmarkStart w:id="11"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w:t>
      </w:r>
      <w:r>
        <w:t xml:space="preserve"> </w:t>
      </w:r>
      <w:r>
        <w:t xml:space="preserve">1.</w:t>
      </w:r>
      <w:r>
        <w:t xml:space="preserve"> </w:t>
      </w:r>
      <w:r>
        <w:rPr>
          <w:b/>
          <w:bCs/>
        </w:rPr>
        <w:t xml:space="preserve">P-Intensity (</w:t>
      </w:r>
      <m:oMath>
        <m:r>
          <m:t>I</m:t>
        </m:r>
      </m:oMath>
      <w:r>
        <w:rPr>
          <w:b/>
          <w:bCs/>
        </w:rPr>
        <w:t xml:space="preserve">):</w:t>
      </w:r>
      <w:r>
        <w:t xml:space="preserve"> </w:t>
      </w:r>
      <w:r>
        <w:t xml:space="preserve">The concentration (or more accurately, the chemical activity) of P in the soil solution at any given moment.</w:t>
      </w:r>
      <w:r>
        <w:t xml:space="preserve"> </w:t>
      </w:r>
      <w:r>
        <w:t xml:space="preserve">2.</w:t>
      </w:r>
      <w:r>
        <w:t xml:space="preserve"> </w:t>
      </w:r>
      <w:r>
        <w:rPr>
          <w:b/>
          <w:bCs/>
        </w:rPr>
        <w:t xml:space="preserve">P-Quantity or Capacity (</w:t>
      </w:r>
      <m:oMath>
        <m:r>
          <m:t>Q</m:t>
        </m:r>
      </m:oMath>
      <w:r>
        <w:rPr>
          <w:b/>
          <w:bCs/>
        </w:rPr>
        <w:t xml:space="preserve">):</w:t>
      </w:r>
      <w:r>
        <w:t xml:space="preserve"> </w:t>
      </w:r>
      <w:r>
        <w:t xml:space="preserve">The pool of solid-phase P that is readily desorbable and can replenish the soil solution.</w:t>
      </w:r>
      <w:r>
        <w:t xml:space="preserve"> </w:t>
      </w:r>
      <w:r>
        <w:t xml:space="preserve">3.</w:t>
      </w:r>
      <w:r>
        <w:t xml:space="preserve"> </w:t>
      </w:r>
      <w:r>
        <w:rPr>
          <w:b/>
          <w:bCs/>
        </w:rPr>
        <w:t xml:space="preserve">Phosphorus Buffering Capacity (PBC):</w:t>
      </w:r>
      <w:r>
        <w:t xml:space="preserve"> </w:t>
      </w:r>
      <w:r>
        <w:t xml:space="preserve">The resistance of the soil to changes in P-Intensity, typically represented as the ratio of change in Quantity to change in Intensity (</w:t>
      </w:r>
      <m:oMath>
        <m:r>
          <m:rPr>
            <m:sty m:val="p"/>
          </m:rPr>
          <m:t>Δ</m:t>
        </m:r>
        <m:r>
          <m:t>Q</m:t>
        </m:r>
        <m:r>
          <m:rPr>
            <m:sty m:val="p"/>
          </m:rPr>
          <m:t>/</m:t>
        </m:r>
        <m:r>
          <m:rPr>
            <m:sty m:val="p"/>
          </m:rPr>
          <m:t>Δ</m:t>
        </m:r>
        <m:r>
          <m:t>I</m:t>
        </m:r>
      </m:oMath>
      <w:r>
        <w:t xml:space="preserve">).</w:t>
      </w:r>
    </w:p>
    <w:p>
      <w:pPr>
        <w:pStyle w:val="BodyText"/>
      </w:pPr>
      <w:r>
        <w:t xml:space="preserve">While these concepts are theoretically elegant, measuring them in natural soils is notoriously difficult. In practice,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bookmarkStart w:id="10" w:name="Xadea79f775ad1302a3396acc6c902ba41dc5333"/>
    <w:p>
      <w:pPr>
        <w:pStyle w:val="Heading3"/>
      </w:pPr>
      <w:r>
        <w:t xml:space="preserve">1.2.1 Extraction Mechanisms of Standard Soil Tests</w:t>
      </w:r>
    </w:p>
    <w:p>
      <w:pPr>
        <w:pStyle w:val="FirstParagraph"/>
      </w:pPr>
      <w:r>
        <w:t xml:space="preserve">Different standard methods target different physicochemical pools of P by employing distinct extraction mechanisms:</w:t>
      </w:r>
    </w:p>
    <w:p>
      <w:pPr>
        <w:pStyle w:val="Compact"/>
        <w:numPr>
          <w:ilvl w:val="0"/>
          <w:numId w:val="1001"/>
        </w:numPr>
      </w:pPr>
      <w:r>
        <w:rPr>
          <w:b/>
          <w:bCs/>
        </w:rPr>
        <w:t xml:space="preserve">Olsen P (</w:t>
      </w:r>
      <m:oMath>
        <m:r>
          <m:t>N</m:t>
        </m:r>
        <m:r>
          <m:t>a</m:t>
        </m:r>
        <m:r>
          <m:t>H</m:t>
        </m:r>
        <m:r>
          <m:t>C</m:t>
        </m:r>
        <m:sSub>
          <m:e>
            <m:r>
              <m:t>O</m:t>
            </m:r>
          </m:e>
          <m:sub>
            <m:r>
              <m:t>3</m:t>
            </m:r>
          </m:sub>
        </m:sSub>
      </m:oMath>
      <w:r>
        <w:rPr>
          <w:b/>
          <w:bCs/>
        </w:rPr>
        <w:t xml:space="preserve">, pH 8.5):</w:t>
      </w:r>
      <w:r>
        <w:t xml:space="preserve"> </w:t>
      </w:r>
      <w:r>
        <w:t xml:space="preserve">This method primarily measures desorbable P. The high concentration of bicarbonate ions (</w:t>
      </w:r>
      <m:oMath>
        <m:r>
          <m:t>H</m:t>
        </m:r>
        <m:r>
          <m:t>C</m:t>
        </m:r>
        <m:sSubSup>
          <m:e>
            <m:r>
              <m:t>O</m:t>
            </m:r>
          </m:e>
          <m:sub>
            <m:r>
              <m:t>3</m:t>
            </m:r>
          </m:sub>
          <m:sup>
            <m:r>
              <m:rPr>
                <m:sty m:val="p"/>
              </m:rPr>
              <m:t>−</m:t>
            </m:r>
          </m:sup>
        </m:sSubSup>
      </m:oMath>
      <w:r>
        <w:t xml:space="preserve">) outcompetes orthophosphate for adsorption sites on soil surfaces, effectively exchanging and releasing sorbed P into the solution</w:t>
      </w:r>
      <w:r>
        <w:t xml:space="preserve"> </w:t>
      </w:r>
      <w:r>
        <w:t xml:space="preserve">(</w:t>
      </w:r>
      <w:r>
        <w:rPr>
          <w:b/>
          <w:bCs/>
        </w:rPr>
        <w:t xml:space="preserve">Olsen1954?</w:t>
      </w:r>
      <w:r>
        <w:t xml:space="preserve">)</w:t>
      </w:r>
      <w:r>
        <w:t xml:space="preserve">.</w:t>
      </w:r>
    </w:p>
    <w:p>
      <w:pPr>
        <w:pStyle w:val="Compact"/>
        <w:numPr>
          <w:ilvl w:val="0"/>
          <w:numId w:val="1001"/>
        </w:numPr>
      </w:pPr>
      <w:r>
        <w:rPr>
          <w:b/>
          <w:bCs/>
        </w:rPr>
        <w:t xml:space="preserve">P-AAE10 (Ammonium Acetate EDTA, pH 4.65):</w:t>
      </w:r>
      <w:r>
        <w:t xml:space="preserve"> </w:t>
      </w:r>
      <w:r>
        <w:t xml:space="preserve">This stronger extractant attacks both sorbed and precipitated P forms. The EDTA acts as a powerful chelating agent, binding cations (</w:t>
      </w:r>
      <m:oMath>
        <m:r>
          <m:t>C</m:t>
        </m:r>
        <m:sSup>
          <m:e>
            <m:r>
              <m:t>a</m:t>
            </m:r>
          </m:e>
          <m:sup>
            <m:r>
              <m:t>2</m:t>
            </m:r>
            <m:r>
              <m:rPr>
                <m:sty m:val="p"/>
              </m:rPr>
              <m:t>+</m:t>
            </m:r>
          </m:sup>
        </m:sSup>
      </m:oMath>
      <w:r>
        <w:t xml:space="preserve">,</w:t>
      </w:r>
      <w:r>
        <w:t xml:space="preserve"> </w:t>
      </w:r>
      <m:oMath>
        <m:r>
          <m:t>F</m:t>
        </m:r>
        <m:sSup>
          <m:e>
            <m:r>
              <m:t>e</m:t>
            </m:r>
          </m:e>
          <m:sup>
            <m:r>
              <m:t>3</m:t>
            </m:r>
            <m:r>
              <m:rPr>
                <m:sty m:val="p"/>
              </m:rPr>
              <m:t>+</m:t>
            </m:r>
          </m:sup>
        </m:sSup>
      </m:oMath>
      <w:r>
        <w:t xml:space="preserve">,</w:t>
      </w:r>
      <w:r>
        <w:t xml:space="preserve"> </w:t>
      </w:r>
      <m:oMath>
        <m:r>
          <m:t>A</m:t>
        </m:r>
        <m:sSup>
          <m:e>
            <m:r>
              <m:t>l</m:t>
            </m:r>
          </m:e>
          <m:sup>
            <m:r>
              <m:t>3</m:t>
            </m:r>
            <m:r>
              <m:rPr>
                <m:sty m:val="p"/>
              </m:rPr>
              <m:t>+</m:t>
            </m:r>
          </m:sup>
        </m:sSup>
      </m:oMath>
      <w:r>
        <w:t xml:space="preserve">) and thereby actively dissolving apatites and other P-bearing salts. Simultaneously, the acetate buffer facilitates the desorption of surface-bound P</w:t>
      </w:r>
      <w:r>
        <w:t xml:space="preserve"> </w:t>
      </w:r>
      <w:r>
        <w:t xml:space="preserve">(Forschungsanstalt für Agrarökologie und Landbau (FAL), 1996)</w:t>
      </w:r>
      <w:r>
        <w:t xml:space="preserve">.</w:t>
      </w:r>
    </w:p>
    <w:p>
      <w:pPr>
        <w:pStyle w:val="Compact"/>
        <w:numPr>
          <w:ilvl w:val="0"/>
          <w:numId w:val="1001"/>
        </w:numPr>
      </w:pPr>
      <w:r>
        <w:rPr>
          <w:b/>
          <w:bCs/>
        </w:rPr>
        <w:t xml:space="preserve">Water Extractions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rPr>
          <w:b/>
          <w:bCs/>
        </w:rPr>
        <w:t xml:space="preserve">):</w:t>
      </w:r>
      <w:r>
        <w:t xml:space="preserve"> </w:t>
      </w:r>
      <w:r>
        <w:t xml:space="preserve">Weak extractions using distilled or</w:t>
      </w:r>
      <w:r>
        <w:t xml:space="preserve"> </w:t>
      </w:r>
      <m:oMath>
        <m:r>
          <m:t>C</m:t>
        </m:r>
        <m:sSub>
          <m:e>
            <m:r>
              <m:t>O</m:t>
            </m:r>
          </m:e>
          <m:sub>
            <m:r>
              <m:t>2</m:t>
            </m:r>
          </m:sub>
        </m:sSub>
      </m:oMath>
      <w:r>
        <w:t xml:space="preserve">-saturated water exert minimal chemical force, attempting to extract readily soluble forms from both the intensity and weakly-bound capacity pools without fundamentally altering the native soil matrix.</w:t>
      </w:r>
    </w:p>
    <w:bookmarkEnd w:id="10"/>
    <w:bookmarkEnd w:id="11"/>
    <w:bookmarkStart w:id="12" w:name="Xf311a33316cda38c92bf0088837b82ace5b3445"/>
    <w:p>
      <w:pPr>
        <w:pStyle w:val="Heading2"/>
      </w:pPr>
      <w:r>
        <w:t xml:space="preserve">1.3 The Problem of Ionic Strength and Activity</w:t>
      </w:r>
    </w:p>
    <w:p>
      <w:pPr>
        <w:pStyle w:val="FirstParagraph"/>
      </w:pPr>
      <w:r>
        <w:t xml:space="preserve">The reliance on operational definitions introduces a critical analytical flaw when interpreting these tests, fundamentally tied to the principles of physical chemistry. Standard colorimetric P quantification (e.g., the molybdenum blue method) relies on calibration curves prepared in distilled water, where the ionic strength (</w:t>
      </w:r>
      <m:oMath>
        <m:r>
          <m:t>I</m:t>
        </m:r>
      </m:oMath>
      <w:r>
        <w:t xml:space="preserve">) is effectively zero.</w:t>
      </w:r>
    </w:p>
    <w:p>
      <w:pPr>
        <w:pStyle w:val="BodyText"/>
      </w:pPr>
      <w:r>
        <w:t xml:space="preserve">However, in soil extracts, we measure the chemical</w:t>
      </w:r>
      <w:r>
        <w:t xml:space="preserve"> </w:t>
      </w:r>
      <w:r>
        <w:rPr>
          <w:b/>
          <w:bCs/>
        </w:rPr>
        <w:t xml:space="preserve">activity</w:t>
      </w:r>
      <w:r>
        <w:t xml:space="preserve"> </w:t>
      </w:r>
      <w:r>
        <w:t xml:space="preserve">of the ions, not their true stoichiometric concentration. Because the activity coefficient of an ion decreases as the ionic strength of the solution increases, the background matrix of the extractant drastically alters the measurement.</w:t>
      </w:r>
    </w:p>
    <w:p>
      <w:pPr>
        <w:pStyle w:val="BodyText"/>
      </w:pPr>
      <w:r>
        <w:t xml:space="preserve">For strong extractants like</w:t>
      </w:r>
      <w:r>
        <w:t xml:space="preserve"> </w:t>
      </w:r>
      <w:r>
        <w:rPr>
          <w:b/>
          <w:bCs/>
        </w:rPr>
        <w:t xml:space="preserve">Olsen, P-CAL, and P-AAE10</w:t>
      </w:r>
      <w:r>
        <w:t xml:space="preserve">, the extractant solution itself has an overwhelmingly high ionic strength. This swamps the native ionic strength of the soil, ensuring that all samples—regardless of their origin—have an identical background matrix. Consequently, while these methods do not yield absolute thermodynamic values, they permit valid</w:t>
      </w:r>
      <w:r>
        <w:t xml:space="preserve"> </w:t>
      </w:r>
      <w:r>
        <w:rPr>
          <w:b/>
          <w:bCs/>
        </w:rPr>
        <w:t xml:space="preserve">relative comparisons</w:t>
      </w:r>
      <w:r>
        <w:t xml:space="preserve"> </w:t>
      </w:r>
      <w:r>
        <w:t xml:space="preserve">of P concentrations between different soils.</w:t>
      </w:r>
    </w:p>
    <w:p>
      <w:pPr>
        <w:pStyle w:val="BodyText"/>
      </w:pPr>
      <w:r>
        <w:t xml:space="preserve">Conversely, water extractions like</w:t>
      </w:r>
      <w:r>
        <w:t xml:space="preserve">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t xml:space="preserve"> </w:t>
      </w:r>
      <w:r>
        <w:t xml:space="preserve">take on the native, highly variable ionic strength of the specific soil being tested. Reading the activity of these variable soil solutions against an</w:t>
      </w:r>
      <w:r>
        <w:t xml:space="preserve"> </w:t>
      </w:r>
      <m:oMath>
        <m:r>
          <m:t>I</m:t>
        </m:r>
        <m:r>
          <m:rPr>
            <m:sty m:val="p"/>
          </m:rPr>
          <m:t>=</m:t>
        </m:r>
        <m:r>
          <m:t>0</m:t>
        </m:r>
      </m:oMath>
      <w:r>
        <w:t xml:space="preserve"> </w:t>
      </w:r>
      <w:r>
        <w:t xml:space="preserve">calibration curve renders the absolute values mathematically incomparable across different pedoclimatic sites.</w:t>
      </w:r>
    </w:p>
    <w:p>
      <w:pPr>
        <w:pStyle w:val="BodyText"/>
      </w:pPr>
      <w:r>
        <w:t xml:space="preserve">To utilize</w:t>
      </w:r>
      <w:r>
        <w:t xml:space="preserve"> </w:t>
      </w:r>
      <m:oMath>
        <m:sSub>
          <m:e>
            <m:r>
              <m:t>P</m:t>
            </m:r>
          </m:e>
          <m:sub>
            <m:sSub>
              <m:e>
                <m:r>
                  <m:t>H</m:t>
                </m:r>
              </m:e>
              <m:sub>
                <m:r>
                  <m:t>2</m:t>
                </m:r>
              </m:sub>
            </m:sSub>
            <m:r>
              <m:t>O</m:t>
            </m:r>
          </m:sub>
        </m:sSub>
      </m:oMath>
      <w:r>
        <w:t xml:space="preserve"> </w:t>
      </w:r>
      <w:r>
        <w:t xml:space="preserve">as a true measure of theoretical P-Intensity, complex thermodynamic corrections—such as applying the</w:t>
      </w:r>
      <w:r>
        <w:t xml:space="preserve"> </w:t>
      </w:r>
      <w:r>
        <w:rPr>
          <w:b/>
          <w:bCs/>
        </w:rPr>
        <w:t xml:space="preserve">Pitzer equations</w:t>
      </w:r>
      <w:r>
        <w:t xml:space="preserve"> </w:t>
      </w:r>
      <w:r>
        <w:t xml:space="preserve">to calculate precise activity coefficients based on the specific ionic composition of each soil extract—would be required. Currently, such corrections are rarely applied in standard agronomic testing.</w:t>
      </w:r>
    </w:p>
    <w:bookmarkEnd w:id="12"/>
    <w:bookmarkStart w:id="21" w:name="from-static-tests-to-kinetic-parameters"/>
    <w:p>
      <w:pPr>
        <w:pStyle w:val="Heading2"/>
      </w:pPr>
      <w:r>
        <w:t xml:space="preserve">1.4 From Static Tests to Kinetic Parameters</w:t>
      </w:r>
    </w:p>
    <w:p>
      <w:pPr>
        <w:pStyle w:val="FirstParagraph"/>
      </w:pPr>
      <w:r>
        <w:t xml:space="preserve">Given the analytical limitations of static operational tests and their failure to account for the dynamic replenishment rate of P during the growing season, an alternative approach is required</w:t>
      </w:r>
      <w:r>
        <w:t xml:space="preserve"> </w:t>
      </w:r>
      <w:r>
        <w:t xml:space="preserve">(Flossmann &amp; Richter, 1982; Nye &amp; Tinker, 2000)</w:t>
      </w:r>
      <w:r>
        <w:t xml:space="preserve">.</w:t>
      </w:r>
    </w:p>
    <w:p>
      <w:pPr>
        <w:pStyle w:val="BodyText"/>
      </w:pPr>
      <w:r>
        <w:t xml:space="preserve">This thesis hypothesizes that kinetic parameters describing P desorption, derived from a time-series laboratory extraction, can bypass the limitations of static capacity measurements and serve as a more effective, functional proxy for agronomic P availability. By characterizing the desorption rate constant (</w:t>
      </w:r>
      <m:oMath>
        <m:r>
          <m:t>k</m:t>
        </m:r>
      </m:oMath>
      <w:r>
        <w:t xml:space="preserve">) and the maximum desorbable P pool (</w:t>
      </w:r>
      <m:oMath>
        <m:sSub>
          <m:e>
            <m:r>
              <m:t>P</m:t>
            </m:r>
          </m:e>
          <m:sub>
            <m:r>
              <m:t>d</m:t>
            </m:r>
            <m:r>
              <m:t>e</m:t>
            </m:r>
            <m:r>
              <m:t>s</m:t>
            </m:r>
            <m:r>
              <m:t>o</m:t>
            </m:r>
            <m:r>
              <m:t>r</m:t>
            </m:r>
            <m:r>
              <m:t>b</m:t>
            </m:r>
          </m:sub>
        </m:sSub>
      </m:oMath>
      <w:r>
        <w:t xml:space="preserve">) using soils from the long-term Swiss agricultural experiment STYCS, this study aims to answer the following research questions:</w:t>
      </w:r>
    </w:p>
    <w:p>
      <w:pPr>
        <w:pStyle w:val="Compact"/>
        <w:numPr>
          <w:ilvl w:val="0"/>
          <w:numId w:val="1002"/>
        </w:numPr>
      </w:pPr>
      <w:r>
        <w:t xml:space="preserve">How well do standard, operationally defined soil tests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predict agronomic outcomes, and how are they influenced by overarching soil properties?</w:t>
      </w:r>
    </w:p>
    <w:p>
      <w:pPr>
        <w:pStyle w:val="Compact"/>
        <w:numPr>
          <w:ilvl w:val="0"/>
          <w:numId w:val="1002"/>
        </w:numPr>
      </w:pPr>
      <w:r>
        <w:t xml:space="preserve">Can non-linear modeling of P desorption kinetics provide a robust characterization of the P-Quantity and replenishment rate across diverse Swiss soils?</w:t>
      </w:r>
    </w:p>
    <w:p>
      <w:pPr>
        <w:pStyle w:val="Compact"/>
        <w:numPr>
          <w:ilvl w:val="0"/>
          <w:numId w:val="1002"/>
        </w:numPr>
      </w:pPr>
      <w:r>
        <w:t xml:space="preserve">Do these dynamic kinetic parameters significantly improve the prediction of key agronomic outcomes (yield, P-uptake, and long-term P-balance) compared to traditional static methods?</w:t>
      </w:r>
    </w:p>
    <w:bookmarkStart w:id="20" w:name="refs"/>
    <w:bookmarkStart w:id="13"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13"/>
    <w:bookmarkStart w:id="14"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14"/>
    <w:bookmarkStart w:id="15"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15"/>
    <w:bookmarkStart w:id="17"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16">
        <w:r>
          <w:rPr>
            <w:rStyle w:val="Hyperlink"/>
          </w:rPr>
          <w:t xml:space="preserve">https://doi.org/10.2134/jeq2000.00472425002900010003x</w:t>
        </w:r>
      </w:hyperlink>
    </w:p>
    <w:bookmarkEnd w:id="17"/>
    <w:bookmarkStart w:id="18"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8"/>
    <w:bookmarkStart w:id="19"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19"/>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2134/jeq2000.00472425002900010003x"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2134/jeq2000.00472425002900010003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2026-03-27T13:28:19Z</dcterms:created>
  <dcterms:modified xsi:type="dcterms:W3CDTF">2026-03-27T13:28:19Z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