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22"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To clarify this transition from static operational testing to dynamic modeling,</w:t>
      </w:r>
      <w:r>
        <w:t xml:space="preserve"> </w:t>
      </w:r>
      <w:hyperlink w:anchor="tbl-terminology">
        <w:r>
          <w:rPr>
            <w:rStyle w:val="Hyperlink"/>
          </w:rPr>
          <w:t xml:space="preserve">Table 1</w:t>
        </w:r>
      </w:hyperlink>
      <w:r>
        <w:t xml:space="preserve"> </w:t>
      </w:r>
      <w:r>
        <w:t xml:space="preserve">maps the fundamental theoretical components of soil P availability to their respective analytical proxies.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P concentration in the soil solution at a given moment</w:t>
                  </w:r>
                </w:p>
              </w:tc>
              <w:tc>
                <w:tcPr/>
                <w:p>
                  <w:pPr>
                    <w:pStyle w:val="Compact"/>
                    <w:jc w:val="left"/>
                    <w:jc w:val="center"/>
                  </w:pPr>
                  <w:r>
                    <w:t xml:space="preserve">The pool of solid-phase P that can replenish the solution</w:t>
                  </w:r>
                </w:p>
              </w:tc>
              <w:tc>
                <w:tcPr/>
                <w:p>
                  <w:pPr>
                    <w:pStyle w:val="Compact"/>
                    <w:jc w:val="left"/>
                    <w:jc w:val="center"/>
                  </w:pPr>
                  <w:r>
                    <w:t xml:space="preserve">The 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(Water-soluble P)</w:t>
                  </w:r>
                </w:p>
              </w:tc>
              <w:tc>
                <w:tcPr/>
                <w:p>
                  <w:pPr>
                    <w:pStyle w:val="Compact"/>
                    <w:jc w:val="left"/>
                    <w:jc w:val="center"/>
                  </w:pPr>
                  <m:oMath>
                    <m:sSub>
                      <m:e>
                        <m:r>
                          <m:t>P</m:t>
                        </m:r>
                      </m:e>
                      <m:sub>
                        <m:r>
                          <m:t>A</m:t>
                        </m:r>
                        <m:r>
                          <m:t>A</m:t>
                        </m:r>
                        <m:r>
                          <m:t>E</m:t>
                        </m:r>
                        <m:r>
                          <m:t>10</m:t>
                        </m:r>
                      </m:sub>
                    </m:sSub>
                  </m:oMath>
                  <w:r>
                    <w:t xml:space="preserve"> </w:t>
                  </w:r>
                  <w:r>
                    <w:t xml:space="preserve">(Chelate-extractable P)</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Initial P Flux (</w:t>
                  </w:r>
                  <m:oMath>
                    <m:sSub>
                      <m:e>
                        <m:r>
                          <m:t>J</m:t>
                        </m:r>
                      </m:e>
                      <m:sub>
                        <m:r>
                          <m:t>0</m:t>
                        </m:r>
                      </m:sub>
                    </m:sSub>
                  </m:oMath>
                  <w:r>
                    <w:t xml:space="preserve">)</w:t>
                  </w:r>
                </w:p>
              </w:tc>
              <w:tc>
                <w:tcPr/>
                <w:p>
                  <w:pPr>
                    <w:pStyle w:val="Compact"/>
                    <w:jc w:val="left"/>
                    <w:jc w:val="center"/>
                  </w:pPr>
                  <w:r>
                    <w:t xml:space="preserve">Equilibrium Desorbable P (</w:t>
                  </w:r>
                  <m:oMath>
                    <m:sSub>
                      <m:e>
                        <m:r>
                          <m:t>P</m:t>
                        </m:r>
                      </m:e>
                      <m:sub>
                        <m:r>
                          <m:t>d</m:t>
                        </m:r>
                        <m:r>
                          <m:t>e</m:t>
                        </m:r>
                        <m:r>
                          <m:t>s</m:t>
                        </m:r>
                        <m:r>
                          <m:t>o</m:t>
                        </m:r>
                        <m:r>
                          <m:t>r</m:t>
                        </m:r>
                        <m:r>
                          <m:t>b</m:t>
                        </m:r>
                      </m:sub>
                    </m:sSub>
                  </m:oMath>
                  <w:r>
                    <w:t xml:space="preserve">)</w:t>
                  </w:r>
                </w:p>
              </w:tc>
              <w:tc>
                <w:tcPr/>
                <w:p>
                  <w:pPr>
                    <w:pStyle w:val="Compact"/>
                    <w:jc w:val="left"/>
                    <w:jc w:val="center"/>
                  </w:pPr>
                  <w:r>
                    <w:t xml:space="preserve">Desorption Rate Constant (</w:t>
                  </w:r>
                  <m:oMath>
                    <m:r>
                      <m:t>k</m:t>
                    </m:r>
                  </m:oMath>
                  <w:r>
                    <w:t xml:space="preserve">)</w:t>
                  </w:r>
                </w:p>
              </w:tc>
            </w:tr>
          </w:tbl>
          <w:bookmarkEnd w:id="13"/>
          <w:p/>
        </w:tc>
      </w:tr>
    </w:tbl>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w:t>
      </w:r>
      <w:r>
        <w:t xml:space="preserve"> </w:t>
      </w:r>
      <w:r>
        <w:rPr>
          <w:b/>
          <w:bCs/>
        </w:rPr>
        <w:t xml:space="preserve">equilibrium desorbable P pool (</w:t>
      </w:r>
      <m:oMath>
        <m:sSub>
          <m:e>
            <m:r>
              <m:t>P</m:t>
            </m:r>
          </m:e>
          <m:sub>
            <m:r>
              <m:t>d</m:t>
            </m:r>
            <m:r>
              <m:t>e</m:t>
            </m:r>
            <m:r>
              <m:t>s</m:t>
            </m:r>
            <m:r>
              <m:t>o</m:t>
            </m:r>
            <m:r>
              <m:t>r</m:t>
            </m:r>
            <m:r>
              <m:t>b</m:t>
            </m:r>
          </m:sub>
        </m:sSub>
      </m:oMath>
      <w:r>
        <w:rPr>
          <w:b/>
          <w:bCs/>
        </w:rPr>
        <w:t xml:space="preserve">)</w:t>
      </w:r>
      <w:r>
        <w:t xml:space="preserve">—which represents the operational asymptote of P release under specific extraction conditions, rather than the absolute total soil P quantity—using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bookmarkStart w:id="21" w:name="refs"/>
    <w:bookmarkStart w:id="14"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4"/>
    <w:bookmarkStart w:id="15"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5"/>
    <w:bookmarkStart w:id="16"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6"/>
    <w:bookmarkStart w:id="18"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7">
        <w:r>
          <w:rPr>
            <w:rStyle w:val="Hyperlink"/>
          </w:rPr>
          <w:t xml:space="preserve">https://doi.org/10.2134/jeq2000.00472425002900010003x</w:t>
        </w:r>
      </w:hyperlink>
    </w:p>
    <w:bookmarkEnd w:id="18"/>
    <w:bookmarkStart w:id="19"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9"/>
    <w:bookmarkStart w:id="20"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20"/>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doi.org/10.2134/jeq2000.00472425002900010003x"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2134/jeq2000.00472425002900010003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2026-03-27T15:27:06Z</dcterms:created>
  <dcterms:modified xsi:type="dcterms:W3CDTF">2026-03-27T15:27:06Z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