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1"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0"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0"/>
          <w:p/>
        </w:tc>
      </w:tr>
    </w:tbl>
    <w:p>
      <w:pPr>
        <w:pStyle w:val="BodyText"/>
      </w:pPr>
      <w:r>
        <w:t xml:space="preserve">Soil samples for this thesis were collected in the year 2022 from the topsoil layer (0-20 cm).</w:t>
      </w:r>
    </w:p>
    <w:bookmarkEnd w:id="11"/>
    <w:bookmarkStart w:id="14" w:name="sec-phosphorus-desorption-kinetics"/>
    <w:p>
      <w:pPr>
        <w:pStyle w:val="Heading2"/>
      </w:pPr>
      <w:r>
        <w:t xml:space="preserve">1.3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2" w:name="original-method-of-flossmann-and-richter"/>
    <w:p>
      <w:pPr>
        <w:pStyle w:val="Heading3"/>
      </w:pPr>
      <w:r>
        <w:t xml:space="preserve">1.3.1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1"/>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1"/>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1"/>
        </w:numPr>
      </w:pPr>
      <w:r>
        <w:rPr>
          <w:b/>
          <w:bCs/>
        </w:rPr>
        <w:t xml:space="preserve">Analysis</w:t>
      </w:r>
      <w:r>
        <w:t xml:space="preserve">: The P concentration in the subsamples is determined colorimetrically.</w:t>
      </w:r>
    </w:p>
    <w:bookmarkEnd w:id="12"/>
    <w:bookmarkStart w:id="13" w:name="Xbd6c1e5704c75ae9a98b5e8f17a138b0c980a04"/>
    <w:p>
      <w:pPr>
        <w:pStyle w:val="Heading3"/>
      </w:pPr>
      <w:r>
        <w:t xml:space="preserve">1.3.2 Adapted Kinetic Protocol for This Study</w:t>
      </w:r>
    </w:p>
    <w:p>
      <w:pPr>
        <w:pStyle w:val="FirstParagraph"/>
      </w:pPr>
      <w:r>
        <w:t xml:space="preserve">For this thesis, the original method was modified to capture the desorption process with a higher temporal resolution.</w:t>
      </w:r>
    </w:p>
    <w:p>
      <w:pPr>
        <w:numPr>
          <w:ilvl w:val="0"/>
          <w:numId w:val="1002"/>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2"/>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3"/>
    <w:bookmarkEnd w:id="14"/>
    <w:bookmarkStart w:id="39" w:name="sec-statistical-analysis"/>
    <w:p>
      <w:pPr>
        <w:pStyle w:val="Heading2"/>
      </w:pPr>
      <w:r>
        <w:t xml:space="preserve">1.4 Statistical Analysis</w:t>
      </w:r>
    </w:p>
    <w:bookmarkStart w:id="15" w:name="software-and-statistical-environment"/>
    <w:p>
      <w:pPr>
        <w:pStyle w:val="Heading3"/>
      </w:pPr>
      <w:r>
        <w:t xml:space="preserve">1.4.1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15"/>
    <w:bookmarkStart w:id="16" w:name="sec-modeling-of-desorption-kinetics"/>
    <w:p>
      <w:pPr>
        <w:pStyle w:val="Heading3"/>
      </w:pPr>
      <w:r>
        <w:t xml:space="preserve">1.4.2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16"/>
    <w:bookmarkStart w:id="18" w:name="X7948ef6b44c07ffe5eee7eadbac8c6481287b2f"/>
    <w:p>
      <w:pPr>
        <w:pStyle w:val="Heading3"/>
      </w:pPr>
      <w:r>
        <w:t xml:space="preserve">1.4.3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17"/>
          <w:p/>
        </w:tc>
      </w:tr>
    </w:tbl>
    <w:bookmarkEnd w:id="18"/>
    <w:bookmarkStart w:id="38" w:name="model-assumptions-and-diagnostics"/>
    <w:p>
      <w:pPr>
        <w:pStyle w:val="Heading3"/>
      </w:pPr>
      <w:r>
        <w:t xml:space="preserve">1.4.4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19" w:name="Xa8a482f2a6a3ad912fccf7e6dc90aeedf0c36d0"/>
    <w:p>
      <w:pPr>
        <w:pStyle w:val="Heading4"/>
      </w:pPr>
      <w:r>
        <w:t xml:space="preserve">1.4.4.1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3"/>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3"/>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19"/>
    <w:bookmarkStart w:id="37" w:name="comparative-models-of-agronomic-outcomes"/>
    <w:p>
      <w:pPr>
        <w:pStyle w:val="Heading4"/>
      </w:pPr>
      <w:r>
        <w:t xml:space="preserve">1.4.4.2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4"/>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4"/>
        </w:numPr>
      </w:pPr>
      <w:r>
        <w:rPr>
          <w:b/>
          <w:bCs/>
        </w:rPr>
        <w:t xml:space="preserve">Model 1: The Kinetic Approach</w:t>
      </w:r>
    </w:p>
    <w:p>
      <w:pPr>
        <w:pStyle w:val="Compact"/>
        <w:numPr>
          <w:ilvl w:val="1"/>
          <w:numId w:val="1005"/>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4"/>
        </w:numPr>
      </w:pPr>
      <w:r>
        <w:rPr>
          <w:b/>
          <w:bCs/>
        </w:rPr>
        <w:t xml:space="preserve">Model 2: The Standard STP (GRUD) Approach</w:t>
      </w:r>
    </w:p>
    <w:p>
      <w:pPr>
        <w:pStyle w:val="Compact"/>
        <w:numPr>
          <w:ilvl w:val="1"/>
          <w:numId w:val="1006"/>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bookmarkStart w:id="36" w:name="refs"/>
    <w:bookmarkStart w:id="21"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0">
        <w:r>
          <w:rPr>
            <w:rStyle w:val="Hyperlink"/>
          </w:rPr>
          <w:t xml:space="preserve">https://doi.org/10.18637/jss.v067.i01</w:t>
        </w:r>
      </w:hyperlink>
    </w:p>
    <w:bookmarkEnd w:id="21"/>
    <w:bookmarkStart w:id="2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2"/>
    <w:bookmarkStart w:id="2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3"/>
    <w:bookmarkStart w:id="2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4">
        <w:r>
          <w:rPr>
            <w:rStyle w:val="Hyperlink"/>
          </w:rPr>
          <w:t xml:space="preserve">https://doi.org/10.1016/j.scitotenv.2020.143453</w:t>
        </w:r>
      </w:hyperlink>
    </w:p>
    <w:bookmarkEnd w:id="25"/>
    <w:bookmarkStart w:id="27"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26">
        <w:r>
          <w:rPr>
            <w:rStyle w:val="Hyperlink"/>
          </w:rPr>
          <w:t xml:space="preserve">https://doi.org/10.18637/jss.v082.i13</w:t>
        </w:r>
      </w:hyperlink>
    </w:p>
    <w:bookmarkEnd w:id="27"/>
    <w:bookmarkStart w:id="29"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28">
        <w:r>
          <w:rPr>
            <w:rStyle w:val="Hyperlink"/>
          </w:rPr>
          <w:t xml:space="preserve">https://doi.org/10.21105/joss.01903</w:t>
        </w:r>
      </w:hyperlink>
    </w:p>
    <w:bookmarkEnd w:id="29"/>
    <w:bookmarkStart w:id="30"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30"/>
    <w:bookmarkStart w:id="3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31">
        <w:r>
          <w:rPr>
            <w:rStyle w:val="Hyperlink"/>
          </w:rPr>
          <w:t xml:space="preserve">https://CRAN.R-project.org/package=nlme</w:t>
        </w:r>
      </w:hyperlink>
    </w:p>
    <w:bookmarkEnd w:id="32"/>
    <w:bookmarkStart w:id="3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33">
        <w:r>
          <w:rPr>
            <w:rStyle w:val="Hyperlink"/>
          </w:rPr>
          <w:t xml:space="preserve">https://www.R-project.org/</w:t>
        </w:r>
      </w:hyperlink>
    </w:p>
    <w:bookmarkEnd w:id="34"/>
    <w:bookmarkStart w:id="35"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35"/>
    <w:bookmarkEnd w:id="36"/>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2026-03-27T15:20:41Z</dcterms:created>
  <dcterms:modified xsi:type="dcterms:W3CDTF">2026-03-27T15:20:41Z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