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troduction"/>
    <w:p>
      <w:pPr>
        <w:pStyle w:val="Heading1"/>
      </w:pPr>
      <w:r>
        <w:t xml:space="preserve">1. Introduction</w:t>
      </w:r>
    </w:p>
    <w:bookmarkStart w:id="9" w:name="the-agronomic-dilemma-of-phosphorus"/>
    <w:p>
      <w:pPr>
        <w:pStyle w:val="Heading2"/>
      </w:pPr>
      <w:r>
        <w:t xml:space="preserve">1.1 The Agronomic Dilemma of Phosphorus</w:t>
      </w:r>
    </w:p>
    <w:p>
      <w:pPr>
        <w:pStyle w:val="FirstParagraph"/>
      </w:pPr>
      <w:r>
        <w:t xml:space="preserve">Phosphorus (P) is an essential macronutrient for all life, yet its management in agricultural systems presents a profound dilemma. In the soil solution, P exists almost exclusively as highly reactive orthophosphate anions (</w:t>
      </w:r>
      <m:oMath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). These dissolved species are rapidly immobilized—either adsorbed onto the surfaces of clays and metal oxides or precipitated with cations like calcium, iron, and aluminum to form minerals of low solubility</w:t>
      </w:r>
      <w:r>
        <w:t xml:space="preserve"> </w:t>
      </w:r>
      <w:r>
        <w:t xml:space="preserve">(Brady &amp; Weil, 2016; Sposito, 2008)</w:t>
      </w:r>
      <w:r>
        <w:t xml:space="preserve">. Consequently, the total soil P stock is vast, but the infinitesimally small fraction dissolved in the soil solution—the only form directly available to plant roots—is highly transient.</w:t>
      </w:r>
    </w:p>
    <w:bookmarkEnd w:id="9"/>
    <w:bookmarkStart w:id="10" w:name="X891fb8519b925108acbdb365f8a4ecd93eedf25"/>
    <w:p>
      <w:pPr>
        <w:pStyle w:val="Heading2"/>
      </w:pPr>
      <w:r>
        <w:t xml:space="preserve">1.2 Conceptual Frameworks vs. Operational Definitions</w:t>
      </w:r>
    </w:p>
    <w:p>
      <w:pPr>
        <w:pStyle w:val="FirstParagraph"/>
      </w:pPr>
      <w:r>
        <w:t xml:space="preserve">To conceptualize plant P availability, soil science relies on three fundamental thermodynamic and mass-balance parameters</w:t>
      </w:r>
      <w:r>
        <w:t xml:space="preserve"> </w:t>
      </w:r>
      <w:r>
        <w:t xml:space="preserve">(Frossard et al., 2000)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P-Intensity (</w:t>
      </w:r>
      <m:oMath>
        <m:r>
          <m:t>I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thermodynamic energy state, or chemical activity, of P in the soil solution at any given moment.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P-Quantity or Capacity (</w:t>
      </w:r>
      <m:oMath>
        <m:r>
          <m:t>Q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physical mass of solid-phase P that is readily desorbable and can replenish the soil solution.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Phosphorus Buffering Capacity (PBC):</w:t>
      </w:r>
      <w:r>
        <w:t xml:space="preserve"> </w:t>
      </w:r>
      <w:r>
        <w:t xml:space="preserve">The resistance of the soil to changes in P-Intensity, mathematically represented as the derivative of Quantity with respect to Intensity (</w:t>
      </w:r>
      <m:oMath>
        <m:r>
          <m:t>d</m:t>
        </m:r>
        <m:r>
          <m:t>Q</m:t>
        </m:r>
        <m:r>
          <m:rPr>
            <m:sty m:val="p"/>
          </m:rPr>
          <m:t>/</m:t>
        </m:r>
        <m:r>
          <m:t>d</m:t>
        </m:r>
        <m:r>
          <m:t>I</m:t>
        </m:r>
      </m:oMath>
      <w:r>
        <w:t xml:space="preserve">).</w:t>
      </w:r>
    </w:p>
    <w:p>
      <w:pPr>
        <w:pStyle w:val="BodyText"/>
      </w:pPr>
      <w:r>
        <w:t xml:space="preserve">While these concepts are theoretically elegant, measuring them in natural soils is notoriously difficult. In practice, standard agronomic soil tests do not measure absolute thermodynamic states; rather, they rely on</w:t>
      </w:r>
      <w:r>
        <w:t xml:space="preserve"> </w:t>
      </w:r>
      <w:r>
        <w:rPr>
          <w:b/>
          <w:bCs/>
        </w:rPr>
        <w:t xml:space="preserve">operational definitions</w:t>
      </w:r>
      <w:r>
        <w:t xml:space="preserve">. A soil test value is strictly defined by the specific chemical extractant used, the extraction time, and the soil-to-solution ratio.</w:t>
      </w:r>
    </w:p>
    <w:p>
      <w:pPr>
        <w:pStyle w:val="BodyText"/>
      </w:pPr>
      <w:r>
        <w:t xml:space="preserve">Different standard methods target different physicochemical pools of P by employing distinct extraction mechanisms: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Olsen P (</w:t>
      </w:r>
      <m:oMath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, pH 8.5):</w:t>
      </w:r>
      <w:r>
        <w:t xml:space="preserve"> </w:t>
      </w:r>
      <w:r>
        <w:t xml:space="preserve">Measures desorbable P. The high concentration of bicarbonate ions outcompetes orthophosphate for adsorption sites on soil surfaces</w:t>
      </w:r>
      <w:r>
        <w:t xml:space="preserve"> </w:t>
      </w:r>
      <w:r>
        <w:t xml:space="preserve">(</w:t>
      </w:r>
      <w:r>
        <w:rPr>
          <w:b/>
          <w:bCs/>
        </w:rPr>
        <w:t xml:space="preserve">Olsen1954?</w:t>
      </w:r>
      <w:r>
        <w:t xml:space="preserve">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P-AAE10 (Ammonium Acetate EDTA, pH 4.65):</w:t>
      </w:r>
      <w:r>
        <w:t xml:space="preserve"> </w:t>
      </w:r>
      <w:r>
        <w:t xml:space="preserve">A strong extractant that attacks both sorbed and precipitated P forms. EDTA chelates background cations, actively dissolving apatites, while the acetate buffer facilitates desorption</w:t>
      </w:r>
      <w:r>
        <w:t xml:space="preserve"> </w:t>
      </w:r>
      <w:r>
        <w:t xml:space="preserve">(Forschungsanstalt für Agrarökologie und Landbau (FAL), 1996)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Water Extractions (</w:t>
      </w:r>
      <m:oMath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Weak extractions using distilled or</w:t>
      </w:r>
      <w: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-saturated water exert minimal chemical force, attempting to extract readily soluble forms without fundamentally altering the native soil matrix.</w:t>
      </w:r>
    </w:p>
    <w:bookmarkEnd w:id="10"/>
    <w:bookmarkStart w:id="11" w:name="X469d7d9b1965ca390c327dc638ad81ab82d5521"/>
    <w:p>
      <w:pPr>
        <w:pStyle w:val="Heading2"/>
      </w:pPr>
      <w:r>
        <w:t xml:space="preserve">1.3 The Thermodynamic Flaw: Ionic Strength and Activity</w:t>
      </w:r>
    </w:p>
    <w:p>
      <w:pPr>
        <w:pStyle w:val="FirstParagraph"/>
      </w:pPr>
      <w:r>
        <w:t xml:space="preserve">The reliance on operational definitions introduces a critical analytical flaw when interpreting soil tests, fundamentally tied to the principles of physical chemistry and plant physiology. Plant roots acquire P primarily via high-affinity transporter proteins (e.g., the PHT1 family). The binding kinetics of these transporters are governed by the true thermodynamic driving force of the substrate: its</w:t>
      </w:r>
      <w:r>
        <w:t xml:space="preserve"> </w:t>
      </w:r>
      <w:r>
        <w:rPr>
          <w:b/>
          <w:bCs/>
        </w:rPr>
        <w:t xml:space="preserve">chemical activity (</w:t>
      </w:r>
      <m:oMath>
        <m:r>
          <m:t>a</m:t>
        </m:r>
      </m:oMath>
      <w:r>
        <w:rPr>
          <w:b/>
          <w:bCs/>
        </w:rPr>
        <w:t xml:space="preserve">)</w:t>
      </w:r>
      <w:r>
        <w:t xml:space="preserve">, not its total stoichiometric concentration (</w:t>
      </w:r>
      <m:oMath>
        <m:r>
          <m:t>c</m:t>
        </m:r>
      </m:oMath>
      <w:r>
        <w:t xml:space="preserve">).</w:t>
      </w:r>
    </w:p>
    <w:p>
      <w:pPr>
        <w:pStyle w:val="BodyText"/>
      </w:pPr>
      <w:r>
        <w:t xml:space="preserve">In the native soil solution, phosphate anions are electrostatically shielded by a cloud of background ions (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,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). This native ionic strength (</w:t>
      </w:r>
      <m:oMath>
        <m:r>
          <m:t>I</m:t>
        </m:r>
      </m:oMath>
      <w:r>
        <w:t xml:space="preserve">) physically reduces the effective activity of the phosphate. The magnitude of this shielding is defined by the activity coefficient (</w:t>
      </w:r>
      <m:oMath>
        <m:r>
          <m:t>γ</m:t>
        </m:r>
      </m:oMath>
      <w:r>
        <w:t xml:space="preserve">), where true chemical activity 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>
          <m:t>γ</m:t>
        </m:r>
      </m:oMath>
      <w:r>
        <w:t xml:space="preserve">.</w:t>
      </w:r>
    </w:p>
    <w:p>
      <w:pPr>
        <w:pStyle w:val="BodyText"/>
      </w:pPr>
      <w:r>
        <w:t xml:space="preserve">For strong extractants like Olsen or P-AAE10, the extractant solution has an overwhelmingly high ionic strength (e.g.,</w:t>
      </w:r>
      <w:r>
        <w:t xml:space="preserve"> </w:t>
      </w:r>
      <m:oMath>
        <m:r>
          <m:t>I</m:t>
        </m:r>
        <m:r>
          <m:rPr>
            <m:sty m:val="p"/>
          </m:rPr>
          <m:t>≈</m:t>
        </m:r>
        <m:r>
          <m:t>0.5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for Olsen). This artificial salt load obliterates the native ionic strength of the soil. Consequently, while these methods successfully quantify the physical mass of phosphorus (</w:t>
      </w:r>
      <m:oMath>
        <m:r>
          <m:t>Q</m:t>
        </m:r>
      </m:oMath>
      <w:r>
        <w:t xml:space="preserve">), they destroy the natural chemical environment, providing no information regarding the true thermodynamic Intensity (</w:t>
      </w:r>
      <m:oMath>
        <m:r>
          <m:t>I</m:t>
        </m:r>
      </m:oMath>
      <w:r>
        <w:t xml:space="preserve">) perceived by the root.</w:t>
      </w:r>
    </w:p>
    <w:p>
      <w:pPr>
        <w:pStyle w:val="BodyText"/>
      </w:pPr>
      <w:r>
        <w:t xml:space="preserve">Conversely, while weak water extractions successfully preserve the native soil matrix, reading their variable activity against a standard</w:t>
      </w:r>
      <w:r>
        <w:t xml:space="preserve"> </w:t>
      </w:r>
      <m:oMath>
        <m:r>
          <m:t>I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calibration curve renders the values mathematically incomparable across different pedoclimatic sites. For example, in heavily fertilized Swiss agricultural soils (such as the long-term STYCS 167% P-treatments), the dissolution of accumulated amendments can elevate pore water ionic strength to</w:t>
      </w:r>
      <w:r>
        <w:t xml:space="preserve"> </w:t>
      </w:r>
      <m:oMath>
        <m:r>
          <m:t>0.02</m:t>
        </m:r>
        <m:r>
          <m:rPr>
            <m:nor/>
            <m:sty m:val="p"/>
          </m:rPr>
          <m:t> M</m:t>
        </m:r>
      </m:oMath>
      <w:r>
        <w:t xml:space="preserve">. At a neutral pH, a large portion of P exists as the divalent</w:t>
      </w:r>
      <w:r>
        <w:t xml:space="preserve"> </w:t>
      </w:r>
      <m:oMath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ion. Applying the Davies equation to this ionic strength yields an activity coefficient (</w:t>
      </w:r>
      <m:oMath>
        <m:r>
          <m:t>γ</m:t>
        </m:r>
      </m:oMath>
      <w:r>
        <w:t xml:space="preserve">) of approximately</w:t>
      </w:r>
      <w:r>
        <w:t xml:space="preserve"> </w:t>
      </w:r>
      <m:oMath>
        <m:r>
          <m:t>0.58</m:t>
        </m:r>
      </m:oMath>
      <w:r>
        <w:t xml:space="preserve">. Therefore, over 40% of the chemically extracted mass is thermodynamically</w:t>
      </w:r>
      <w:r>
        <w:t xml:space="preserve"> </w:t>
      </w:r>
      <w:r>
        <w:t xml:space="preserve">“masked”</w:t>
      </w:r>
      <w:r>
        <w:t xml:space="preserve"> </w:t>
      </w:r>
      <w:r>
        <w:t xml:space="preserve">from the root. To resolve this, raw stoichiometric concentrations derived from water extractions must be mathematically corrected via the Davies equation to yield true thermodynamic activity.</w:t>
      </w:r>
    </w:p>
    <w:bookmarkEnd w:id="11"/>
    <w:bookmarkStart w:id="12" w:name="X0df14ae5fe92d7e25c8e3c02aaf1e482be40b94"/>
    <w:p>
      <w:pPr>
        <w:pStyle w:val="Heading2"/>
      </w:pPr>
      <w:r>
        <w:t xml:space="preserve">1.4 Unifying Quantity, Intensity, and the Kinetic Bottleneck</w:t>
      </w:r>
    </w:p>
    <w:p>
      <w:pPr>
        <w:pStyle w:val="FirstParagraph"/>
      </w:pPr>
      <w:r>
        <w:t xml:space="preserve">Once thermodynamic Intensity is correctly calculated, it can be paired with a standard mass extraction (</w:t>
      </w:r>
      <m:oMath>
        <m:r>
          <m:t>Q</m:t>
        </m:r>
      </m:oMath>
      <w:r>
        <w:t xml:space="preserve">, such as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A</m:t>
            </m:r>
            <m:r>
              <m:t>E</m:t>
            </m:r>
            <m:r>
              <m:t>10</m:t>
            </m:r>
          </m:sub>
        </m:sSub>
      </m:oMath>
      <w:r>
        <w:t xml:space="preserve">) to construct a purely thermodynamic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framework. By parameterizing this relationship using a Freundlich isotherm (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sSup>
          <m:e>
            <m:r>
              <m:t>I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), the true Phosphorus Buffering Capacity (PBC) can be mathematically deduced as the continuous first derivative (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I</m:t>
            </m:r>
          </m:den>
        </m:f>
      </m:oMath>
      <w:r>
        <w:t xml:space="preserve">).</w:t>
      </w:r>
    </w:p>
    <w:p>
      <w:pPr>
        <w:pStyle w:val="BodyText"/>
      </w:pPr>
      <w:r>
        <w:t xml:space="preserve">However, even with a correct thermodynamic understanding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, plant uptake remains fundamentally limited by time. Standard conceptual models assume instantaneous solid-solution equilibrium. In reality, desorption is a rate-limiting kinetic bottleneck</w:t>
      </w:r>
      <w:r>
        <w:t xml:space="preserve"> </w:t>
      </w:r>
      <w:r>
        <w:t xml:space="preserve">(Flossmann &amp; Richter, 1982; Nye &amp; Tinker, 2000)</w:t>
      </w:r>
      <w:r>
        <w:t xml:space="preserve">. When a root depletes the rhizosphere, the soil cannot always resupply phosphate fast enough.</w:t>
      </w:r>
    </w:p>
    <w:p>
      <w:pPr>
        <w:pStyle w:val="BodyText"/>
      </w:pPr>
      <w:r>
        <w:t xml:space="preserve">To address this, we define a novel dynamic predictor: the</w:t>
      </w:r>
      <w:r>
        <w:t xml:space="preserve"> </w:t>
      </w:r>
      <w:r>
        <w:rPr>
          <w:b/>
          <w:bCs/>
        </w:rPr>
        <w:t xml:space="preserve">Initial Activity Flux (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)</w:t>
      </w:r>
      <w:r>
        <w:t xml:space="preserve">. This flux shifts the focus from static mass to supply rate by multiplying the first-order desorption rate constant (</w:t>
      </w:r>
      <m:oMath>
        <m:r>
          <m:t>k</m:t>
        </m:r>
      </m:oMath>
      <w:r>
        <w:t xml:space="preserve">) by the maximum thermodynamic activity (</w:t>
      </w: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?@tbl-terminology</w:t>
      </w:r>
      <w:r>
        <w:t xml:space="preserve"> </w:t>
      </w:r>
      <w:r>
        <w:t xml:space="preserve">maps this transition from classic, operationally defined static tests to the proposed thermodynamic and kinetic parameters.</w:t>
      </w:r>
    </w:p>
    <w:p>
      <w:pPr>
        <w:pStyle w:val="TableCaption"/>
      </w:pPr>
      <w:r>
        <w:t xml:space="preserve">Conceptual mapping of fundamental phosphorus availability factors to their analytical proxies.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ceptual mapping of fundamental phosphorus availability factors to their analytical prox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 /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(Capacity)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Kinetic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Theoretical Concept (</w:t>
            </w:r>
            <w:r>
              <w:rPr>
                <w:b/>
                <w:bCs/>
              </w:rPr>
              <w:t xml:space="preserve">Frossard et al. (2000)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activity of P in the soil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of solid-phase P that can replenish the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of P transfer from the solid to the liquid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Traditional / Static Proxy (GRUD)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(Raw Water-soluble Concentration)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A</m:t>
                  </m:r>
                  <m:r>
                    <m:t>E</m:t>
                  </m:r>
                  <m:r>
                    <m:t>10</m:t>
                  </m:r>
                </m:sub>
              </m:sSub>
            </m:oMath>
            <w:r>
              <w:t xml:space="preserve"> </w:t>
            </w:r>
            <w:r>
              <w:t xml:space="preserve">(Chelate-extractable Mass)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Not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/ Thermodynamic Proxy (This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Thermodynamic Activity (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A</m:t>
                  </m:r>
                  <m:r>
                    <m:t>E</m:t>
                  </m:r>
                  <m:r>
                    <m:t>10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Initial Activity Flux (</w:t>
            </w:r>
            <m:oMath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)</w:t>
            </w:r>
          </w:p>
        </w:tc>
      </w:tr>
    </w:tbl>
    <w:bookmarkEnd w:id="12"/>
    <w:bookmarkStart w:id="21" w:name="Xdfc87357402a84a9eb1512aa38aef947e1492a3"/>
    <w:p>
      <w:pPr>
        <w:pStyle w:val="Heading2"/>
      </w:pPr>
      <w:r>
        <w:t xml:space="preserve">1.5 Thesis Objectives and Analytical Strategy</w:t>
      </w:r>
    </w:p>
    <w:p>
      <w:pPr>
        <w:pStyle w:val="FirstParagraph"/>
      </w:pPr>
      <w:r>
        <w:t xml:space="preserve">This thesis hypothesizes that integrating thermodynamic activity and desorption kinetics provides a superior mechanistic framework for P-management compared to standard empirical testing. Using soils from the long-term Swiss agricultural experiment STYCS, this study aims to validate this framework through the following objectives: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Thermodynamic Framework Formulation:</w:t>
      </w:r>
      <w:r>
        <w:t xml:space="preserve"> </w:t>
      </w:r>
      <w:r>
        <w:t xml:space="preserve">Establish thermodynamic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isotherms across highly diverse pedoclimatic sites to calculate the true PBC, demonstrating how long-term cumulative P-balances shift the soil’s physical chemistry.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Agronomic Prediction:</w:t>
      </w:r>
      <w:r>
        <w:t xml:space="preserve"> </w:t>
      </w:r>
      <w:r>
        <w:t xml:space="preserve">Statistically evaluate the predictive power of the kinetic Activity Flux (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) against relative crop yield and P-uptake. To rigorously isolate the chemical P-limitation from overarching climatic noise, agronomic outcomes will be normalized against a historical biological baseline (the historical maximum yield of non-limiting P treatments for specific site-crop combinations). It is hypothesized that the thermodynamically corrected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will significantly outperform standard static extractions.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Mechanistic Validation:</w:t>
      </w:r>
      <w:r>
        <w:t xml:space="preserve"> </w:t>
      </w:r>
      <w:r>
        <w:t xml:space="preserve">Propose a modified conceptual framework for radial transport to mathematically illustrate that the desorption rate acts as the primary limiting bottleneck restricting P-availability in the rhizosphere.</w:t>
      </w:r>
    </w:p>
    <w:bookmarkStart w:id="20" w:name="refs"/>
    <w:bookmarkStart w:id="13" w:name="ref-Brady2016Soils"/>
    <w:p>
      <w:pPr>
        <w:pStyle w:val="Bibliography"/>
      </w:pPr>
      <w:r>
        <w:t xml:space="preserve">Brady, N. C., &amp; Weil, R. R. (2016).</w:t>
      </w:r>
      <w:r>
        <w:t xml:space="preserve"> </w:t>
      </w:r>
      <w:r>
        <w:rPr>
          <w:i/>
          <w:iCs/>
        </w:rPr>
        <w:t xml:space="preserve">The nature and properties of soils</w:t>
      </w:r>
      <w:r>
        <w:t xml:space="preserve"> </w:t>
      </w:r>
      <w:r>
        <w:t xml:space="preserve">(15th ed.). Pearson.</w:t>
      </w:r>
    </w:p>
    <w:bookmarkEnd w:id="13"/>
    <w:bookmarkStart w:id="14" w:name="X8e448a35b024827f6325a509cd0871d88df6696"/>
    <w:p>
      <w:pPr>
        <w:pStyle w:val="Bibliography"/>
      </w:pPr>
      <w:r>
        <w:t xml:space="preserve">Flossmann, R., &amp; Richter, D. (1982).</w:t>
      </w:r>
      <w:r>
        <w:t xml:space="preserve"> </w:t>
      </w:r>
      <w:r>
        <w:rPr>
          <w:i/>
          <w:iCs/>
        </w:rPr>
        <w:t xml:space="preserve">Extraction method for characterizing the kinetics of phosphorus release from solid soil to soil solution.</w:t>
      </w:r>
    </w:p>
    <w:bookmarkEnd w:id="14"/>
    <w:bookmarkStart w:id="15" w:name="ref-FAL1996Methodenbuch"/>
    <w:p>
      <w:pPr>
        <w:pStyle w:val="Bibliography"/>
      </w:pPr>
      <w:r>
        <w:t xml:space="preserve">Forschungsanstalt für Agrarökologie und Landbau (FAL). (1996).</w:t>
      </w:r>
      <w:r>
        <w:t xml:space="preserve"> </w:t>
      </w:r>
      <w:r>
        <w:rPr>
          <w:i/>
          <w:iCs/>
        </w:rPr>
        <w:t xml:space="preserve">Methodenbuch für boden-, pflanzen- und nährstoffanalysen</w:t>
      </w:r>
      <w:r>
        <w:t xml:space="preserve">. FAL.</w:t>
      </w:r>
    </w:p>
    <w:bookmarkEnd w:id="15"/>
    <w:bookmarkStart w:id="17" w:name="ref-Frossard2000Processes"/>
    <w:p>
      <w:pPr>
        <w:pStyle w:val="Bibliography"/>
      </w:pPr>
      <w:r>
        <w:t xml:space="preserve">Frossard, E., Condron, L. M., Oberson, A., Sinaj, S., &amp; Fardeau, J. C. (2000). Processes governing phosphorus availability in temperate soils.</w:t>
      </w:r>
      <w:r>
        <w:t xml:space="preserve"> </w:t>
      </w:r>
      <w:r>
        <w:rPr>
          <w:i/>
          <w:iCs/>
        </w:rPr>
        <w:t xml:space="preserve">Journal of Environmental Quality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(1), 15–23.</w:t>
      </w:r>
      <w:r>
        <w:t xml:space="preserve"> </w:t>
      </w:r>
      <w:hyperlink r:id="rId16">
        <w:r>
          <w:rPr>
            <w:rStyle w:val="Hyperlink"/>
          </w:rPr>
          <w:t xml:space="preserve">https://doi.org/10.2134/jeq2000.00472425002900010003x</w:t>
        </w:r>
      </w:hyperlink>
    </w:p>
    <w:bookmarkEnd w:id="17"/>
    <w:bookmarkStart w:id="18" w:name="ref-Nye2000Solute"/>
    <w:p>
      <w:pPr>
        <w:pStyle w:val="Bibliography"/>
      </w:pPr>
      <w:r>
        <w:t xml:space="preserve">Nye, P. H., &amp; Tinker, P. B. (2000).</w:t>
      </w:r>
      <w:r>
        <w:t xml:space="preserve"> </w:t>
      </w:r>
      <w:r>
        <w:rPr>
          <w:i/>
          <w:iCs/>
        </w:rPr>
        <w:t xml:space="preserve">Solute movement in the rhizosphere</w:t>
      </w:r>
      <w:r>
        <w:t xml:space="preserve">. Oxford University Press.</w:t>
      </w:r>
    </w:p>
    <w:bookmarkEnd w:id="18"/>
    <w:bookmarkStart w:id="19" w:name="ref-Sposito2008Chemistry"/>
    <w:p>
      <w:pPr>
        <w:pStyle w:val="Bibliography"/>
      </w:pPr>
      <w:r>
        <w:t xml:space="preserve">Sposito, G. (2008).</w:t>
      </w:r>
      <w:r>
        <w:t xml:space="preserve"> </w:t>
      </w:r>
      <w:r>
        <w:rPr>
          <w:i/>
          <w:iCs/>
        </w:rPr>
        <w:t xml:space="preserve">The chemistry of soils</w:t>
      </w:r>
      <w:r>
        <w:t xml:space="preserve"> </w:t>
      </w:r>
      <w:r>
        <w:t xml:space="preserve">(2nd ed.). Oxford University Press.</w:t>
      </w:r>
    </w:p>
    <w:bookmarkEnd w:id="19"/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oi.org/10.2134/jeq2000.00472425002900010003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i.org/10.2134/jeq2000.00472425002900010003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2026-04-10T10:52:43Z</dcterms:created>
  <dcterms:modified xsi:type="dcterms:W3CDTF">2026-04-10T10:52:43Z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