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discussion"/>
    <w:p>
      <w:pPr>
        <w:pStyle w:val="Heading1"/>
      </w:pPr>
      <w:r>
        <w:t xml:space="preserve">1.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9" w:name="X2be6dfad3d423d878672cb793cc807af4a34ac3"/>
    <w:p>
      <w:pPr>
        <w:pStyle w:val="Heading2"/>
      </w:pPr>
      <w:r>
        <w:t xml:space="preserve">1.1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01"/>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01"/>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9"/>
    <w:bookmarkStart w:id="14" w:name="X1b4f439ca95cf2ff1d299d4f1dc1937990b01b8"/>
    <w:p>
      <w:pPr>
        <w:pStyle w:val="Heading2"/>
      </w:pPr>
      <w:r>
        <w:t xml:space="preserve">1.2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1</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13" w:name="fig-ell-outlier-check-dual-axis"/>
          <w:p>
            <w:pPr>
              <w:pStyle w:val="Compact"/>
              <w:jc w:val="center"/>
            </w:pPr>
            <w:r>
              <w:drawing>
                <wp:inline>
                  <wp:extent cx="4620126" cy="3696101"/>
                  <wp:effectExtent b="0" l="0" r="0" t="0"/>
                  <wp:docPr descr="" title="" id="11" name="Picture"/>
                  <a:graphic>
                    <a:graphicData uri="http://schemas.openxmlformats.org/drawingml/2006/picture">
                      <pic:pic>
                        <pic:nvPicPr>
                          <pic:cNvPr descr="30-discussion_files/figure-docx/fig-ell-outlier-check-dual-axis-1.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13"/>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14"/>
    <w:bookmarkStart w:id="39" w:name="X2bcc4bfc211ba9abec9a74e664b2fca0cf81079"/>
    <w:p>
      <w:pPr>
        <w:pStyle w:val="Heading2"/>
      </w:pPr>
      <w:r>
        <w:t xml:space="preserve">1.3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bookmarkStart w:id="38" w:name="refs"/>
    <w:bookmarkStart w:id="15"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5"/>
    <w:bookmarkStart w:id="16" w:name="ref-Fisher1925"/>
    <w:p>
      <w:pPr>
        <w:pStyle w:val="Bibliography"/>
      </w:pPr>
      <w:r>
        <w:t xml:space="preserve">Fisher, R. A. (1925).</w:t>
      </w:r>
      <w:r>
        <w:t xml:space="preserve"> </w:t>
      </w:r>
      <w:r>
        <w:rPr>
          <w:i/>
          <w:iCs/>
        </w:rPr>
        <w:t xml:space="preserve">Statistical methods for research workers</w:t>
      </w:r>
      <w:r>
        <w:t xml:space="preserve">. Oliver; Boyd.</w:t>
      </w:r>
    </w:p>
    <w:bookmarkEnd w:id="16"/>
    <w:bookmarkStart w:id="18"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17">
        <w:r>
          <w:rPr>
            <w:rStyle w:val="Hyperlink"/>
          </w:rPr>
          <w:t xml:space="preserve">https://doi.org/10.2136/sssabookser3.2ed.c11</w:t>
        </w:r>
      </w:hyperlink>
    </w:p>
    <w:bookmarkEnd w:id="18"/>
    <w:bookmarkStart w:id="20"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9">
        <w:r>
          <w:rPr>
            <w:rStyle w:val="Hyperlink"/>
          </w:rPr>
          <w:t xml:space="preserve">https://doi.org/10.1007/s13280-017-0987-9</w:t>
        </w:r>
      </w:hyperlink>
    </w:p>
    <w:bookmarkEnd w:id="20"/>
    <w:bookmarkStart w:id="22"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21">
        <w:r>
          <w:rPr>
            <w:rStyle w:val="Hyperlink"/>
          </w:rPr>
          <w:t xml:space="preserve">https://doi.org/10.1016/j.agee.2020.107270</w:t>
        </w:r>
      </w:hyperlink>
    </w:p>
    <w:bookmarkEnd w:id="22"/>
    <w:bookmarkStart w:id="24"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23">
        <w:r>
          <w:rPr>
            <w:rStyle w:val="Hyperlink"/>
          </w:rPr>
          <w:t xml:space="preserve">https://doi.org/10.1007/s11368-012-0498-8</w:t>
        </w:r>
      </w:hyperlink>
    </w:p>
    <w:bookmarkEnd w:id="24"/>
    <w:bookmarkStart w:id="25"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25"/>
    <w:bookmarkStart w:id="27"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26">
        <w:r>
          <w:rPr>
            <w:rStyle w:val="Hyperlink"/>
          </w:rPr>
          <w:t xml:space="preserve">https://doi.org/10.1007/s10705-015-9726-1</w:t>
        </w:r>
      </w:hyperlink>
    </w:p>
    <w:bookmarkEnd w:id="27"/>
    <w:bookmarkStart w:id="29"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28">
        <w:r>
          <w:rPr>
            <w:rStyle w:val="Hyperlink"/>
          </w:rPr>
          <w:t xml:space="preserve">https://doi.org/10.1051/agro:2002018</w:t>
        </w:r>
      </w:hyperlink>
    </w:p>
    <w:bookmarkEnd w:id="29"/>
    <w:bookmarkStart w:id="30"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30"/>
    <w:bookmarkStart w:id="32"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31">
        <w:r>
          <w:rPr>
            <w:rStyle w:val="Hyperlink"/>
          </w:rPr>
          <w:t xml:space="preserve">https://doi.org/10.2135/cropsci1998.0011183X003800030002x</w:t>
        </w:r>
      </w:hyperlink>
    </w:p>
    <w:bookmarkEnd w:id="32"/>
    <w:bookmarkStart w:id="34"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33">
        <w:r>
          <w:rPr>
            <w:rStyle w:val="Hyperlink"/>
          </w:rPr>
          <w:t xml:space="preserve">https://doi.org/10.1016/B978-0-12-656446-4.50001-X</w:t>
        </w:r>
      </w:hyperlink>
    </w:p>
    <w:bookmarkEnd w:id="34"/>
    <w:bookmarkStart w:id="35"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35"/>
    <w:bookmarkStart w:id="37"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36">
        <w:r>
          <w:rPr>
            <w:rStyle w:val="Hyperlink"/>
          </w:rPr>
          <w:t xml:space="preserve">https://doi.org/10.2134/agronj2002.2830</w:t>
        </w:r>
      </w:hyperlink>
    </w:p>
    <w:bookmarkEnd w:id="37"/>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s10705-015-9726-1" TargetMode="External" /><Relationship Type="http://schemas.openxmlformats.org/officeDocument/2006/relationships/hyperlink" Id="rId23" Target="https://doi.org/10.1007/s11368-012-0498-8" TargetMode="External" /><Relationship Type="http://schemas.openxmlformats.org/officeDocument/2006/relationships/hyperlink" Id="rId19" Target="https://doi.org/10.1007/s13280-017-0987-9" TargetMode="External" /><Relationship Type="http://schemas.openxmlformats.org/officeDocument/2006/relationships/hyperlink" Id="rId33" Target="https://doi.org/10.1016/B978-0-12-656446-4.50001-X" TargetMode="External" /><Relationship Type="http://schemas.openxmlformats.org/officeDocument/2006/relationships/hyperlink" Id="rId21" Target="https://doi.org/10.1016/j.agee.2020.107270" TargetMode="External" /><Relationship Type="http://schemas.openxmlformats.org/officeDocument/2006/relationships/hyperlink" Id="rId28" Target="https://doi.org/10.1051/agro:2002018" TargetMode="External" /><Relationship Type="http://schemas.openxmlformats.org/officeDocument/2006/relationships/hyperlink" Id="rId36" Target="https://doi.org/10.2134/agronj2002.2830" TargetMode="External" /><Relationship Type="http://schemas.openxmlformats.org/officeDocument/2006/relationships/hyperlink" Id="rId31" Target="https://doi.org/10.2135/cropsci1998.0011183X003800030002x" TargetMode="External" /><Relationship Type="http://schemas.openxmlformats.org/officeDocument/2006/relationships/hyperlink" Id="rId17" Target="https://doi.org/10.2136/sssabookser3.2ed.c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2026-04-10T10:53:40Z</dcterms:created>
  <dcterms:modified xsi:type="dcterms:W3CDTF">2026-04-10T10:53:40Z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