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Quality Health Check &amp; Testing Strategy Template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7wv8mdr8q4ko" w:id="1"/>
      <w:bookmarkEnd w:id="1"/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8w4pqnmgr1m" w:id="2"/>
      <w:bookmarkEnd w:id="2"/>
      <w:r w:rsidDel="00000000" w:rsidR="00000000" w:rsidRPr="00000000">
        <w:rPr>
          <w:rtl w:val="0"/>
        </w:rPr>
        <w:t xml:space="preserve">Date: 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st0rwtwas84r" w:id="3"/>
      <w:bookmarkEnd w:id="3"/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Engineering strategy targets; independent testing &amp; delivery, of high quality software, delivered in a timely fashion, and in a cost effective manner.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7vjraopn8tp8" w:id="4"/>
      <w:bookmarkEnd w:id="4"/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This document serves three aims: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template for documenting the PODs approach to testing and quality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leading the POD into following best quality practices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gaps between current approach and best practice generating tech debt stories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There is a particular focus on Agile methodology and a strong reliance on test automation.</w:t>
      </w:r>
    </w:p>
    <w:p w:rsidR="00000000" w:rsidDel="00000000" w:rsidP="00000000" w:rsidRDefault="00000000" w:rsidRPr="00000000" w14:paraId="0000000F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xzt8at9lbmcz" w:id="5"/>
      <w:bookmarkEnd w:id="5"/>
      <w:r w:rsidDel="00000000" w:rsidR="00000000" w:rsidRPr="00000000">
        <w:rPr>
          <w:rtl w:val="0"/>
        </w:rPr>
        <w:t xml:space="preserve">Who?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It should be completed by the QA </w:t>
      </w:r>
      <w:r w:rsidDel="00000000" w:rsidR="00000000" w:rsidRPr="00000000">
        <w:rPr>
          <w:rtl w:val="0"/>
        </w:rPr>
        <w:t xml:space="preserve">and should be agreed by the whole team.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dishpe1p2uef" w:id="6"/>
      <w:bookmarkEnd w:id="6"/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  <w:t xml:space="preserve">The strategy exists for each Application Under Test(AUT) and should be stored in the respective project code repo.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contextualSpacing w:val="0"/>
        <w:rPr/>
      </w:pPr>
      <w:bookmarkStart w:colFirst="0" w:colLast="0" w:name="_plfy8ipeftro" w:id="7"/>
      <w:bookmarkEnd w:id="7"/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created asap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Revised when changes in the architecture take place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Revised when changes in strategy are implemented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Ad-hoc reviews</w:t>
      </w:r>
    </w:p>
    <w:p w:rsidR="00000000" w:rsidDel="00000000" w:rsidP="00000000" w:rsidRDefault="00000000" w:rsidRPr="00000000" w14:paraId="0000001A">
      <w:pPr>
        <w:pStyle w:val="Heading1"/>
        <w:ind w:left="-850.3937007874016" w:firstLine="0"/>
        <w:contextualSpacing w:val="0"/>
        <w:rPr/>
      </w:pPr>
      <w:bookmarkStart w:colFirst="0" w:colLast="0" w:name="_pews7di0ajd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-850.3937007874016" w:firstLine="0"/>
        <w:contextualSpacing w:val="0"/>
        <w:rPr/>
      </w:pPr>
      <w:bookmarkStart w:colFirst="0" w:colLast="0" w:name="_ww9wnoaq36qj" w:id="9"/>
      <w:bookmarkEnd w:id="9"/>
      <w:r w:rsidDel="00000000" w:rsidR="00000000" w:rsidRPr="00000000">
        <w:rPr>
          <w:rtl w:val="0"/>
        </w:rPr>
        <w:t xml:space="preserve">Principles &amp; Processes</w:t>
      </w:r>
    </w:p>
    <w:tbl>
      <w:tblPr>
        <w:tblStyle w:val="Table1"/>
        <w:tblW w:w="10734.167636786962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13.643771827707"/>
        <w:gridCol w:w="750"/>
        <w:gridCol w:w="2820"/>
        <w:gridCol w:w="2250.523864959255"/>
        <w:tblGridChange w:id="0">
          <w:tblGrid>
            <w:gridCol w:w="4913.643771827707"/>
            <w:gridCol w:w="750"/>
            <w:gridCol w:w="2820"/>
            <w:gridCol w:w="2250.523864959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Strategy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actions to goal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application does this strategy cover with the view of supporting independent progress?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Standalone f-e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Standalone microservice / API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Traditional web app (f-e plus b-e)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Batch / scheduled script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Lambdas /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process for passing domain knowledge (why it’s here and where it fits into architecture) to new POD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acceptance criteria expressed in Gherkin in automation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Behaviour &amp; Gherkin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M(etric)1. Code coverage thresholds enforced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M2, CI regression test time in CI, target (&lt;5mins) enforced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M3. Analyse metrics for bugs escaped into exploratory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M4. Analyse metrics for bugs escaped into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M5. Analyse metrics Cycle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M6. Analyse metrics Mean Time To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the agreed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ATDD 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Devs build the all automated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BDD automation tool used (e.g. Spock, Cucumber)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the agreed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CI Stages &amp; Flow</w:t>
              </w:r>
            </w:hyperlink>
            <w:r w:rsidDel="00000000" w:rsidR="00000000" w:rsidRPr="00000000">
              <w:rPr>
                <w:rtl w:val="0"/>
              </w:rPr>
              <w:t xml:space="preserve"> with a well understood branching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and feature code stored in the same GIT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 tests decoupled from third parties (Independent Progress) with (swagger enabled)  stubs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Dedicated environments for: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Functional CI Automation (stubbed)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CI Automation (non stubbed)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Exploratory (non stubbed)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you testing against correct version of 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agreed Definition of Ready/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APIs, a detailed Swagger/OpenAPI approved by  architect / 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UI test automation, following Page Object Model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 example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the agreed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Issues 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GDPR compliance / personal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are manual-regression-only (please minimise this) test documented, eg. end-to-end, visual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Disaster Recovery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strategy been published (GIT) and agreed with POD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notification process of build failures to encourage fast remedy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reviews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ind w:left="-708.6614173228347" w:firstLine="0"/>
        <w:contextualSpacing w:val="0"/>
        <w:rPr/>
      </w:pPr>
      <w:bookmarkStart w:colFirst="0" w:colLast="0" w:name="_ju809z5kxog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-708.6614173228347" w:firstLine="0"/>
        <w:contextualSpacing w:val="0"/>
        <w:rPr/>
      </w:pPr>
      <w:bookmarkStart w:colFirst="0" w:colLast="0" w:name="_dh8jifg1k90d" w:id="11"/>
      <w:bookmarkEnd w:id="11"/>
      <w:r w:rsidDel="00000000" w:rsidR="00000000" w:rsidRPr="00000000">
        <w:rPr>
          <w:rtl w:val="0"/>
        </w:rPr>
        <w:t xml:space="preserve">Tests Automation Layers (see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Layered Testing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9.81591448931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4.815914489311"/>
        <w:gridCol w:w="780"/>
        <w:gridCol w:w="1950"/>
        <w:gridCol w:w="1500"/>
        <w:gridCol w:w="2085"/>
        <w:tblGridChange w:id="0">
          <w:tblGrid>
            <w:gridCol w:w="4134.815914489311"/>
            <w:gridCol w:w="780"/>
            <w:gridCol w:w="1950"/>
            <w:gridCol w:w="150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actions to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coverage (Unit and functional)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Static analysis (via CI):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quality / standards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 exposures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3rd party dependency validation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Mutation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 test (stubbed):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Component/endpoint behaviour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Journey (state across components/endpoints)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Third party invocation validation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Swagger consistency (API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 integration (you and 3rd parties)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Downstream system test (if loose contract)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Consumer integration (3rd parties and you)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Performance: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Load &amp; concurrency under CI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Stress / infrastructure resilience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Soak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Levering corporate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Dynamic security / penetration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Browser/OS/device compatibility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deciding which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Exploratory being done and by whom?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Accessibility (f-e)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Infrastructure resilience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Fallback and recovery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contextualSpacing w:val="0"/>
        <w:rPr/>
      </w:pPr>
      <w:bookmarkStart w:colFirst="0" w:colLast="0" w:name="_jqxrvvkqnmw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ind w:left="-566.9291338582677" w:hanging="141.73228346456696"/>
        <w:contextualSpacing w:val="0"/>
        <w:rPr/>
      </w:pPr>
      <w:bookmarkStart w:colFirst="0" w:colLast="0" w:name="_i4vqd1321bnz" w:id="13"/>
      <w:bookmarkEnd w:id="13"/>
      <w:r w:rsidDel="00000000" w:rsidR="00000000" w:rsidRPr="00000000">
        <w:rPr>
          <w:rtl w:val="0"/>
        </w:rPr>
        <w:t xml:space="preserve">Production Analysis / DevOps</w:t>
      </w:r>
    </w:p>
    <w:tbl>
      <w:tblPr>
        <w:tblStyle w:val="Table3"/>
        <w:tblW w:w="1036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90"/>
        <w:gridCol w:w="2580"/>
        <w:gridCol w:w="3855"/>
        <w:tblGridChange w:id="0">
          <w:tblGrid>
            <w:gridCol w:w="3240"/>
            <w:gridCol w:w="690"/>
            <w:gridCol w:w="2580"/>
            <w:gridCol w:w="3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Chosen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Further actions to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will you ensure that the fully tested version of the software is the one that gets released to Prod.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eg. GIT version displayed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there a documented release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you hold a pre-release go/no-go meeting prior to releasing.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you test in production to minimise risk (scaled release, A/B switches, limit by IP, feature flags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 there be a post-release warranty period, where the POD work closely with Tier1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will you monitor/alert for issues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will you investigate issues, eg. access to prod logs,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process for testing ‘hot fixes’ and re-integrating them into the normal flow/branching strategy.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to solicit Prod feedback - to ensure that escaped bugs are analysed and the SDLC reviewed in a timely fashion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a root cause analysis meeting held following major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there a job that monitors the live app key behaviors?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/>
      <w:pgMar w:bottom="566.9291338582677" w:top="566.9291338582677" w:left="1440.0000000000002" w:right="1440.000000000000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contextualSpacing w:val="0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culturetrip.atlassian.net/wiki/spaces/QAS/pages/698810467/Story+issue+bug+process+flow" TargetMode="External"/><Relationship Id="rId10" Type="http://schemas.openxmlformats.org/officeDocument/2006/relationships/hyperlink" Target="https://github.com/culture-trip/cultureTripWordPress/tree/develop/nightwatch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theculturetrip.atlassian.net/wiki/spaces/QAS/pages/682917907/Layered+testing+and+testing+defini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culturetrip.atlassian.net/wiki/spaces/QAS/pages/682950660/Definition+Of+Don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heculturetrip.atlassian.net/wiki/spaces/QAS/pages/756711540/Behavioural+Testing+-+Gherkin+Style" TargetMode="External"/><Relationship Id="rId7" Type="http://schemas.openxmlformats.org/officeDocument/2006/relationships/hyperlink" Target="https://theculturetrip.atlassian.net/wiki/spaces/QAS/pages/682688592/QA+Roles" TargetMode="External"/><Relationship Id="rId8" Type="http://schemas.openxmlformats.org/officeDocument/2006/relationships/hyperlink" Target="https://theculturetrip.atlassian.net/wiki/spaces/QAS/pages/687570968/London+-+CI+Stages+and+Pip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