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wzizv26zgnck" w:id="0"/>
      <w:bookmarkEnd w:id="0"/>
      <w:r w:rsidDel="00000000" w:rsidR="00000000" w:rsidRPr="00000000">
        <w:rPr>
          <w:rtl w:val="0"/>
        </w:rPr>
        <w:t xml:space="preserve">The QE Role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 Skilled at drawing out scenarios from business narrative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identify ambiguities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clarify scope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draw out edge cases, sad paths etc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Reference points / advocates for QE initiatives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metrics, stubbing, layered testing, atdd, testing types etc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3. Skilled at finding bugs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familiar with different approaches such as; model based, boundary equivalence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risk based approach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test innovation such as bug bashes, crowd testing, mind map, dog fooding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4. Understanding the application implementation so that it informs your testing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be able to checkout and run a local build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technology e.g. JVM based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architecture e.g. 3rd party dependencies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high-level design e.g. components, caching, security model etc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5. Subject matter expert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know the business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know the functionality of the app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6. Comfortable with automation</w:t>
        <w:br w:type="textWrapping"/>
        <w:tab/>
        <w:t xml:space="preserve">- able to set-up test automation frameworks and guide on good practice </w:t>
        <w:br w:type="textWrapping"/>
        <w:tab/>
        <w:t xml:space="preserve">- able to review feature code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7. Skilled at Agile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small stories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support iterative approach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retrospectives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8. Confidence, collaborative and assertiveness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ability to have your voice heard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9. ‘Keepers’ of the application’s Testing Strategy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