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After the execution of “make” , executable files “socket” and “client” will be created. </w:t>
      </w:r>
    </w:p>
    <w:p>
      <w:pPr/>
      <w:r>
        <w:rPr>
          <w:rFonts w:ascii="Helvetica" w:hAnsi="Helvetica" w:cs="Helvetica"/>
          <w:sz w:val="24"/>
          <w:sz-cs w:val="24"/>
        </w:rPr>
        <w:t xml:space="preserve">First execute </w:t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./socket  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then execute </w:t>
      </w:r>
      <w:r>
        <w:rPr>
          <w:rFonts w:ascii="Helvetica" w:hAnsi="Helvetica" w:cs="Helvetica"/>
          <w:sz w:val="24"/>
          <w:sz-cs w:val="24"/>
          <w:b/>
        </w:rPr>
        <w:t xml:space="preserve">./client localhost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in separate terminals.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