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SIDE LETTER / THƯ THỎA THUẬN RIÊNG</w:t>
      </w:r>
    </w:p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Synthetic demonstration document: a fictional fund and fictional terms, not an offer of securities and not legal advice.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Tài liệu mẫu tổng hợp: quỹ và điều khoản đều là hư cấu.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1. Definitions / Điều 1. Định nghĩa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"Investor" means the entity signing this letter. "Capital Call Notice" means a written request from the General Partner for a capital contribution.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"Nhà đầu tư" là tổ chức ký thư này. "Thông báo gọi vốn" là văn bản của Thành viên Quản lý yêu cầu góp vốn.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"General Partner" means Harborline GP IV, LLC.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"Thành viên Quản lý" là Harborline GP IV, LLC.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2. Capital Calls / Điều 2. Gọi vốn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Investor shall fund each capital call within 10 Business Days after receipt of a Capital Call Notice.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Nhà đầu tư phải góp vốn trong vòng 10 ngày làm việc kể từ ngày nhận Thông báo gọi vốn.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3. Reporting / Điều 3. Báo cáo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General Partner shall promptly send the Investor a copy of each quarterly report.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Thành viên Quản lý phải gửi kịp thời cho Nhà đầu tư bản sao mỗi báo cáo quý.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4. Fee Discount / Điều 4. Giảm phí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management fee charged to the Investor is reduced by 10% as described in Section 9.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Phí quản lý áp dụng cho Nhà đầu tư được giảm 10% theo quy định tại Điều 9.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5. Default / Điều 5. Vi phạm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Investor shall fund each capital call within 14 Business Days after receipt of a Capital Call Notice.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Nhà đầu tư phải góp vốn trong vòng 14 ngày làm việc kể từ ngày nhận Thông báo gọi vốn.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6. Governing Law / Điều 6. Luật áp dụng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letter is governed by the laws of the State of Delaware.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Thư này được điều chỉnh bởi pháp luật của Tiểu bang Delaware.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Harborline IV Side Letter (bilingual)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Harborline IV Side Letter (bilingual)</dc:title>
  <dc:creator>Anduin Legal Reviewer synthetic demo</dc:creator>
  <cp:lastModifiedBy>Un-named</cp:lastModifiedBy>
  <cp:revision>1</cp:revision>
  <dcterms:created xsi:type="dcterms:W3CDTF">2026-10-16T15:39:10.467Z</dcterms:created>
  <dcterms:modified xsi:type="dcterms:W3CDTF">2026-10-16T15:39:10.467Z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