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Times New Roman" w:cs="Times New Roman" w:eastAsia="Times New Roman" w:hAnsi="Times New Roman"/>
          <w:b/>
          <w:bCs/>
          <w:sz w:val="30"/>
          <w:szCs w:val="30"/>
        </w:rPr>
        <w:t xml:space="preserve">HARBORLINE VENTURES FUND IV, L.P.</w:t>
      </w:r>
    </w:p>
    <w:p>
      <w:pPr>
        <w:spacing w:after="80" w:before="0"/>
        <w:jc w:val="center"/>
      </w:pPr>
      <w:r>
        <w:rPr>
          <w:rFonts w:ascii="Times New Roman" w:cs="Times New Roman" w:eastAsia="Times New Roman" w:hAnsi="Times New Roman"/>
          <w:b/>
          <w:bCs/>
          <w:sz w:val="36"/>
          <w:szCs w:val="36"/>
        </w:rPr>
        <w:t xml:space="preserve">SUBSCRIPTION BOOKLET</w:t>
      </w:r>
    </w:p>
    <w:p>
      <w:pPr>
        <w:spacing w:after="140" w:before="0"/>
        <w:jc w:val="center"/>
      </w:pPr>
      <w:r>
        <w:rPr>
          <w:rFonts w:ascii="Times New Roman" w:cs="Times New Roman" w:eastAsia="Times New Roman" w:hAnsi="Times New Roman"/>
          <w:b/>
          <w:bCs/>
          <w:sz w:val="22"/>
          <w:szCs w:val="22"/>
        </w:rPr>
        <w:t xml:space="preserve">Complete edition for limited partners</w:t>
      </w:r>
    </w:p>
    <w:p>
      <w:pPr>
        <w:spacing w:after="400" w:before="0"/>
        <w:jc w:val="center"/>
      </w:pPr>
      <w:r>
        <w:rPr>
          <w:rFonts w:ascii="Times New Roman" w:cs="Times New Roman" w:eastAsia="Times New Roman" w:hAnsi="Times New Roman"/>
          <w:i/>
          <w:iCs/>
          <w:sz w:val="18"/>
          <w:szCs w:val="18"/>
        </w:rPr>
        <w:t xml:space="preserve">Synthetic demonstration document: a fictional fund and fictional terms, not an offer of securities and not legal advice.</w:t>
      </w:r>
    </w:p>
    <w:p>
      <w:pPr>
        <w:keepNext/>
        <w:spacing w:after="100" w:before="220"/>
      </w:pPr>
      <w:r>
        <w:rPr>
          <w:rFonts w:ascii="Times New Roman" w:cs="Times New Roman" w:eastAsia="Times New Roman" w:hAnsi="Times New Roman"/>
          <w:b/>
          <w:bCs/>
          <w:sz w:val="24"/>
          <w:szCs w:val="24"/>
        </w:rPr>
        <w:t xml:space="preserve">Instructions</w:t>
      </w:r>
    </w:p>
    <w:p>
      <w:pPr>
        <w:spacing w:after="140" w:before="0"/>
      </w:pPr>
      <w:r>
        <w:rPr>
          <w:rFonts w:ascii="Times New Roman" w:cs="Times New Roman" w:eastAsia="Times New Roman" w:hAnsi="Times New Roman"/>
          <w:sz w:val="22"/>
          <w:szCs w:val="22"/>
        </w:rPr>
        <w:t xml:space="preserve">This booklet contains the subscription agreement, the investor questionnaire, the anti-money laundering and tax certifications, the privacy notice and the signature pages for the Partnership.</w:t>
      </w:r>
    </w:p>
    <w:p>
      <w:pPr>
        <w:spacing w:after="140" w:before="0"/>
      </w:pPr>
      <w:r>
        <w:rPr>
          <w:rFonts w:ascii="Times New Roman" w:cs="Times New Roman" w:eastAsia="Times New Roman" w:hAnsi="Times New Roman"/>
          <w:sz w:val="22"/>
          <w:szCs w:val="22"/>
        </w:rPr>
        <w:t xml:space="preserve">Each prospective investor must complete Parts A to L of the investor questionnaire, sign each signature page and deliver the completed booklet to the administrator before the closing date.</w:t>
      </w:r>
    </w:p>
    <w:p>
      <w:pPr>
        <w:spacing w:after="140" w:before="0"/>
      </w:pPr>
      <w:r>
        <w:rPr>
          <w:rFonts w:ascii="Times New Roman" w:cs="Times New Roman" w:eastAsia="Times New Roman" w:hAnsi="Times New Roman"/>
          <w:sz w:val="22"/>
          <w:szCs w:val="22"/>
        </w:rPr>
        <w:t xml:space="preserve">Capitalised terms not defined in this booklet have the meanings given in the Partnership Agreement. If you have questions, contact your relationship manager. The administrator will confirm receipt soon after delivery.</w:t>
      </w:r>
    </w:p>
    <w:p>
      <w:r>
        <w:br w:type="page"/>
      </w:r>
    </w:p>
    <w:p>
      <w:pPr>
        <w:spacing w:after="80" w:before="0"/>
        <w:jc w:val="center"/>
      </w:pPr>
      <w:r>
        <w:rPr>
          <w:rFonts w:ascii="Times New Roman" w:cs="Times New Roman" w:eastAsia="Times New Roman" w:hAnsi="Times New Roman"/>
          <w:b/>
          <w:bCs/>
          <w:sz w:val="28"/>
          <w:szCs w:val="28"/>
        </w:rPr>
        <w:t xml:space="preserve">PART I SUBSCRIPTION AGREEMENT</w:t>
      </w:r>
    </w:p>
    <w:p>
      <w:pPr>
        <w:keepNext/>
        <w:spacing w:after="100" w:before="220"/>
      </w:pPr>
      <w:r>
        <w:rPr>
          <w:rFonts w:ascii="Times New Roman" w:cs="Times New Roman" w:eastAsia="Times New Roman" w:hAnsi="Times New Roman"/>
          <w:b/>
          <w:bCs/>
          <w:sz w:val="24"/>
          <w:szCs w:val="24"/>
        </w:rPr>
        <w:t xml:space="preserve">1. Interpretation</w:t>
      </w:r>
    </w:p>
    <w:p>
      <w:pPr>
        <w:spacing w:after="140" w:before="0"/>
      </w:pPr>
      <w:r>
        <w:rPr>
          <w:rFonts w:ascii="Times New Roman" w:cs="Times New Roman" w:eastAsia="Times New Roman" w:hAnsi="Times New Roman"/>
          <w:sz w:val="22"/>
          <w:szCs w:val="22"/>
        </w:rPr>
        <w:t xml:space="preserve">1.1 The provisions of this Section apply to the interpretation of this Agreement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1.2 The General Partner shall administer the interpretation of this Agreement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1.3 Each Investor acknowledges that decisions concerning the interpretation of this Agreement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1.4 Any determination by the General Partner regarding the interpretation of this Agreement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1.5 Nothing in this Section limits the rights of an Investor under the side letter, if any, entered into between that Investor and the General Partner in relation to the interpretation of this Agreement.</w:t>
      </w:r>
    </w:p>
    <w:p>
      <w:pPr>
        <w:spacing w:after="140" w:before="0"/>
      </w:pPr>
      <w:r>
        <w:rPr>
          <w:rFonts w:ascii="Times New Roman" w:cs="Times New Roman" w:eastAsia="Times New Roman" w:hAnsi="Times New Roman"/>
          <w:sz w:val="22"/>
          <w:szCs w:val="22"/>
        </w:rPr>
        <w:t xml:space="preserve">1.6 Where the Partnership Agreement and this Agreement differ as to the interpretation of this Agreement,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1.7 The administrator may rely on instructions from the General Partner regarding the interpretation of this Agreement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1.8 Each Investor shall provide such information regarding the interpretation of this Agreement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1.9 The General Partner may delegate any of its functions relating to the interpretation of this Agreement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1.10 Costs incurred in connection with the interpretation of this Agreement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1.11 The General Partner shall keep records relating to the interpretation of this Agreement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1.12 No failure or delay by the General Partner in exercising any right relating to the interpretation of this Agreement operates as a waiver of that right, and no single exercise prevents any further exercise.</w:t>
      </w:r>
    </w:p>
    <w:p>
      <w:pPr>
        <w:keepNext/>
        <w:spacing w:after="100" w:before="220"/>
      </w:pPr>
      <w:r>
        <w:rPr>
          <w:rFonts w:ascii="Times New Roman" w:cs="Times New Roman" w:eastAsia="Times New Roman" w:hAnsi="Times New Roman"/>
          <w:b/>
          <w:bCs/>
          <w:sz w:val="24"/>
          <w:szCs w:val="24"/>
        </w:rPr>
        <w:t xml:space="preserve">2. Subscription</w:t>
      </w:r>
    </w:p>
    <w:p>
      <w:pPr>
        <w:spacing w:after="140" w:before="0"/>
      </w:pPr>
      <w:r>
        <w:rPr>
          <w:rFonts w:ascii="Times New Roman" w:cs="Times New Roman" w:eastAsia="Times New Roman" w:hAnsi="Times New Roman"/>
          <w:sz w:val="22"/>
          <w:szCs w:val="22"/>
        </w:rPr>
        <w:t xml:space="preserve">2.1 The General Partner shall administer the subscription for Interests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2.2 Each Investor acknowledges that decisions concerning the subscription for Interests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2.3 Any determination by the General Partner regarding the subscription for Interests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2.4 Nothing in this Section limits the rights of an Investor under the side letter, if any, entered into between that Investor and the General Partner in relation to the subscription for Interests.</w:t>
      </w:r>
    </w:p>
    <w:p>
      <w:pPr>
        <w:spacing w:after="140" w:before="0"/>
      </w:pPr>
      <w:r>
        <w:rPr>
          <w:rFonts w:ascii="Times New Roman" w:cs="Times New Roman" w:eastAsia="Times New Roman" w:hAnsi="Times New Roman"/>
          <w:sz w:val="22"/>
          <w:szCs w:val="22"/>
        </w:rPr>
        <w:t xml:space="preserve">2.5 Where the Partnership Agreement and this Agreement differ as to the subscription for Interests,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2.6 The administrator may rely on instructions from the General Partner regarding the subscription for Interests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2.7 Each Investor shall provide such information regarding the subscription for Interests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2.8 The General Partner may delegate any of its functions relating to the subscription for Interests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2.9 Costs incurred in connection with the subscription for Interests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2.10 The General Partner shall keep records relating to the subscription for Interests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2.11 No failure or delay by the General Partner in exercising any right relating to the subscription for Interests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2.12 If any provision concerning the subscription for Interests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2.13 The advisory committee may be consulted on matters relating to the subscription for Interests that involve a conflict of interest, but its views are advisory and do not bind the General Partner.</w:t>
      </w:r>
    </w:p>
    <w:p>
      <w:pPr>
        <w:keepNext/>
        <w:spacing w:after="100" w:before="220"/>
      </w:pPr>
      <w:r>
        <w:rPr>
          <w:rFonts w:ascii="Times New Roman" w:cs="Times New Roman" w:eastAsia="Times New Roman" w:hAnsi="Times New Roman"/>
          <w:b/>
          <w:bCs/>
          <w:sz w:val="24"/>
          <w:szCs w:val="24"/>
        </w:rPr>
        <w:t xml:space="preserve">3. Closings</w:t>
      </w:r>
    </w:p>
    <w:p>
      <w:pPr>
        <w:spacing w:after="140" w:before="0"/>
      </w:pPr>
      <w:r>
        <w:rPr>
          <w:rFonts w:ascii="Times New Roman" w:cs="Times New Roman" w:eastAsia="Times New Roman" w:hAnsi="Times New Roman"/>
          <w:sz w:val="22"/>
          <w:szCs w:val="22"/>
        </w:rPr>
        <w:t xml:space="preserve">3.1 Each Investor acknowledges that decisions concerning each closing of the Partnership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3.2 Any determination by the General Partner regarding each closing of the Partnership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3.3 Nothing in this Section limits the rights of an Investor under the side letter, if any, entered into between that Investor and the General Partner in relation to each closing of the Partnership.</w:t>
      </w:r>
    </w:p>
    <w:p>
      <w:pPr>
        <w:spacing w:after="140" w:before="0"/>
      </w:pPr>
      <w:r>
        <w:rPr>
          <w:rFonts w:ascii="Times New Roman" w:cs="Times New Roman" w:eastAsia="Times New Roman" w:hAnsi="Times New Roman"/>
          <w:sz w:val="22"/>
          <w:szCs w:val="22"/>
        </w:rPr>
        <w:t xml:space="preserve">3.4 Where the Partnership Agreement and this Agreement differ as to each closing of the Partnership,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3.5 The administrator may rely on instructions from the General Partner regarding each closing of the Partnership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3.6 Each Investor shall provide such information regarding each closing of the Partnership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3.7 The General Partner may delegate any of its functions relating to each closing of the Partnership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3.8 Costs incurred in connection with each closing of the Partnership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3.9 The General Partner shall keep records relating to each closing of the Partnership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3.10 No failure or delay by the General Partner in exercising any right relating to each closing of the Partnership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3.11 If any provision concerning each closing of the Partnership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3.12 The advisory committee may be consulted on matters relating to each closing of the Partnership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3.13 The provisions of this Section apply to each closing of the Partnership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3.14 The General Partner shall administer each closing of the Partnership in good faith and in accordance with applicable law, the Partnership Agreement and the policies adopted by the General Partner from time to time.</w:t>
      </w:r>
    </w:p>
    <w:p>
      <w:pPr>
        <w:keepNext/>
        <w:spacing w:after="100" w:before="220"/>
      </w:pPr>
      <w:r>
        <w:rPr>
          <w:rFonts w:ascii="Times New Roman" w:cs="Times New Roman" w:eastAsia="Times New Roman" w:hAnsi="Times New Roman"/>
          <w:b/>
          <w:bCs/>
          <w:sz w:val="24"/>
          <w:szCs w:val="24"/>
        </w:rPr>
        <w:t xml:space="preserve">4. Capital Contributions</w:t>
      </w:r>
    </w:p>
    <w:p>
      <w:pPr>
        <w:spacing w:after="140" w:before="0"/>
      </w:pPr>
      <w:r>
        <w:rPr>
          <w:rFonts w:ascii="Times New Roman" w:cs="Times New Roman" w:eastAsia="Times New Roman" w:hAnsi="Times New Roman"/>
          <w:sz w:val="22"/>
          <w:szCs w:val="22"/>
        </w:rPr>
        <w:t xml:space="preserve">4.1 Any determination by the General Partner regarding capital contributions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4.2 Nothing in this Section limits the rights of an Investor under the side letter, if any, entered into between that Investor and the General Partner in relation to capital contributions.</w:t>
      </w:r>
    </w:p>
    <w:p>
      <w:pPr>
        <w:spacing w:after="140" w:before="0"/>
      </w:pPr>
      <w:r>
        <w:rPr>
          <w:rFonts w:ascii="Times New Roman" w:cs="Times New Roman" w:eastAsia="Times New Roman" w:hAnsi="Times New Roman"/>
          <w:sz w:val="22"/>
          <w:szCs w:val="22"/>
        </w:rPr>
        <w:t xml:space="preserve">4.3 Where the Partnership Agreement and this Agreement differ as to capital contributions,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4.4 The administrator may rely on instructions from the General Partner regarding capital contributions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4.5 Each Investor shall provide such information regarding capital contributions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4.6 The General Partner may delegate any of its functions relating to capital contributions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4.7 Costs incurred in connection with capital contributions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4.8 The General Partner shall keep records relating to capital contributions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4.9 No failure or delay by the General Partner in exercising any right relating to capital contributions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4.10 If any provision concerning capital contributions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4.11 The advisory committee may be consulted on matters relating to capital contributions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4.12 The provisions of this Section apply to capital contributions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4.13 The General Partner shall administer capital contributions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4.14 Each Investor acknowledges that decisions concerning capital contributions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4.15 Any determination by the General Partner regarding capital contributions shall be made in writing, shall be recorded in the books of the Partnership and shall be binding on all partners absent manifest error.</w:t>
      </w:r>
    </w:p>
    <w:p>
      <w:pPr>
        <w:keepNext/>
        <w:spacing w:after="100" w:before="220"/>
      </w:pPr>
      <w:r>
        <w:rPr>
          <w:rFonts w:ascii="Times New Roman" w:cs="Times New Roman" w:eastAsia="Times New Roman" w:hAnsi="Times New Roman"/>
          <w:b/>
          <w:bCs/>
          <w:sz w:val="24"/>
          <w:szCs w:val="24"/>
        </w:rPr>
        <w:t xml:space="preserve">5. Capital Calls</w:t>
      </w:r>
    </w:p>
    <w:p>
      <w:pPr>
        <w:spacing w:after="140" w:before="0"/>
      </w:pPr>
      <w:r>
        <w:rPr>
          <w:rFonts w:ascii="Times New Roman" w:cs="Times New Roman" w:eastAsia="Times New Roman" w:hAnsi="Times New Roman"/>
          <w:sz w:val="22"/>
          <w:szCs w:val="22"/>
        </w:rPr>
        <w:t xml:space="preserve">5.1 Nothing in this Section limits the rights of an Investor under the side letter, if any, entered into between that Investor and the General Partner in relation to capital calls.</w:t>
      </w:r>
    </w:p>
    <w:p>
      <w:pPr>
        <w:spacing w:after="140" w:before="0"/>
      </w:pPr>
      <w:r>
        <w:rPr>
          <w:rFonts w:ascii="Times New Roman" w:cs="Times New Roman" w:eastAsia="Times New Roman" w:hAnsi="Times New Roman"/>
          <w:sz w:val="22"/>
          <w:szCs w:val="22"/>
        </w:rPr>
        <w:t xml:space="preserve">5.2 Where the Partnership Agreement and this Agreement differ as to capital calls,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5.3 The administrator may rely on instructions from the General Partner regarding capital calls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5.4 Each Investor shall provide such information regarding capital calls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5.5 The General Partner may delegate any of its functions relating to capital calls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5.6 Costs incurred in connection with capital calls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5.7 The General Partner shall keep records relating to capital calls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5.8 No failure or delay by the General Partner in exercising any right relating to capital calls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5.9 If any provision concerning capital calls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5.10 The advisory committee may be consulted on matters relating to capital calls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5.11 The provisions of this Section apply to capital calls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5.12 The General Partner shall administer capital calls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5.13 Each Investor acknowledges that decisions concerning capital calls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5.14 Any determination by the General Partner regarding capital calls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5.15 Nothing in this Section limits the rights of an Investor under the side letter, if any, entered into between that Investor and the General Partner in relation to capital calls.</w:t>
      </w:r>
    </w:p>
    <w:p>
      <w:pPr>
        <w:spacing w:after="140" w:before="0"/>
      </w:pPr>
      <w:r>
        <w:rPr>
          <w:rFonts w:ascii="Times New Roman" w:cs="Times New Roman" w:eastAsia="Times New Roman" w:hAnsi="Times New Roman"/>
          <w:sz w:val="22"/>
          <w:szCs w:val="22"/>
        </w:rPr>
        <w:t xml:space="preserve">5.16 Where the Partnership Agreement and this Agreement differ as to capital calls,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5.17 The Investor shall fund each capital call within 10 Business Days after receipt of a Capital Call Notice.</w:t>
      </w:r>
    </w:p>
    <w:p>
      <w:pPr>
        <w:keepNext/>
        <w:spacing w:after="100" w:before="220"/>
      </w:pPr>
      <w:r>
        <w:rPr>
          <w:rFonts w:ascii="Times New Roman" w:cs="Times New Roman" w:eastAsia="Times New Roman" w:hAnsi="Times New Roman"/>
          <w:b/>
          <w:bCs/>
          <w:sz w:val="24"/>
          <w:szCs w:val="24"/>
        </w:rPr>
        <w:t xml:space="preserve">6. Defaulting Partners</w:t>
      </w:r>
    </w:p>
    <w:p>
      <w:pPr>
        <w:spacing w:after="140" w:before="0"/>
      </w:pPr>
      <w:r>
        <w:rPr>
          <w:rFonts w:ascii="Times New Roman" w:cs="Times New Roman" w:eastAsia="Times New Roman" w:hAnsi="Times New Roman"/>
          <w:sz w:val="22"/>
          <w:szCs w:val="22"/>
        </w:rPr>
        <w:t xml:space="preserve">6.1 Where the Partnership Agreement and this Agreement differ as to defaulting partners,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6.2 The administrator may rely on instructions from the General Partner regarding defaulting partners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6.3 Each Investor shall provide such information regarding defaulting partners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6.4 The General Partner may delegate any of its functions relating to defaulting partners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6.5 Costs incurred in connection with defaulting partners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6.6 The General Partner shall keep records relating to defaulting partners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6.7 No failure or delay by the General Partner in exercising any right relating to defaulting partners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6.8 If any provision concerning defaulting partners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6.9 The advisory committee may be consulted on matters relating to defaulting partners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6.10 The provisions of this Section apply to defaulting partners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6.11 The General Partner shall administer defaulting partners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6.12 Each Investor acknowledges that decisions concerning defaulting partners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6.13 Any determination by the General Partner regarding defaulting partners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6.14 Nothing in this Section limits the rights of an Investor under the side letter, if any, entered into between that Investor and the General Partner in relation to defaulting partners.</w:t>
      </w:r>
    </w:p>
    <w:p>
      <w:pPr>
        <w:spacing w:after="140" w:before="0"/>
      </w:pPr>
      <w:r>
        <w:rPr>
          <w:rFonts w:ascii="Times New Roman" w:cs="Times New Roman" w:eastAsia="Times New Roman" w:hAnsi="Times New Roman"/>
          <w:sz w:val="22"/>
          <w:szCs w:val="22"/>
        </w:rPr>
        <w:t xml:space="preserve">6.15 Where the Partnership Agreement and this Agreement differ as to defaulting partners,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6.16 The administrator may rely on instructions from the General Partner regarding defaulting partners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6.17 Each Investor shall provide such information regarding defaulting partners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6.18 The Investor shall fund each capital call within 12 Business Days after receipt of a Capital Call Notice.</w:t>
      </w:r>
    </w:p>
    <w:p>
      <w:pPr>
        <w:keepNext/>
        <w:spacing w:after="100" w:before="220"/>
      </w:pPr>
      <w:r>
        <w:rPr>
          <w:rFonts w:ascii="Times New Roman" w:cs="Times New Roman" w:eastAsia="Times New Roman" w:hAnsi="Times New Roman"/>
          <w:b/>
          <w:bCs/>
          <w:sz w:val="24"/>
          <w:szCs w:val="24"/>
        </w:rPr>
        <w:t xml:space="preserve">7. Distributions</w:t>
      </w:r>
    </w:p>
    <w:p>
      <w:pPr>
        <w:spacing w:after="140" w:before="0"/>
      </w:pPr>
      <w:r>
        <w:rPr>
          <w:rFonts w:ascii="Times New Roman" w:cs="Times New Roman" w:eastAsia="Times New Roman" w:hAnsi="Times New Roman"/>
          <w:sz w:val="22"/>
          <w:szCs w:val="22"/>
        </w:rPr>
        <w:t xml:space="preserve">7.1 The administrator may rely on instructions from the General Partner regarding distributions to partners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7.2 Each Investor shall provide such information regarding distributions to partners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7.3 The General Partner may delegate any of its functions relating to distributions to partners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7.4 Costs incurred in connection with distributions to partners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7.5 The General Partner shall keep records relating to distributions to partners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7.6 No failure or delay by the General Partner in exercising any right relating to distributions to partners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7.7 If any provision concerning distributions to partners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7.8 The advisory committee may be consulted on matters relating to distributions to partners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7.9 The provisions of this Section apply to distributions to partners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7.10 The General Partner shall administer distributions to partners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7.11 Each Investor acknowledges that decisions concerning distributions to partners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7.12 Any determination by the General Partner regarding distributions to partners shall be made in writing, shall be recorded in the books of the Partnership and shall be binding on all partners absent manifest error.</w:t>
      </w:r>
    </w:p>
    <w:p>
      <w:pPr>
        <w:keepNext/>
        <w:spacing w:after="100" w:before="220"/>
      </w:pPr>
      <w:r>
        <w:rPr>
          <w:rFonts w:ascii="Times New Roman" w:cs="Times New Roman" w:eastAsia="Times New Roman" w:hAnsi="Times New Roman"/>
          <w:b/>
          <w:bCs/>
          <w:sz w:val="24"/>
          <w:szCs w:val="24"/>
        </w:rPr>
        <w:t xml:space="preserve">8. Allocations</w:t>
      </w:r>
    </w:p>
    <w:p>
      <w:pPr>
        <w:spacing w:after="140" w:before="0"/>
      </w:pPr>
      <w:r>
        <w:rPr>
          <w:rFonts w:ascii="Times New Roman" w:cs="Times New Roman" w:eastAsia="Times New Roman" w:hAnsi="Times New Roman"/>
          <w:sz w:val="22"/>
          <w:szCs w:val="22"/>
        </w:rPr>
        <w:t xml:space="preserve">8.1 Each Investor shall provide such information regarding allocations of profit and loss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8.2 The General Partner may delegate any of its functions relating to allocations of profit and loss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8.3 Costs incurred in connection with allocations of profit and loss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8.4 The General Partner shall keep records relating to allocations of profit and loss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8.5 No failure or delay by the General Partner in exercising any right relating to allocations of profit and loss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8.6 If any provision concerning allocations of profit and loss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8.7 The advisory committee may be consulted on matters relating to allocations of profit and loss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8.8 The provisions of this Section apply to allocations of profit and loss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8.9 The General Partner shall administer allocations of profit and loss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8.10 Each Investor acknowledges that decisions concerning allocations of profit and loss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8.11 Any determination by the General Partner regarding allocations of profit and loss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8.12 Nothing in this Section limits the rights of an Investor under the side letter, if any, entered into between that Investor and the General Partner in relation to allocations of profit and loss.</w:t>
      </w:r>
    </w:p>
    <w:p>
      <w:pPr>
        <w:spacing w:after="140" w:before="0"/>
      </w:pPr>
      <w:r>
        <w:rPr>
          <w:rFonts w:ascii="Times New Roman" w:cs="Times New Roman" w:eastAsia="Times New Roman" w:hAnsi="Times New Roman"/>
          <w:sz w:val="22"/>
          <w:szCs w:val="22"/>
        </w:rPr>
        <w:t xml:space="preserve">8.13 Where the Partnership Agreement and this Agreement differ as to allocations of profit and loss, the Partnership Agreement prevails unless this Agreement expressly provides otherwise.</w:t>
      </w:r>
    </w:p>
    <w:p>
      <w:pPr>
        <w:keepNext/>
        <w:spacing w:after="100" w:before="220"/>
      </w:pPr>
      <w:r>
        <w:rPr>
          <w:rFonts w:ascii="Times New Roman" w:cs="Times New Roman" w:eastAsia="Times New Roman" w:hAnsi="Times New Roman"/>
          <w:b/>
          <w:bCs/>
          <w:sz w:val="24"/>
          <w:szCs w:val="24"/>
        </w:rPr>
        <w:t xml:space="preserve">9. Management Fee</w:t>
      </w:r>
    </w:p>
    <w:p>
      <w:pPr>
        <w:spacing w:after="140" w:before="0"/>
      </w:pPr>
      <w:r>
        <w:rPr>
          <w:rFonts w:ascii="Times New Roman" w:cs="Times New Roman" w:eastAsia="Times New Roman" w:hAnsi="Times New Roman"/>
          <w:sz w:val="22"/>
          <w:szCs w:val="22"/>
        </w:rPr>
        <w:t xml:space="preserve">9.1 The General Partner may delegate any of its functions relating to the management fee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9.2 Costs incurred in connection with the management fee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9.3 The General Partner shall keep records relating to the management fee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9.4 No failure or delay by the General Partner in exercising any right relating to the management fee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9.5 If any provision concerning the management fee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9.6 The advisory committee may be consulted on matters relating to the management fee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9.7 The provisions of this Section apply to the management fee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9.8 The General Partner shall administer the management fee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9.9 Each Investor acknowledges that decisions concerning the management fee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9.10 Any determination by the General Partner regarding the management fee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9.11 Nothing in this Section limits the rights of an Investor under the side letter, if any, entered into between that Investor and the General Partner in relation to the management fee.</w:t>
      </w:r>
    </w:p>
    <w:p>
      <w:pPr>
        <w:spacing w:after="140" w:before="0"/>
      </w:pPr>
      <w:r>
        <w:rPr>
          <w:rFonts w:ascii="Times New Roman" w:cs="Times New Roman" w:eastAsia="Times New Roman" w:hAnsi="Times New Roman"/>
          <w:sz w:val="22"/>
          <w:szCs w:val="22"/>
        </w:rPr>
        <w:t xml:space="preserve">9.12 Where the Partnership Agreement and this Agreement differ as to the management fee,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9.13 The administrator may rely on instructions from the General Partner regarding the management fee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9.14 Each Investor shall provide such information regarding the management fee as the General Partner may reasonably require to comply with its obligations under applicable law.</w:t>
      </w:r>
    </w:p>
    <w:p>
      <w:pPr>
        <w:keepNext/>
        <w:spacing w:after="100" w:before="220"/>
      </w:pPr>
      <w:r>
        <w:rPr>
          <w:rFonts w:ascii="Times New Roman" w:cs="Times New Roman" w:eastAsia="Times New Roman" w:hAnsi="Times New Roman"/>
          <w:b/>
          <w:bCs/>
          <w:sz w:val="24"/>
          <w:szCs w:val="24"/>
        </w:rPr>
        <w:t xml:space="preserve">10. Partnership Expenses</w:t>
      </w:r>
    </w:p>
    <w:p>
      <w:pPr>
        <w:spacing w:after="140" w:before="0"/>
      </w:pPr>
      <w:r>
        <w:rPr>
          <w:rFonts w:ascii="Times New Roman" w:cs="Times New Roman" w:eastAsia="Times New Roman" w:hAnsi="Times New Roman"/>
          <w:sz w:val="22"/>
          <w:szCs w:val="22"/>
        </w:rPr>
        <w:t xml:space="preserve">10.1 Costs incurred in connection with partnership expenses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10.2 The General Partner shall keep records relating to partnership expenses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10.3 No failure or delay by the General Partner in exercising any right relating to partnership expenses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10.4 If any provision concerning partnership expenses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10.5 The advisory committee may be consulted on matters relating to partnership expenses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10.6 The provisions of this Section apply to partnership expenses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10.7 The General Partner shall administer partnership expenses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10.8 Each Investor acknowledges that decisions concerning partnership expenses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10.9 Any determination by the General Partner regarding partnership expenses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10.10 Nothing in this Section limits the rights of an Investor under the side letter, if any, entered into between that Investor and the General Partner in relation to partnership expenses.</w:t>
      </w:r>
    </w:p>
    <w:p>
      <w:pPr>
        <w:spacing w:after="140" w:before="0"/>
      </w:pPr>
      <w:r>
        <w:rPr>
          <w:rFonts w:ascii="Times New Roman" w:cs="Times New Roman" w:eastAsia="Times New Roman" w:hAnsi="Times New Roman"/>
          <w:sz w:val="22"/>
          <w:szCs w:val="22"/>
        </w:rPr>
        <w:t xml:space="preserve">10.11 Where the Partnership Agreement and this Agreement differ as to partnership expenses,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10.12 The administrator may rely on instructions from the General Partner regarding partnership expenses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10.13 Each Investor shall provide such information regarding partnership expenses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10.14 The General Partner may delegate any of its functions relating to partnership expenses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10.15 Costs incurred in connection with partnership expenses are Partnership expenses unless the Partnership Agreement allocates them to the General Partner or to a particular Investor.</w:t>
      </w:r>
    </w:p>
    <w:p>
      <w:pPr>
        <w:keepNext/>
        <w:spacing w:after="100" w:before="220"/>
      </w:pPr>
      <w:r>
        <w:rPr>
          <w:rFonts w:ascii="Times New Roman" w:cs="Times New Roman" w:eastAsia="Times New Roman" w:hAnsi="Times New Roman"/>
          <w:b/>
          <w:bCs/>
          <w:sz w:val="24"/>
          <w:szCs w:val="24"/>
        </w:rPr>
        <w:t xml:space="preserve">11. Carried Interest</w:t>
      </w:r>
    </w:p>
    <w:p>
      <w:pPr>
        <w:spacing w:after="140" w:before="0"/>
      </w:pPr>
      <w:r>
        <w:rPr>
          <w:rFonts w:ascii="Times New Roman" w:cs="Times New Roman" w:eastAsia="Times New Roman" w:hAnsi="Times New Roman"/>
          <w:sz w:val="22"/>
          <w:szCs w:val="22"/>
        </w:rPr>
        <w:t xml:space="preserve">11.1 The General Partner shall keep records relating to carried interest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11.2 No failure or delay by the General Partner in exercising any right relating to carried interest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11.3 If any provision concerning carried interest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11.4 The advisory committee may be consulted on matters relating to carried interest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11.5 The provisions of this Section apply to carried interest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11.6 The General Partner shall administer carried interest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11.7 Each Investor acknowledges that decisions concerning carried interest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11.8 Any determination by the General Partner regarding carried interest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11.9 Nothing in this Section limits the rights of an Investor under the side letter, if any, entered into between that Investor and the General Partner in relation to carried interest.</w:t>
      </w:r>
    </w:p>
    <w:p>
      <w:pPr>
        <w:spacing w:after="140" w:before="0"/>
      </w:pPr>
      <w:r>
        <w:rPr>
          <w:rFonts w:ascii="Times New Roman" w:cs="Times New Roman" w:eastAsia="Times New Roman" w:hAnsi="Times New Roman"/>
          <w:sz w:val="22"/>
          <w:szCs w:val="22"/>
        </w:rPr>
        <w:t xml:space="preserve">11.10 Where the Partnership Agreement and this Agreement differ as to carried interest,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11.11 The administrator may rely on instructions from the General Partner regarding carried interest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11.12 Each Investor shall provide such information regarding carried interest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11.13 The General Partner may delegate any of its functions relating to carried interest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11.14 Costs incurred in connection with carried interest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11.15 The General Partner shall keep records relating to carried interest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11.16 No failure or delay by the General Partner in exercising any right relating to carried interest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11.17 Amounts subject to the Carried Interest Clawback shall be returned to the Partnership as described in Section 52.</w:t>
      </w:r>
    </w:p>
    <w:p>
      <w:pPr>
        <w:keepNext/>
        <w:spacing w:after="100" w:before="220"/>
      </w:pPr>
      <w:r>
        <w:rPr>
          <w:rFonts w:ascii="Times New Roman" w:cs="Times New Roman" w:eastAsia="Times New Roman" w:hAnsi="Times New Roman"/>
          <w:b/>
          <w:bCs/>
          <w:sz w:val="24"/>
          <w:szCs w:val="24"/>
        </w:rPr>
        <w:t xml:space="preserve">12. Investment Restrictions</w:t>
      </w:r>
    </w:p>
    <w:p>
      <w:pPr>
        <w:spacing w:after="140" w:before="0"/>
      </w:pPr>
      <w:r>
        <w:rPr>
          <w:rFonts w:ascii="Times New Roman" w:cs="Times New Roman" w:eastAsia="Times New Roman" w:hAnsi="Times New Roman"/>
          <w:sz w:val="22"/>
          <w:szCs w:val="22"/>
        </w:rPr>
        <w:t xml:space="preserve">12.1 No failure or delay by the General Partner in exercising any right relating to investment restrictions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12.2 If any provision concerning investment restrictions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12.3 The advisory committee may be consulted on matters relating to investment restrictions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12.4 The provisions of this Section apply to investment restrictions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12.5 The General Partner shall administer investment restrictions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12.6 Each Investor acknowledges that decisions concerning investment restrictions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12.7 Any determination by the General Partner regarding investment restrictions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12.8 Nothing in this Section limits the rights of an Investor under the side letter, if any, entered into between that Investor and the General Partner in relation to investment restrictions.</w:t>
      </w:r>
    </w:p>
    <w:p>
      <w:pPr>
        <w:spacing w:after="140" w:before="0"/>
      </w:pPr>
      <w:r>
        <w:rPr>
          <w:rFonts w:ascii="Times New Roman" w:cs="Times New Roman" w:eastAsia="Times New Roman" w:hAnsi="Times New Roman"/>
          <w:sz w:val="22"/>
          <w:szCs w:val="22"/>
        </w:rPr>
        <w:t xml:space="preserve">12.9 Where the Partnership Agreement and this Agreement differ as to investment restrictions,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12.10 The administrator may rely on instructions from the General Partner regarding investment restrictions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12.11 Each Investor shall provide such information regarding investment restrictions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12.12 The General Partner may delegate any of its functions relating to investment restrictions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12.13 Costs incurred in connection with investment restrictions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12.14 The General Partner shall keep records relating to investment restrictions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12.15 No failure or delay by the General Partner in exercising any right relating to investment restrictions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12.16 If any provision concerning investment restrictions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12.17 The advisory committee may be consulted on matters relating to investment restrictions that involve a conflict of interest, but its views are advisory and do not bind the General Partner.</w:t>
      </w:r>
    </w:p>
    <w:p>
      <w:pPr>
        <w:keepNext/>
        <w:spacing w:after="100" w:before="220"/>
      </w:pPr>
      <w:r>
        <w:rPr>
          <w:rFonts w:ascii="Times New Roman" w:cs="Times New Roman" w:eastAsia="Times New Roman" w:hAnsi="Times New Roman"/>
          <w:b/>
          <w:bCs/>
          <w:sz w:val="24"/>
          <w:szCs w:val="24"/>
        </w:rPr>
        <w:t xml:space="preserve">13. Conflicts of Interest</w:t>
      </w:r>
    </w:p>
    <w:p>
      <w:pPr>
        <w:spacing w:after="140" w:before="0"/>
      </w:pPr>
      <w:r>
        <w:rPr>
          <w:rFonts w:ascii="Times New Roman" w:cs="Times New Roman" w:eastAsia="Times New Roman" w:hAnsi="Times New Roman"/>
          <w:sz w:val="22"/>
          <w:szCs w:val="22"/>
        </w:rPr>
        <w:t xml:space="preserve">13.1 If any provision concerning conflicts of interest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13.2 The advisory committee may be consulted on matters relating to conflicts of interest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13.3 The provisions of this Section apply to conflicts of interest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13.4 The General Partner shall administer conflicts of interest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13.5 Each Investor acknowledges that decisions concerning conflicts of interest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13.6 Any determination by the General Partner regarding conflicts of interest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13.7 Nothing in this Section limits the rights of an Investor under the side letter, if any, entered into between that Investor and the General Partner in relation to conflicts of interest.</w:t>
      </w:r>
    </w:p>
    <w:p>
      <w:pPr>
        <w:spacing w:after="140" w:before="0"/>
      </w:pPr>
      <w:r>
        <w:rPr>
          <w:rFonts w:ascii="Times New Roman" w:cs="Times New Roman" w:eastAsia="Times New Roman" w:hAnsi="Times New Roman"/>
          <w:sz w:val="22"/>
          <w:szCs w:val="22"/>
        </w:rPr>
        <w:t xml:space="preserve">13.8 Where the Partnership Agreement and this Agreement differ as to conflicts of interest,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13.9 The administrator may rely on instructions from the General Partner regarding conflicts of interest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13.10 Each Investor shall provide such information regarding conflicts of interest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13.11 The General Partner may delegate any of its functions relating to conflicts of interest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13.12 Costs incurred in connection with conflicts of interest are Partnership expenses unless the Partnership Agreement allocates them to the General Partner or to a particular Investor.</w:t>
      </w:r>
    </w:p>
    <w:p>
      <w:pPr>
        <w:keepNext/>
        <w:spacing w:after="100" w:before="220"/>
      </w:pPr>
      <w:r>
        <w:rPr>
          <w:rFonts w:ascii="Times New Roman" w:cs="Times New Roman" w:eastAsia="Times New Roman" w:hAnsi="Times New Roman"/>
          <w:b/>
          <w:bCs/>
          <w:sz w:val="24"/>
          <w:szCs w:val="24"/>
        </w:rPr>
        <w:t xml:space="preserve">14. Advisory Committee</w:t>
      </w:r>
    </w:p>
    <w:p>
      <w:pPr>
        <w:spacing w:after="140" w:before="0"/>
      </w:pPr>
      <w:r>
        <w:rPr>
          <w:rFonts w:ascii="Times New Roman" w:cs="Times New Roman" w:eastAsia="Times New Roman" w:hAnsi="Times New Roman"/>
          <w:sz w:val="22"/>
          <w:szCs w:val="22"/>
        </w:rPr>
        <w:t xml:space="preserve">14.1 The advisory committee may be consulted on matters relating to the advisory committee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14.2 The provisions of this Section apply to the advisory committee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14.3 The General Partner shall administer the advisory committee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14.4 Each Investor acknowledges that decisions concerning the advisory committee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14.5 Any determination by the General Partner regarding the advisory committee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14.6 Nothing in this Section limits the rights of an Investor under the side letter, if any, entered into between that Investor and the General Partner in relation to the advisory committee.</w:t>
      </w:r>
    </w:p>
    <w:p>
      <w:pPr>
        <w:spacing w:after="140" w:before="0"/>
      </w:pPr>
      <w:r>
        <w:rPr>
          <w:rFonts w:ascii="Times New Roman" w:cs="Times New Roman" w:eastAsia="Times New Roman" w:hAnsi="Times New Roman"/>
          <w:sz w:val="22"/>
          <w:szCs w:val="22"/>
        </w:rPr>
        <w:t xml:space="preserve">14.7 Where the Partnership Agreement and this Agreement differ as to the advisory committee,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14.8 The administrator may rely on instructions from the General Partner regarding the advisory committee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14.9 Each Investor shall provide such information regarding the advisory committee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14.10 The General Partner may delegate any of its functions relating to the advisory committee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14.11 Costs incurred in connection with the advisory committee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14.12 The General Partner shall keep records relating to the advisory committee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14.13 No failure or delay by the General Partner in exercising any right relating to the advisory committee operates as a waiver of that right, and no single exercise prevents any further exercise.</w:t>
      </w:r>
    </w:p>
    <w:p>
      <w:pPr>
        <w:keepNext/>
        <w:spacing w:after="100" w:before="220"/>
      </w:pPr>
      <w:r>
        <w:rPr>
          <w:rFonts w:ascii="Times New Roman" w:cs="Times New Roman" w:eastAsia="Times New Roman" w:hAnsi="Times New Roman"/>
          <w:b/>
          <w:bCs/>
          <w:sz w:val="24"/>
          <w:szCs w:val="24"/>
        </w:rPr>
        <w:t xml:space="preserve">15. Key Persons</w:t>
      </w:r>
    </w:p>
    <w:p>
      <w:pPr>
        <w:spacing w:after="140" w:before="0"/>
      </w:pPr>
      <w:r>
        <w:rPr>
          <w:rFonts w:ascii="Times New Roman" w:cs="Times New Roman" w:eastAsia="Times New Roman" w:hAnsi="Times New Roman"/>
          <w:sz w:val="22"/>
          <w:szCs w:val="22"/>
        </w:rPr>
        <w:t xml:space="preserve">15.1 The provisions of this Section apply to key persons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15.2 The General Partner shall administer key persons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15.3 Each Investor acknowledges that decisions concerning key persons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15.4 Any determination by the General Partner regarding key persons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15.5 Nothing in this Section limits the rights of an Investor under the side letter, if any, entered into between that Investor and the General Partner in relation to key persons.</w:t>
      </w:r>
    </w:p>
    <w:p>
      <w:pPr>
        <w:spacing w:after="140" w:before="0"/>
      </w:pPr>
      <w:r>
        <w:rPr>
          <w:rFonts w:ascii="Times New Roman" w:cs="Times New Roman" w:eastAsia="Times New Roman" w:hAnsi="Times New Roman"/>
          <w:sz w:val="22"/>
          <w:szCs w:val="22"/>
        </w:rPr>
        <w:t xml:space="preserve">15.6 Where the Partnership Agreement and this Agreement differ as to key persons,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15.7 The administrator may rely on instructions from the General Partner regarding key persons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15.8 Each Investor shall provide such information regarding key persons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15.9 The General Partner may delegate any of its functions relating to key persons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15.10 Costs incurred in connection with key persons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15.11 The General Partner shall keep records relating to key persons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15.12 No failure or delay by the General Partner in exercising any right relating to key persons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15.13 If any provision concerning key persons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15.14 The advisory committee may be consulted on matters relating to key persons that involve a conflict of interest, but its views are advisory and do not bind the General Partner.</w:t>
      </w:r>
    </w:p>
    <w:p>
      <w:pPr>
        <w:keepNext/>
        <w:spacing w:after="100" w:before="220"/>
      </w:pPr>
      <w:r>
        <w:rPr>
          <w:rFonts w:ascii="Times New Roman" w:cs="Times New Roman" w:eastAsia="Times New Roman" w:hAnsi="Times New Roman"/>
          <w:b/>
          <w:bCs/>
          <w:sz w:val="24"/>
          <w:szCs w:val="24"/>
        </w:rPr>
        <w:t xml:space="preserve">16. Transfers</w:t>
      </w:r>
    </w:p>
    <w:p>
      <w:pPr>
        <w:spacing w:after="140" w:before="0"/>
      </w:pPr>
      <w:r>
        <w:rPr>
          <w:rFonts w:ascii="Times New Roman" w:cs="Times New Roman" w:eastAsia="Times New Roman" w:hAnsi="Times New Roman"/>
          <w:sz w:val="22"/>
          <w:szCs w:val="22"/>
        </w:rPr>
        <w:t xml:space="preserve">16.1 The General Partner shall administer transfers of Interests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16.2 Each Investor acknowledges that decisions concerning transfers of Interests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16.3 Any determination by the General Partner regarding transfers of Interests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16.4 Nothing in this Section limits the rights of an Investor under the side letter, if any, entered into between that Investor and the General Partner in relation to transfers of Interests.</w:t>
      </w:r>
    </w:p>
    <w:p>
      <w:pPr>
        <w:spacing w:after="140" w:before="0"/>
      </w:pPr>
      <w:r>
        <w:rPr>
          <w:rFonts w:ascii="Times New Roman" w:cs="Times New Roman" w:eastAsia="Times New Roman" w:hAnsi="Times New Roman"/>
          <w:sz w:val="22"/>
          <w:szCs w:val="22"/>
        </w:rPr>
        <w:t xml:space="preserve">16.5 Where the Partnership Agreement and this Agreement differ as to transfers of Interests,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16.6 The administrator may rely on instructions from the General Partner regarding transfers of Interests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16.7 Each Investor shall provide such information regarding transfers of Interests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16.8 The General Partner may delegate any of its functions relating to transfers of Interests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16.9 Costs incurred in connection with transfers of Interests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16.10 The General Partner shall keep records relating to transfers of Interests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16.11 No failure or delay by the General Partner in exercising any right relating to transfers of Interests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16.12 If any provision concerning transfers of Interests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16.13 The advisory committee may be consulted on matters relating to transfers of Interests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16.14 The provisions of this Section apply to transfers of Interests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16.15 The General Partner shall administer transfers of Interests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16.16 An Investor wishing to transfer its Interest shall give the General Partner written notice at least 30 days before the proposed transfer date.</w:t>
      </w:r>
    </w:p>
    <w:p>
      <w:pPr>
        <w:spacing w:after="140" w:before="0"/>
      </w:pPr>
      <w:r>
        <w:rPr>
          <w:rFonts w:ascii="Times New Roman" w:cs="Times New Roman" w:eastAsia="Times New Roman" w:hAnsi="Times New Roman"/>
          <w:sz w:val="22"/>
          <w:szCs w:val="22"/>
        </w:rPr>
        <w:t xml:space="preserve">16.17 An Investor wishing to transfer its Interest shall give the General Partner written notice at least 60 days before the proposed transfer date.</w:t>
      </w:r>
    </w:p>
    <w:p>
      <w:pPr>
        <w:keepNext/>
        <w:spacing w:after="100" w:before="220"/>
      </w:pPr>
      <w:r>
        <w:rPr>
          <w:rFonts w:ascii="Times New Roman" w:cs="Times New Roman" w:eastAsia="Times New Roman" w:hAnsi="Times New Roman"/>
          <w:b/>
          <w:bCs/>
          <w:sz w:val="24"/>
          <w:szCs w:val="24"/>
        </w:rPr>
        <w:t xml:space="preserve">17. Withdrawal</w:t>
      </w:r>
    </w:p>
    <w:p>
      <w:pPr>
        <w:spacing w:after="140" w:before="0"/>
      </w:pPr>
      <w:r>
        <w:rPr>
          <w:rFonts w:ascii="Times New Roman" w:cs="Times New Roman" w:eastAsia="Times New Roman" w:hAnsi="Times New Roman"/>
          <w:sz w:val="22"/>
          <w:szCs w:val="22"/>
        </w:rPr>
        <w:t xml:space="preserve">17.1 Each Investor acknowledges that decisions concerning withdrawal of partners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17.2 Any determination by the General Partner regarding withdrawal of partners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17.3 Nothing in this Section limits the rights of an Investor under the side letter, if any, entered into between that Investor and the General Partner in relation to withdrawal of partners.</w:t>
      </w:r>
    </w:p>
    <w:p>
      <w:pPr>
        <w:spacing w:after="140" w:before="0"/>
      </w:pPr>
      <w:r>
        <w:rPr>
          <w:rFonts w:ascii="Times New Roman" w:cs="Times New Roman" w:eastAsia="Times New Roman" w:hAnsi="Times New Roman"/>
          <w:sz w:val="22"/>
          <w:szCs w:val="22"/>
        </w:rPr>
        <w:t xml:space="preserve">17.4 Where the Partnership Agreement and this Agreement differ as to withdrawal of partners,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17.5 The administrator may rely on instructions from the General Partner regarding withdrawal of partners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17.6 Each Investor shall provide such information regarding withdrawal of partners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17.7 The General Partner may delegate any of its functions relating to withdrawal of partners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17.8 Costs incurred in connection with withdrawal of partners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17.9 The General Partner shall keep records relating to withdrawal of partners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17.10 No failure or delay by the General Partner in exercising any right relating to withdrawal of partners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17.11 If any provision concerning withdrawal of partners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17.12 The advisory committee may be consulted on matters relating to withdrawal of partners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17.13 The provisions of this Section apply to withdrawal of partners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17.14 The General Partner shall administer withdrawal of partners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17.15 Each Investor acknowledges that decisions concerning withdrawal of partners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17.16 Any determination by the General Partner regarding withdrawal of partners shall be made in writing, shall be recorded in the books of the Partnership and shall be binding on all partners absent manifest error.</w:t>
      </w:r>
    </w:p>
    <w:p>
      <w:pPr>
        <w:keepNext/>
        <w:spacing w:after="100" w:before="220"/>
      </w:pPr>
      <w:r>
        <w:rPr>
          <w:rFonts w:ascii="Times New Roman" w:cs="Times New Roman" w:eastAsia="Times New Roman" w:hAnsi="Times New Roman"/>
          <w:b/>
          <w:bCs/>
          <w:sz w:val="24"/>
          <w:szCs w:val="24"/>
        </w:rPr>
        <w:t xml:space="preserve">18. Reporting</w:t>
      </w:r>
    </w:p>
    <w:p>
      <w:pPr>
        <w:spacing w:after="140" w:before="0"/>
      </w:pPr>
      <w:r>
        <w:rPr>
          <w:rFonts w:ascii="Times New Roman" w:cs="Times New Roman" w:eastAsia="Times New Roman" w:hAnsi="Times New Roman"/>
          <w:sz w:val="22"/>
          <w:szCs w:val="22"/>
        </w:rPr>
        <w:t xml:space="preserve">18.1 Any determination by the General Partner regarding reporting to investors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18.2 Nothing in this Section limits the rights of an Investor under the side letter, if any, entered into between that Investor and the General Partner in relation to reporting to investors.</w:t>
      </w:r>
    </w:p>
    <w:p>
      <w:pPr>
        <w:spacing w:after="140" w:before="0"/>
      </w:pPr>
      <w:r>
        <w:rPr>
          <w:rFonts w:ascii="Times New Roman" w:cs="Times New Roman" w:eastAsia="Times New Roman" w:hAnsi="Times New Roman"/>
          <w:sz w:val="22"/>
          <w:szCs w:val="22"/>
        </w:rPr>
        <w:t xml:space="preserve">18.3 Where the Partnership Agreement and this Agreement differ as to reporting to investors,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18.4 The administrator may rely on instructions from the General Partner regarding reporting to investors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18.5 Each Investor shall provide such information regarding reporting to investors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18.6 The General Partner may delegate any of its functions relating to reporting to investors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18.7 Costs incurred in connection with reporting to investors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18.8 The General Partner shall keep records relating to reporting to investors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18.9 No failure or delay by the General Partner in exercising any right relating to reporting to investors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18.10 If any provision concerning reporting to investors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18.11 The advisory committee may be consulted on matters relating to reporting to investors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18.12 The provisions of this Section apply to reporting to investors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18.13 The General Partner shall administer reporting to investors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18.14 Each Investor acknowledges that decisions concerning reporting to investors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18.15 Any determination by the General Partner regarding reporting to investors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18.16 Nothing in this Section limits the rights of an Investor under the side letter, if any, entered into between that Investor and the General Partner in relation to reporting to investors.</w:t>
      </w:r>
    </w:p>
    <w:p>
      <w:pPr>
        <w:spacing w:after="140" w:before="0"/>
      </w:pPr>
      <w:r>
        <w:rPr>
          <w:rFonts w:ascii="Times New Roman" w:cs="Times New Roman" w:eastAsia="Times New Roman" w:hAnsi="Times New Roman"/>
          <w:sz w:val="22"/>
          <w:szCs w:val="22"/>
        </w:rPr>
        <w:t xml:space="preserve">18.17 Where the Partnership Agreement and this Agreement differ as to reporting to investors,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18.18 Each Investor will recieve quarterly reports and the annual audited financial statements described in Schedule F.</w:t>
      </w:r>
    </w:p>
    <w:p>
      <w:pPr>
        <w:keepNext/>
        <w:spacing w:after="100" w:before="220"/>
      </w:pPr>
      <w:r>
        <w:rPr>
          <w:rFonts w:ascii="Times New Roman" w:cs="Times New Roman" w:eastAsia="Times New Roman" w:hAnsi="Times New Roman"/>
          <w:b/>
          <w:bCs/>
          <w:sz w:val="24"/>
          <w:szCs w:val="24"/>
        </w:rPr>
        <w:t xml:space="preserve">19. Valuation</w:t>
      </w:r>
    </w:p>
    <w:p>
      <w:pPr>
        <w:spacing w:after="140" w:before="0"/>
      </w:pPr>
      <w:r>
        <w:rPr>
          <w:rFonts w:ascii="Times New Roman" w:cs="Times New Roman" w:eastAsia="Times New Roman" w:hAnsi="Times New Roman"/>
          <w:sz w:val="22"/>
          <w:szCs w:val="22"/>
        </w:rPr>
        <w:t xml:space="preserve">19.1 Nothing in this Section limits the rights of an Investor under the side letter, if any, entered into between that Investor and the General Partner in relation to valuation of investments.</w:t>
      </w:r>
    </w:p>
    <w:p>
      <w:pPr>
        <w:spacing w:after="140" w:before="0"/>
      </w:pPr>
      <w:r>
        <w:rPr>
          <w:rFonts w:ascii="Times New Roman" w:cs="Times New Roman" w:eastAsia="Times New Roman" w:hAnsi="Times New Roman"/>
          <w:sz w:val="22"/>
          <w:szCs w:val="22"/>
        </w:rPr>
        <w:t xml:space="preserve">19.2 Where the Partnership Agreement and this Agreement differ as to valuation of investments,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19.3 The administrator may rely on instructions from the General Partner regarding valuation of investments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19.4 Each Investor shall provide such information regarding valuation of investments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19.5 The General Partner may delegate any of its functions relating to valuation of investments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19.6 Costs incurred in connection with valuation of investments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19.7 The General Partner shall keep records relating to valuation of investments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19.8 No failure or delay by the General Partner in exercising any right relating to valuation of investments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19.9 If any provision concerning valuation of investments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19.10 The advisory committee may be consulted on matters relating to valuation of investments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19.11 The provisions of this Section apply to valuation of investments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19.12 The General Partner shall administer valuation of investments in good faith and in accordance with applicable law, the Partnership Agreement and the policies adopted by the General Partner from time to time.</w:t>
      </w:r>
    </w:p>
    <w:p>
      <w:pPr>
        <w:keepNext/>
        <w:spacing w:after="100" w:before="220"/>
      </w:pPr>
      <w:r>
        <w:rPr>
          <w:rFonts w:ascii="Times New Roman" w:cs="Times New Roman" w:eastAsia="Times New Roman" w:hAnsi="Times New Roman"/>
          <w:b/>
          <w:bCs/>
          <w:sz w:val="24"/>
          <w:szCs w:val="24"/>
        </w:rPr>
        <w:t xml:space="preserve">20. Indemnification</w:t>
      </w:r>
    </w:p>
    <w:p>
      <w:pPr>
        <w:spacing w:after="140" w:before="0"/>
      </w:pPr>
      <w:r>
        <w:rPr>
          <w:rFonts w:ascii="Times New Roman" w:cs="Times New Roman" w:eastAsia="Times New Roman" w:hAnsi="Times New Roman"/>
          <w:sz w:val="22"/>
          <w:szCs w:val="22"/>
        </w:rPr>
        <w:t xml:space="preserve">20.1 Where the Partnership Agreement and this Agreement differ as to indemnification,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20.2 The administrator may rely on instructions from the General Partner regarding indemnification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20.3 Each Investor shall provide such information regarding indemnification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20.4 The General Partner may delegate any of its functions relating to indemnification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20.5 Costs incurred in connection with indemnification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20.6 The General Partner shall keep records relating to indemnification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20.7 No failure or delay by the General Partner in exercising any right relating to indemnification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20.8 If any provision concerning indemnification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20.9 The advisory committee may be consulted on matters relating to indemnification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20.10 The provisions of this Section apply to indemnification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20.11 The General Partner shall administer indemnification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20.12 Each Investor acknowledges that decisions concerning indemnification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20.13 Any determination by the General Partner regarding indemnification shall be made in writing, shall be recorded in the books of the Partnership and shall be binding on all partners absent manifest error.</w:t>
      </w:r>
    </w:p>
    <w:p>
      <w:pPr>
        <w:keepNext/>
        <w:spacing w:after="100" w:before="220"/>
      </w:pPr>
      <w:r>
        <w:rPr>
          <w:rFonts w:ascii="Times New Roman" w:cs="Times New Roman" w:eastAsia="Times New Roman" w:hAnsi="Times New Roman"/>
          <w:b/>
          <w:bCs/>
          <w:sz w:val="24"/>
          <w:szCs w:val="24"/>
        </w:rPr>
        <w:t xml:space="preserve">21. Exculpation</w:t>
      </w:r>
    </w:p>
    <w:p>
      <w:pPr>
        <w:spacing w:after="140" w:before="0"/>
      </w:pPr>
      <w:r>
        <w:rPr>
          <w:rFonts w:ascii="Times New Roman" w:cs="Times New Roman" w:eastAsia="Times New Roman" w:hAnsi="Times New Roman"/>
          <w:sz w:val="22"/>
          <w:szCs w:val="22"/>
        </w:rPr>
        <w:t xml:space="preserve">21.1 The administrator may rely on instructions from the General Partner regarding exculpation of the General Partner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21.2 Each Investor shall provide such information regarding exculpation of the General Partner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21.3 The General Partner may delegate any of its functions relating to exculpation of the General Partner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21.4 Costs incurred in connection with exculpation of the General Partner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21.5 The General Partner shall keep records relating to exculpation of the General Partner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21.6 No failure or delay by the General Partner in exercising any right relating to exculpation of the General Partner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21.7 If any provision concerning exculpation of the General Partner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21.8 The advisory committee may be consulted on matters relating to exculpation of the General Partner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21.9 The provisions of this Section apply to exculpation of the General Partner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21.10 The General Partner shall administer exculpation of the General Partner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21.11 Each Investor acknowledges that decisions concerning exculpation of the General Partner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21.12 Any determination by the General Partner regarding exculpation of the General Partner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21.13 Nothing in this Section limits the rights of an Investor under the side letter, if any, entered into between that Investor and the General Partner in relation to exculpation of the General Partner.</w:t>
      </w:r>
    </w:p>
    <w:p>
      <w:pPr>
        <w:spacing w:after="140" w:before="0"/>
      </w:pPr>
      <w:r>
        <w:rPr>
          <w:rFonts w:ascii="Times New Roman" w:cs="Times New Roman" w:eastAsia="Times New Roman" w:hAnsi="Times New Roman"/>
          <w:sz w:val="22"/>
          <w:szCs w:val="22"/>
        </w:rPr>
        <w:t xml:space="preserve">21.14 Where the Partnership Agreement and this Agreement differ as to exculpation of the General Partner, the Partnership Agreement prevails unless this Agreement expressly provides otherwise.</w:t>
      </w:r>
    </w:p>
    <w:p>
      <w:pPr>
        <w:keepNext/>
        <w:spacing w:after="100" w:before="220"/>
      </w:pPr>
      <w:r>
        <w:rPr>
          <w:rFonts w:ascii="Times New Roman" w:cs="Times New Roman" w:eastAsia="Times New Roman" w:hAnsi="Times New Roman"/>
          <w:b/>
          <w:bCs/>
          <w:sz w:val="24"/>
          <w:szCs w:val="24"/>
        </w:rPr>
        <w:t xml:space="preserve">22. Confidentiality</w:t>
      </w:r>
    </w:p>
    <w:p>
      <w:pPr>
        <w:spacing w:after="140" w:before="0"/>
      </w:pPr>
      <w:r>
        <w:rPr>
          <w:rFonts w:ascii="Times New Roman" w:cs="Times New Roman" w:eastAsia="Times New Roman" w:hAnsi="Times New Roman"/>
          <w:sz w:val="22"/>
          <w:szCs w:val="22"/>
        </w:rPr>
        <w:t xml:space="preserve">22.1 Each Investor shall provide such information regarding confidential information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22.2 The General Partner may delegate any of its functions relating to confidential information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22.3 Costs incurred in connection with confidential information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22.4 The General Partner shall keep records relating to confidential information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22.5 No failure or delay by the General Partner in exercising any right relating to confidential information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22.6 If any provision concerning confidential information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22.7 The advisory committee may be consulted on matters relating to confidential information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22.8 The provisions of this Section apply to confidential information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22.9 The General Partner shall administer confidential information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22.10 Each Investor acknowledges that decisions concerning confidential information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22.11 Any determination by the General Partner regarding confidential information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22.12 Nothing in this Section limits the rights of an Investor under the side letter, if any, entered into between that Investor and the General Partner in relation to confidential information.</w:t>
      </w:r>
    </w:p>
    <w:p>
      <w:pPr>
        <w:spacing w:after="140" w:before="0"/>
      </w:pPr>
      <w:r>
        <w:rPr>
          <w:rFonts w:ascii="Times New Roman" w:cs="Times New Roman" w:eastAsia="Times New Roman" w:hAnsi="Times New Roman"/>
          <w:sz w:val="22"/>
          <w:szCs w:val="22"/>
        </w:rPr>
        <w:t xml:space="preserve">22.13 Where the Partnership Agreement and this Agreement differ as to confidential information,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22.14 The administrator may rely on instructions from the General Partner regarding confidential information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22.15 Each Investor shall provide such information regarding confidential information as the General Partner may reasonably require to comply with its obligations under applicable law.</w:t>
      </w:r>
    </w:p>
    <w:p>
      <w:pPr>
        <w:keepNext/>
        <w:spacing w:after="100" w:before="220"/>
      </w:pPr>
      <w:r>
        <w:rPr>
          <w:rFonts w:ascii="Times New Roman" w:cs="Times New Roman" w:eastAsia="Times New Roman" w:hAnsi="Times New Roman"/>
          <w:b/>
          <w:bCs/>
          <w:sz w:val="24"/>
          <w:szCs w:val="24"/>
        </w:rPr>
        <w:t xml:space="preserve">23. Tax Matters</w:t>
      </w:r>
    </w:p>
    <w:p>
      <w:pPr>
        <w:spacing w:after="140" w:before="0"/>
      </w:pPr>
      <w:r>
        <w:rPr>
          <w:rFonts w:ascii="Times New Roman" w:cs="Times New Roman" w:eastAsia="Times New Roman" w:hAnsi="Times New Roman"/>
          <w:sz w:val="22"/>
          <w:szCs w:val="22"/>
        </w:rPr>
        <w:t xml:space="preserve">23.1 The General Partner may delegate any of its functions relating to tax matters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23.2 Costs incurred in connection with tax matters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23.3 The General Partner shall keep records relating to tax matters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23.4 No failure or delay by the General Partner in exercising any right relating to tax matters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23.5 If any provision concerning tax matters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23.6 The advisory committee may be consulted on matters relating to tax matters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23.7 The provisions of this Section apply to tax matters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23.8 The General Partner shall administer tax matters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23.9 Each Investor acknowledges that decisions concerning tax matters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23.10 Any determination by the General Partner regarding tax matters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23.11 Nothing in this Section limits the rights of an Investor under the side letter, if any, entered into between that Investor and the General Partner in relation to tax matters.</w:t>
      </w:r>
    </w:p>
    <w:p>
      <w:pPr>
        <w:spacing w:after="140" w:before="0"/>
      </w:pPr>
      <w:r>
        <w:rPr>
          <w:rFonts w:ascii="Times New Roman" w:cs="Times New Roman" w:eastAsia="Times New Roman" w:hAnsi="Times New Roman"/>
          <w:sz w:val="22"/>
          <w:szCs w:val="22"/>
        </w:rPr>
        <w:t xml:space="preserve">23.12 Where the Partnership Agreement and this Agreement differ as to tax matters,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23.13 The administrator may rely on instructions from the General Partner regarding tax matters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23.14 Each Investor shall provide such information regarding tax matters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23.15 The General Partner may delegate any of its functions relating to tax matters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23.16 Costs incurred in connection with tax matters are Partnership expenses unless the Partnership Agreement allocates them to the General Partner or to a particular Investor.</w:t>
      </w:r>
    </w:p>
    <w:p>
      <w:pPr>
        <w:keepNext/>
        <w:spacing w:after="100" w:before="220"/>
      </w:pPr>
      <w:r>
        <w:rPr>
          <w:rFonts w:ascii="Times New Roman" w:cs="Times New Roman" w:eastAsia="Times New Roman" w:hAnsi="Times New Roman"/>
          <w:b/>
          <w:bCs/>
          <w:sz w:val="24"/>
          <w:szCs w:val="24"/>
        </w:rPr>
        <w:t xml:space="preserve">24. ERISA Matters</w:t>
      </w:r>
    </w:p>
    <w:p>
      <w:pPr>
        <w:spacing w:after="140" w:before="0"/>
      </w:pPr>
      <w:r>
        <w:rPr>
          <w:rFonts w:ascii="Times New Roman" w:cs="Times New Roman" w:eastAsia="Times New Roman" w:hAnsi="Times New Roman"/>
          <w:sz w:val="22"/>
          <w:szCs w:val="22"/>
        </w:rPr>
        <w:t xml:space="preserve">24.1 Costs incurred in connection with ERISA matters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24.2 The General Partner shall keep records relating to ERISA matters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24.3 No failure or delay by the General Partner in exercising any right relating to ERISA matters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24.4 If any provision concerning ERISA matters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24.5 The advisory committee may be consulted on matters relating to ERISA matters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24.6 The provisions of this Section apply to ERISA matters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24.7 The General Partner shall administer ERISA matters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24.8 Each Investor acknowledges that decisions concerning ERISA matters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24.9 Any determination by the General Partner regarding ERISA matters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24.10 Nothing in this Section limits the rights of an Investor under the side letter, if any, entered into between that Investor and the General Partner in relation to ERISA matters.</w:t>
      </w:r>
    </w:p>
    <w:p>
      <w:pPr>
        <w:spacing w:after="140" w:before="0"/>
      </w:pPr>
      <w:r>
        <w:rPr>
          <w:rFonts w:ascii="Times New Roman" w:cs="Times New Roman" w:eastAsia="Times New Roman" w:hAnsi="Times New Roman"/>
          <w:sz w:val="22"/>
          <w:szCs w:val="22"/>
        </w:rPr>
        <w:t xml:space="preserve">24.11 Where the Partnership Agreement and this Agreement differ as to ERISA matters,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24.12 The administrator may rely on instructions from the General Partner regarding ERISA matters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24.13 Each Investor shall provide such information regarding ERISA matters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24.14 The General Partner may delegate any of its functions relating to ERISA matters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24.15 Costs incurred in connection with ERISA matters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24.16 The General Partner shall keep records relating to ERISA matters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24.17 No failure or delay by the General Partner in exercising any right relating to ERISA matters operates as a waiver of that right, and no single exercise prevents any further exercise.</w:t>
      </w:r>
    </w:p>
    <w:p>
      <w:pPr>
        <w:keepNext/>
        <w:spacing w:after="100" w:before="220"/>
      </w:pPr>
      <w:r>
        <w:rPr>
          <w:rFonts w:ascii="Times New Roman" w:cs="Times New Roman" w:eastAsia="Times New Roman" w:hAnsi="Times New Roman"/>
          <w:b/>
          <w:bCs/>
          <w:sz w:val="24"/>
          <w:szCs w:val="24"/>
        </w:rPr>
        <w:t xml:space="preserve">25. Anti-Money Laundering</w:t>
      </w:r>
    </w:p>
    <w:p>
      <w:pPr>
        <w:spacing w:after="140" w:before="0"/>
      </w:pPr>
      <w:r>
        <w:rPr>
          <w:rFonts w:ascii="Times New Roman" w:cs="Times New Roman" w:eastAsia="Times New Roman" w:hAnsi="Times New Roman"/>
          <w:sz w:val="22"/>
          <w:szCs w:val="22"/>
        </w:rPr>
        <w:t xml:space="preserve">25.1 The General Partner shall keep records relating to anti-money laundering procedures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25.2 No failure or delay by the General Partner in exercising any right relating to anti-money laundering procedures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25.3 If any provision concerning anti-money laundering procedures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25.4 The advisory committee may be consulted on matters relating to anti-money laundering procedures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25.5 The provisions of this Section apply to anti-money laundering procedures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25.6 The General Partner shall administer anti-money laundering procedures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25.7 Each Investor acknowledges that decisions concerning anti-money laundering procedures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25.8 Any determination by the General Partner regarding anti-money laundering procedures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25.9 Nothing in this Section limits the rights of an Investor under the side letter, if any, entered into between that Investor and the General Partner in relation to anti-money laundering procedures.</w:t>
      </w:r>
    </w:p>
    <w:p>
      <w:pPr>
        <w:spacing w:after="140" w:before="0"/>
      </w:pPr>
      <w:r>
        <w:rPr>
          <w:rFonts w:ascii="Times New Roman" w:cs="Times New Roman" w:eastAsia="Times New Roman" w:hAnsi="Times New Roman"/>
          <w:sz w:val="22"/>
          <w:szCs w:val="22"/>
        </w:rPr>
        <w:t xml:space="preserve">25.10 Where the Partnership Agreement and this Agreement differ as to anti-money laundering procedures,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25.11 The administrator may rely on instructions from the General Partner regarding anti-money laundering procedures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25.12 Each Investor shall provide such information regarding anti-money laundering procedures as the General Partner may reasonably require to comply with its obligations under applicable law.</w:t>
      </w:r>
    </w:p>
    <w:p>
      <w:pPr>
        <w:keepNext/>
        <w:spacing w:after="100" w:before="220"/>
      </w:pPr>
      <w:r>
        <w:rPr>
          <w:rFonts w:ascii="Times New Roman" w:cs="Times New Roman" w:eastAsia="Times New Roman" w:hAnsi="Times New Roman"/>
          <w:b/>
          <w:bCs/>
          <w:sz w:val="24"/>
          <w:szCs w:val="24"/>
        </w:rPr>
        <w:t xml:space="preserve">26. Sanctions</w:t>
      </w:r>
    </w:p>
    <w:p>
      <w:pPr>
        <w:spacing w:after="140" w:before="0"/>
      </w:pPr>
      <w:r>
        <w:rPr>
          <w:rFonts w:ascii="Times New Roman" w:cs="Times New Roman" w:eastAsia="Times New Roman" w:hAnsi="Times New Roman"/>
          <w:sz w:val="22"/>
          <w:szCs w:val="22"/>
        </w:rPr>
        <w:t xml:space="preserve">26.1 No failure or delay by the General Partner in exercising any right relating to economic sanctions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26.2 If any provision concerning economic sanctions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26.3 The advisory committee may be consulted on matters relating to economic sanctions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26.4 The provisions of this Section apply to economic sanctions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26.5 The General Partner shall administer economic sanctions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26.6 Each Investor acknowledges that decisions concerning economic sanctions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26.7 Any determination by the General Partner regarding economic sanctions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26.8 Nothing in this Section limits the rights of an Investor under the side letter, if any, entered into between that Investor and the General Partner in relation to economic sanctions.</w:t>
      </w:r>
    </w:p>
    <w:p>
      <w:pPr>
        <w:spacing w:after="140" w:before="0"/>
      </w:pPr>
      <w:r>
        <w:rPr>
          <w:rFonts w:ascii="Times New Roman" w:cs="Times New Roman" w:eastAsia="Times New Roman" w:hAnsi="Times New Roman"/>
          <w:sz w:val="22"/>
          <w:szCs w:val="22"/>
        </w:rPr>
        <w:t xml:space="preserve">26.9 Where the Partnership Agreement and this Agreement differ as to economic sanctions,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26.10 The administrator may rely on instructions from the General Partner regarding economic sanctions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26.11 Each Investor shall provide such information regarding economic sanctions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26.12 The General Partner may delegate any of its functions relating to economic sanctions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26.13 Costs incurred in connection with economic sanctions are Partnership expenses unless the Partnership Agreement allocates them to the General Partner or to a particular Investor.</w:t>
      </w:r>
    </w:p>
    <w:p>
      <w:pPr>
        <w:keepNext/>
        <w:spacing w:after="100" w:before="220"/>
      </w:pPr>
      <w:r>
        <w:rPr>
          <w:rFonts w:ascii="Times New Roman" w:cs="Times New Roman" w:eastAsia="Times New Roman" w:hAnsi="Times New Roman"/>
          <w:b/>
          <w:bCs/>
          <w:sz w:val="24"/>
          <w:szCs w:val="24"/>
        </w:rPr>
        <w:t xml:space="preserve">27. Data Protection</w:t>
      </w:r>
    </w:p>
    <w:p>
      <w:pPr>
        <w:spacing w:after="140" w:before="0"/>
      </w:pPr>
      <w:r>
        <w:rPr>
          <w:rFonts w:ascii="Times New Roman" w:cs="Times New Roman" w:eastAsia="Times New Roman" w:hAnsi="Times New Roman"/>
          <w:sz w:val="22"/>
          <w:szCs w:val="22"/>
        </w:rPr>
        <w:t xml:space="preserve">27.1 If any provision concerning personal data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27.2 The advisory committee may be consulted on matters relating to personal data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27.3 The provisions of this Section apply to personal data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27.4 The General Partner shall administer personal data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27.5 Each Investor acknowledges that decisions concerning personal data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27.6 Any determination by the General Partner regarding personal data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27.7 Nothing in this Section limits the rights of an Investor under the side letter, if any, entered into between that Investor and the General Partner in relation to personal data.</w:t>
      </w:r>
    </w:p>
    <w:p>
      <w:pPr>
        <w:spacing w:after="140" w:before="0"/>
      </w:pPr>
      <w:r>
        <w:rPr>
          <w:rFonts w:ascii="Times New Roman" w:cs="Times New Roman" w:eastAsia="Times New Roman" w:hAnsi="Times New Roman"/>
          <w:sz w:val="22"/>
          <w:szCs w:val="22"/>
        </w:rPr>
        <w:t xml:space="preserve">27.8 Where the Partnership Agreement and this Agreement differ as to personal data,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27.9 The administrator may rely on instructions from the General Partner regarding personal data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27.10 Each Investor shall provide such information regarding personal data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27.11 The General Partner may delegate any of its functions relating to personal data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27.12 Costs incurred in connection with personal data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27.13 The General Partner shall keep records relating to personal data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27.14 No failure or delay by the General Partner in exercising any right relating to personal data operates as a waiver of that right, and no single exercise prevents any further exercise.</w:t>
      </w:r>
    </w:p>
    <w:p>
      <w:pPr>
        <w:keepNext/>
        <w:spacing w:after="100" w:before="220"/>
      </w:pPr>
      <w:r>
        <w:rPr>
          <w:rFonts w:ascii="Times New Roman" w:cs="Times New Roman" w:eastAsia="Times New Roman" w:hAnsi="Times New Roman"/>
          <w:b/>
          <w:bCs/>
          <w:sz w:val="24"/>
          <w:szCs w:val="24"/>
        </w:rPr>
        <w:t xml:space="preserve">28. Term and Dissolution</w:t>
      </w:r>
    </w:p>
    <w:p>
      <w:pPr>
        <w:spacing w:after="140" w:before="0"/>
      </w:pPr>
      <w:r>
        <w:rPr>
          <w:rFonts w:ascii="Times New Roman" w:cs="Times New Roman" w:eastAsia="Times New Roman" w:hAnsi="Times New Roman"/>
          <w:sz w:val="22"/>
          <w:szCs w:val="22"/>
        </w:rPr>
        <w:t xml:space="preserve">28.1 The advisory committee may be consulted on matters relating to the term and dissolution of the Partnership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28.2 The provisions of this Section apply to the term and dissolution of the Partnership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28.3 The General Partner shall administer the term and dissolution of the Partnership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28.4 Each Investor acknowledges that decisions concerning the term and dissolution of the Partnership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28.5 Any determination by the General Partner regarding the term and dissolution of the Partnership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28.6 Nothing in this Section limits the rights of an Investor under the side letter, if any, entered into between that Investor and the General Partner in relation to the term and dissolution of the Partnership.</w:t>
      </w:r>
    </w:p>
    <w:p>
      <w:pPr>
        <w:spacing w:after="140" w:before="0"/>
      </w:pPr>
      <w:r>
        <w:rPr>
          <w:rFonts w:ascii="Times New Roman" w:cs="Times New Roman" w:eastAsia="Times New Roman" w:hAnsi="Times New Roman"/>
          <w:sz w:val="22"/>
          <w:szCs w:val="22"/>
        </w:rPr>
        <w:t xml:space="preserve">28.7 Where the Partnership Agreement and this Agreement differ as to the term and dissolution of the Partnership,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28.8 The administrator may rely on instructions from the General Partner regarding the term and dissolution of the Partnership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28.9 Each Investor shall provide such information regarding the term and dissolution of the Partnership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28.10 The General Partner may delegate any of its functions relating to the term and dissolution of the Partnership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28.11 Costs incurred in connection with the term and dissolution of the Partnership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28.12 The General Partner shall keep records relating to the term and dissolution of the Partnership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28.13 No failure or delay by the General Partner in exercising any right relating to the term and dissolution of the Partnership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28.14 If any provision concerning the term and dissolution of the Partnership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28.15 The advisory committee may be consulted on matters relating to the term and dissolution of the Partnership that involve a conflict of interest, but its views are advisory and do not bind the General Partner.</w:t>
      </w:r>
    </w:p>
    <w:p>
      <w:pPr>
        <w:keepNext/>
        <w:spacing w:after="100" w:before="220"/>
      </w:pPr>
      <w:r>
        <w:rPr>
          <w:rFonts w:ascii="Times New Roman" w:cs="Times New Roman" w:eastAsia="Times New Roman" w:hAnsi="Times New Roman"/>
          <w:b/>
          <w:bCs/>
          <w:sz w:val="24"/>
          <w:szCs w:val="24"/>
        </w:rPr>
        <w:t xml:space="preserve">29. Amendments</w:t>
      </w:r>
    </w:p>
    <w:p>
      <w:pPr>
        <w:spacing w:after="140" w:before="0"/>
      </w:pPr>
      <w:r>
        <w:rPr>
          <w:rFonts w:ascii="Times New Roman" w:cs="Times New Roman" w:eastAsia="Times New Roman" w:hAnsi="Times New Roman"/>
          <w:sz w:val="22"/>
          <w:szCs w:val="22"/>
        </w:rPr>
        <w:t xml:space="preserve">29.1 The provisions of this Section apply to amendments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29.2 The General Partner shall administer amendments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29.3 Each Investor acknowledges that decisions concerning amendments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29.4 Any determination by the General Partner regarding amendments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29.5 Nothing in this Section limits the rights of an Investor under the side letter, if any, entered into between that Investor and the General Partner in relation to amendments.</w:t>
      </w:r>
    </w:p>
    <w:p>
      <w:pPr>
        <w:spacing w:after="140" w:before="0"/>
      </w:pPr>
      <w:r>
        <w:rPr>
          <w:rFonts w:ascii="Times New Roman" w:cs="Times New Roman" w:eastAsia="Times New Roman" w:hAnsi="Times New Roman"/>
          <w:sz w:val="22"/>
          <w:szCs w:val="22"/>
        </w:rPr>
        <w:t xml:space="preserve">29.6 Where the Partnership Agreement and this Agreement differ as to amendments,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29.7 The administrator may rely on instructions from the General Partner regarding amendments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29.8 Each Investor shall provide such information regarding amendments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29.9 The General Partner may delegate any of its functions relating to amendments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29.10 Costs incurred in connection with amendments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29.11 The General Partner shall keep records relating to amendments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29.12 No failure or delay by the General Partner in exercising any right relating to amendments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29.13 If any provision concerning amendments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29.14 The advisory committee may be consulted on matters relating to amendments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29.15 The provisions of this Section apply to amendments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29.16 The General Partner shall administer amendments in good faith and in accordance with applicable law, the Partnership Agreement and the policies adopted by the General Partner from time to time.</w:t>
      </w:r>
    </w:p>
    <w:p>
      <w:pPr>
        <w:keepNext/>
        <w:spacing w:after="100" w:before="220"/>
      </w:pPr>
      <w:r>
        <w:rPr>
          <w:rFonts w:ascii="Times New Roman" w:cs="Times New Roman" w:eastAsia="Times New Roman" w:hAnsi="Times New Roman"/>
          <w:b/>
          <w:bCs/>
          <w:sz w:val="24"/>
          <w:szCs w:val="24"/>
        </w:rPr>
        <w:t xml:space="preserve">30. Notices</w:t>
      </w:r>
    </w:p>
    <w:p>
      <w:pPr>
        <w:spacing w:after="140" w:before="0"/>
      </w:pPr>
      <w:r>
        <w:rPr>
          <w:rFonts w:ascii="Times New Roman" w:cs="Times New Roman" w:eastAsia="Times New Roman" w:hAnsi="Times New Roman"/>
          <w:sz w:val="22"/>
          <w:szCs w:val="22"/>
        </w:rPr>
        <w:t xml:space="preserve">30.1 The General Partner shall administer notices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30.2 Each Investor acknowledges that decisions concerning notices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30.3 Any determination by the General Partner regarding notices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30.4 Nothing in this Section limits the rights of an Investor under the side letter, if any, entered into between that Investor and the General Partner in relation to notices.</w:t>
      </w:r>
    </w:p>
    <w:p>
      <w:pPr>
        <w:spacing w:after="140" w:before="0"/>
      </w:pPr>
      <w:r>
        <w:rPr>
          <w:rFonts w:ascii="Times New Roman" w:cs="Times New Roman" w:eastAsia="Times New Roman" w:hAnsi="Times New Roman"/>
          <w:sz w:val="22"/>
          <w:szCs w:val="22"/>
        </w:rPr>
        <w:t xml:space="preserve">30.5 Where the Partnership Agreement and this Agreement differ as to notices,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30.6 The administrator may rely on instructions from the General Partner regarding notices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30.7 Each Investor shall provide such information regarding notices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30.8 The General Partner may delegate any of its functions relating to notices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30.9 Costs incurred in connection with notices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30.10 The General Partner shall keep records relating to notices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30.11 No failure or delay by the General Partner in exercising any right relating to notices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30.12 If any provision concerning notices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30.13 The advisory committee may be consulted on matters relating to notices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30.14 The provisions of this Section apply to notices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30.15 The General Partner shall administer notices in good faith and in accordance with applicable law, the Partnership Agreement and the policies adopted by the General Partner from time to time.</w:t>
      </w:r>
    </w:p>
    <w:p>
      <w:pPr>
        <w:spacing w:after="140" w:before="0"/>
      </w:pPr>
      <w:r>
        <w:rPr>
          <w:rFonts w:ascii="Times New Roman" w:cs="Times New Roman" w:eastAsia="Times New Roman" w:hAnsi="Times New Roman"/>
          <w:sz w:val="22"/>
          <w:szCs w:val="22"/>
        </w:rPr>
        <w:t xml:space="preserve">30.16 Each Investor acknowledges that decisions concerning notices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30.17 Any determination by the General Partner regarding notices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30.18 Notices sent by email are effective on the next Business Day, and notices sent by courier will be treated as delivered soon after dispatch.</w:t>
      </w:r>
    </w:p>
    <w:p>
      <w:pPr>
        <w:keepNext/>
        <w:spacing w:after="100" w:before="220"/>
      </w:pPr>
      <w:r>
        <w:rPr>
          <w:rFonts w:ascii="Times New Roman" w:cs="Times New Roman" w:eastAsia="Times New Roman" w:hAnsi="Times New Roman"/>
          <w:b/>
          <w:bCs/>
          <w:sz w:val="24"/>
          <w:szCs w:val="24"/>
        </w:rPr>
        <w:t xml:space="preserve">31. Governing Law</w:t>
      </w:r>
    </w:p>
    <w:p>
      <w:pPr>
        <w:spacing w:after="140" w:before="0"/>
      </w:pPr>
      <w:r>
        <w:rPr>
          <w:rFonts w:ascii="Times New Roman" w:cs="Times New Roman" w:eastAsia="Times New Roman" w:hAnsi="Times New Roman"/>
          <w:sz w:val="22"/>
          <w:szCs w:val="22"/>
        </w:rPr>
        <w:t xml:space="preserve">31.1 Each Investor acknowledges that decisions concerning governing law are within the discretion of the General Partner except where this Agreement expressly requires the consent of the Investors.</w:t>
      </w:r>
    </w:p>
    <w:p>
      <w:pPr>
        <w:spacing w:after="140" w:before="0"/>
      </w:pPr>
      <w:r>
        <w:rPr>
          <w:rFonts w:ascii="Times New Roman" w:cs="Times New Roman" w:eastAsia="Times New Roman" w:hAnsi="Times New Roman"/>
          <w:sz w:val="22"/>
          <w:szCs w:val="22"/>
        </w:rPr>
        <w:t xml:space="preserve">31.2 Any determination by the General Partner regarding governing law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31.3 Nothing in this Section limits the rights of an Investor under the side letter, if any, entered into between that Investor and the General Partner in relation to governing law.</w:t>
      </w:r>
    </w:p>
    <w:p>
      <w:pPr>
        <w:spacing w:after="140" w:before="0"/>
      </w:pPr>
      <w:r>
        <w:rPr>
          <w:rFonts w:ascii="Times New Roman" w:cs="Times New Roman" w:eastAsia="Times New Roman" w:hAnsi="Times New Roman"/>
          <w:sz w:val="22"/>
          <w:szCs w:val="22"/>
        </w:rPr>
        <w:t xml:space="preserve">31.4 Where the Partnership Agreement and this Agreement differ as to governing law,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31.5 The administrator may rely on instructions from the General Partner regarding governing law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31.6 Each Investor shall provide such information regarding governing law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31.7 The General Partner may delegate any of its functions relating to governing law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31.8 Costs incurred in connection with governing law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31.9 The General Partner shall keep records relating to governing law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31.10 No failure or delay by the General Partner in exercising any right relating to governing law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31.11 If any provision concerning governing law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31.12 The advisory committee may be consulted on matters relating to governing law that involve a conflict of interest, but its views are advisory and do not bind the General Partner.</w:t>
      </w:r>
    </w:p>
    <w:p>
      <w:pPr>
        <w:keepNext/>
        <w:spacing w:after="100" w:before="220"/>
      </w:pPr>
      <w:r>
        <w:rPr>
          <w:rFonts w:ascii="Times New Roman" w:cs="Times New Roman" w:eastAsia="Times New Roman" w:hAnsi="Times New Roman"/>
          <w:b/>
          <w:bCs/>
          <w:sz w:val="24"/>
          <w:szCs w:val="24"/>
        </w:rPr>
        <w:t xml:space="preserve">32. Dispute Resolution</w:t>
      </w:r>
    </w:p>
    <w:p>
      <w:pPr>
        <w:spacing w:after="140" w:before="0"/>
      </w:pPr>
      <w:r>
        <w:rPr>
          <w:rFonts w:ascii="Times New Roman" w:cs="Times New Roman" w:eastAsia="Times New Roman" w:hAnsi="Times New Roman"/>
          <w:sz w:val="22"/>
          <w:szCs w:val="22"/>
        </w:rPr>
        <w:t xml:space="preserve">32.1 Any determination by the General Partner regarding dispute resolution shall be made in writing, shall be recorded in the books of the Partnership and shall be binding on all partners absent manifest error.</w:t>
      </w:r>
    </w:p>
    <w:p>
      <w:pPr>
        <w:spacing w:after="140" w:before="0"/>
      </w:pPr>
      <w:r>
        <w:rPr>
          <w:rFonts w:ascii="Times New Roman" w:cs="Times New Roman" w:eastAsia="Times New Roman" w:hAnsi="Times New Roman"/>
          <w:sz w:val="22"/>
          <w:szCs w:val="22"/>
        </w:rPr>
        <w:t xml:space="preserve">32.2 Nothing in this Section limits the rights of an Investor under the side letter, if any, entered into between that Investor and the General Partner in relation to dispute resolution.</w:t>
      </w:r>
    </w:p>
    <w:p>
      <w:pPr>
        <w:spacing w:after="140" w:before="0"/>
      </w:pPr>
      <w:r>
        <w:rPr>
          <w:rFonts w:ascii="Times New Roman" w:cs="Times New Roman" w:eastAsia="Times New Roman" w:hAnsi="Times New Roman"/>
          <w:sz w:val="22"/>
          <w:szCs w:val="22"/>
        </w:rPr>
        <w:t xml:space="preserve">32.3 Where the Partnership Agreement and this Agreement differ as to dispute resolution, the Partnership Agreement prevails unless this Agreement expressly provides otherwise.</w:t>
      </w:r>
    </w:p>
    <w:p>
      <w:pPr>
        <w:spacing w:after="140" w:before="0"/>
      </w:pPr>
      <w:r>
        <w:rPr>
          <w:rFonts w:ascii="Times New Roman" w:cs="Times New Roman" w:eastAsia="Times New Roman" w:hAnsi="Times New Roman"/>
          <w:sz w:val="22"/>
          <w:szCs w:val="22"/>
        </w:rPr>
        <w:t xml:space="preserve">32.4 The administrator may rely on instructions from the General Partner regarding dispute resolution without independent verification and shall have no liability for acting on such instructions.</w:t>
      </w:r>
    </w:p>
    <w:p>
      <w:pPr>
        <w:spacing w:after="140" w:before="0"/>
      </w:pPr>
      <w:r>
        <w:rPr>
          <w:rFonts w:ascii="Times New Roman" w:cs="Times New Roman" w:eastAsia="Times New Roman" w:hAnsi="Times New Roman"/>
          <w:sz w:val="22"/>
          <w:szCs w:val="22"/>
        </w:rPr>
        <w:t xml:space="preserve">32.5 Each Investor shall provide such information regarding dispute resolution as the General Partner may reasonably require to comply with its obligations under applicable law.</w:t>
      </w:r>
    </w:p>
    <w:p>
      <w:pPr>
        <w:spacing w:after="140" w:before="0"/>
      </w:pPr>
      <w:r>
        <w:rPr>
          <w:rFonts w:ascii="Times New Roman" w:cs="Times New Roman" w:eastAsia="Times New Roman" w:hAnsi="Times New Roman"/>
          <w:sz w:val="22"/>
          <w:szCs w:val="22"/>
        </w:rPr>
        <w:t xml:space="preserve">32.6 The General Partner may delegate any of its functions relating to dispute resolution to an affiliate or a service provider, but remains responsible for the performance of those functions.</w:t>
      </w:r>
    </w:p>
    <w:p>
      <w:pPr>
        <w:spacing w:after="140" w:before="0"/>
      </w:pPr>
      <w:r>
        <w:rPr>
          <w:rFonts w:ascii="Times New Roman" w:cs="Times New Roman" w:eastAsia="Times New Roman" w:hAnsi="Times New Roman"/>
          <w:sz w:val="22"/>
          <w:szCs w:val="22"/>
        </w:rPr>
        <w:t xml:space="preserve">32.7 Costs incurred in connection with dispute resolution are Partnership expenses unless the Partnership Agreement allocates them to the General Partner or to a particular Investor.</w:t>
      </w:r>
    </w:p>
    <w:p>
      <w:pPr>
        <w:spacing w:after="140" w:before="0"/>
      </w:pPr>
      <w:r>
        <w:rPr>
          <w:rFonts w:ascii="Times New Roman" w:cs="Times New Roman" w:eastAsia="Times New Roman" w:hAnsi="Times New Roman"/>
          <w:sz w:val="22"/>
          <w:szCs w:val="22"/>
        </w:rPr>
        <w:t xml:space="preserve">32.8 The General Partner shall keep records relating to dispute resolution for at least six years after the end of the term of the Partnership and shall make them available to the auditors.</w:t>
      </w:r>
    </w:p>
    <w:p>
      <w:pPr>
        <w:spacing w:after="140" w:before="0"/>
      </w:pPr>
      <w:r>
        <w:rPr>
          <w:rFonts w:ascii="Times New Roman" w:cs="Times New Roman" w:eastAsia="Times New Roman" w:hAnsi="Times New Roman"/>
          <w:sz w:val="22"/>
          <w:szCs w:val="22"/>
        </w:rPr>
        <w:t xml:space="preserve">32.9 No failure or delay by the General Partner in exercising any right relating to dispute resolution operates as a waiver of that right, and no single exercise prevents any further exercise.</w:t>
      </w:r>
    </w:p>
    <w:p>
      <w:pPr>
        <w:spacing w:after="140" w:before="0"/>
      </w:pPr>
      <w:r>
        <w:rPr>
          <w:rFonts w:ascii="Times New Roman" w:cs="Times New Roman" w:eastAsia="Times New Roman" w:hAnsi="Times New Roman"/>
          <w:sz w:val="22"/>
          <w:szCs w:val="22"/>
        </w:rPr>
        <w:t xml:space="preserve">32.10 If any provision concerning dispute resolution is held invalid, the remaining provisions continue in full force and the invalid provision is replaced by a valid provision closest to its intent.</w:t>
      </w:r>
    </w:p>
    <w:p>
      <w:pPr>
        <w:spacing w:after="140" w:before="0"/>
      </w:pPr>
      <w:r>
        <w:rPr>
          <w:rFonts w:ascii="Times New Roman" w:cs="Times New Roman" w:eastAsia="Times New Roman" w:hAnsi="Times New Roman"/>
          <w:sz w:val="22"/>
          <w:szCs w:val="22"/>
        </w:rPr>
        <w:t xml:space="preserve">32.11 The advisory committee may be consulted on matters relating to dispute resolution that involve a conflict of interest, but its views are advisory and do not bind the General Partner.</w:t>
      </w:r>
    </w:p>
    <w:p>
      <w:pPr>
        <w:spacing w:after="140" w:before="0"/>
      </w:pPr>
      <w:r>
        <w:rPr>
          <w:rFonts w:ascii="Times New Roman" w:cs="Times New Roman" w:eastAsia="Times New Roman" w:hAnsi="Times New Roman"/>
          <w:sz w:val="22"/>
          <w:szCs w:val="22"/>
        </w:rPr>
        <w:t xml:space="preserve">32.12 The provisions of this Section apply to dispute resolution and shall be read together with the corresponding provisions of the Partnership Agreement.</w:t>
      </w:r>
    </w:p>
    <w:p>
      <w:pPr>
        <w:spacing w:after="140" w:before="0"/>
      </w:pPr>
      <w:r>
        <w:rPr>
          <w:rFonts w:ascii="Times New Roman" w:cs="Times New Roman" w:eastAsia="Times New Roman" w:hAnsi="Times New Roman"/>
          <w:sz w:val="22"/>
          <w:szCs w:val="22"/>
        </w:rPr>
        <w:t xml:space="preserve">32.13 The General Partner shall administer dispute resolution in good faith and in accordance with applicable law, the Partnership Agreement and the policies adopted by the General Partner from time to time.</w:t>
      </w:r>
    </w:p>
    <w:p>
      <w:r>
        <w:br w:type="page"/>
      </w:r>
    </w:p>
    <w:p>
      <w:pPr>
        <w:spacing w:after="80" w:before="0"/>
        <w:jc w:val="center"/>
      </w:pPr>
      <w:r>
        <w:rPr>
          <w:rFonts w:ascii="Times New Roman" w:cs="Times New Roman" w:eastAsia="Times New Roman" w:hAnsi="Times New Roman"/>
          <w:b/>
          <w:bCs/>
          <w:sz w:val="28"/>
          <w:szCs w:val="28"/>
        </w:rPr>
        <w:t xml:space="preserve">PART II INVESTOR QUESTIONNAIRE</w:t>
      </w:r>
    </w:p>
    <w:p>
      <w:pPr>
        <w:keepNext/>
        <w:spacing w:after="100" w:before="220"/>
      </w:pPr>
      <w:r>
        <w:rPr>
          <w:rFonts w:ascii="Times New Roman" w:cs="Times New Roman" w:eastAsia="Times New Roman" w:hAnsi="Times New Roman"/>
          <w:b/>
          <w:bCs/>
          <w:sz w:val="24"/>
          <w:szCs w:val="24"/>
        </w:rPr>
        <w:t xml:space="preserve">33. Part A Investor Identity</w:t>
      </w:r>
    </w:p>
    <w:p>
      <w:pPr>
        <w:spacing w:after="140" w:before="0"/>
      </w:pPr>
      <w:r>
        <w:rPr>
          <w:rFonts w:ascii="Times New Roman" w:cs="Times New Roman" w:eastAsia="Times New Roman" w:hAnsi="Times New Roman"/>
          <w:sz w:val="22"/>
          <w:szCs w:val="22"/>
        </w:rPr>
        <w:t xml:space="preserve">Full legal name: __________________________________</w:t>
      </w:r>
    </w:p>
    <w:p>
      <w:pPr>
        <w:spacing w:after="140" w:before="0"/>
      </w:pPr>
      <w:r>
        <w:rPr>
          <w:rFonts w:ascii="Times New Roman" w:cs="Times New Roman" w:eastAsia="Times New Roman" w:hAnsi="Times New Roman"/>
          <w:sz w:val="22"/>
          <w:szCs w:val="22"/>
        </w:rPr>
        <w:t xml:space="preserve">Former names, if any: __________________________________</w:t>
      </w:r>
    </w:p>
    <w:p>
      <w:pPr>
        <w:spacing w:after="140" w:before="0"/>
      </w:pPr>
      <w:r>
        <w:rPr>
          <w:rFonts w:ascii="Times New Roman" w:cs="Times New Roman" w:eastAsia="Times New Roman" w:hAnsi="Times New Roman"/>
          <w:sz w:val="22"/>
          <w:szCs w:val="22"/>
        </w:rPr>
        <w:t xml:space="preserve">Date of birth or formation: ____________________</w:t>
      </w:r>
    </w:p>
    <w:p>
      <w:pPr>
        <w:spacing w:after="140" w:before="0"/>
      </w:pPr>
      <w:r>
        <w:rPr>
          <w:rFonts w:ascii="Times New Roman" w:cs="Times New Roman" w:eastAsia="Times New Roman" w:hAnsi="Times New Roman"/>
          <w:sz w:val="22"/>
          <w:szCs w:val="22"/>
        </w:rPr>
        <w:t xml:space="preserve">Country of citizenship or organization: ________________________</w:t>
      </w:r>
    </w:p>
    <w:p>
      <w:pPr>
        <w:spacing w:after="140" w:before="0"/>
      </w:pPr>
      <w:r>
        <w:rPr>
          <w:rFonts w:ascii="Times New Roman" w:cs="Times New Roman" w:eastAsia="Times New Roman" w:hAnsi="Times New Roman"/>
          <w:sz w:val="22"/>
          <w:szCs w:val="22"/>
        </w:rPr>
        <w:t xml:space="preserve">Investor type:   ○ Natural person     ○ Corporation     ○ Partnership     ○ Trust     ○ Pension plan     ○ Fund of funds</w:t>
      </w:r>
    </w:p>
    <w:p>
      <w:pPr>
        <w:keepNext/>
        <w:spacing w:after="100" w:before="220"/>
      </w:pPr>
      <w:r>
        <w:rPr>
          <w:rFonts w:ascii="Times New Roman" w:cs="Times New Roman" w:eastAsia="Times New Roman" w:hAnsi="Times New Roman"/>
          <w:b/>
          <w:bCs/>
          <w:sz w:val="24"/>
          <w:szCs w:val="24"/>
        </w:rPr>
        <w:t xml:space="preserve">34. Part B Contact Details</w:t>
      </w:r>
    </w:p>
    <w:p>
      <w:pPr>
        <w:spacing w:after="140" w:before="0"/>
      </w:pPr>
      <w:r>
        <w:rPr>
          <w:rFonts w:ascii="Times New Roman" w:cs="Times New Roman" w:eastAsia="Times New Roman" w:hAnsi="Times New Roman"/>
          <w:sz w:val="22"/>
          <w:szCs w:val="22"/>
        </w:rPr>
        <w:t xml:space="preserve">Address line 1: __________________________________</w:t>
      </w:r>
    </w:p>
    <w:p>
      <w:pPr>
        <w:spacing w:after="140" w:before="0"/>
      </w:pPr>
      <w:r>
        <w:rPr>
          <w:rFonts w:ascii="Times New Roman" w:cs="Times New Roman" w:eastAsia="Times New Roman" w:hAnsi="Times New Roman"/>
          <w:sz w:val="22"/>
          <w:szCs w:val="22"/>
        </w:rPr>
        <w:t xml:space="preserve">Address line 2: __________________________________</w:t>
      </w:r>
    </w:p>
    <w:p>
      <w:pPr>
        <w:spacing w:after="140" w:before="0"/>
      </w:pPr>
      <w:r>
        <w:rPr>
          <w:rFonts w:ascii="Times New Roman" w:cs="Times New Roman" w:eastAsia="Times New Roman" w:hAnsi="Times New Roman"/>
          <w:sz w:val="22"/>
          <w:szCs w:val="22"/>
        </w:rPr>
        <w:t xml:space="preserve">City and postal code: ____________________________</w:t>
      </w:r>
    </w:p>
    <w:p>
      <w:pPr>
        <w:spacing w:after="140" w:before="0"/>
      </w:pPr>
      <w:r>
        <w:rPr>
          <w:rFonts w:ascii="Times New Roman" w:cs="Times New Roman" w:eastAsia="Times New Roman" w:hAnsi="Times New Roman"/>
          <w:sz w:val="22"/>
          <w:szCs w:val="22"/>
        </w:rPr>
        <w:t xml:space="preserve">Country: ________________________</w:t>
      </w:r>
    </w:p>
    <w:p>
      <w:pPr>
        <w:spacing w:after="140" w:before="0"/>
      </w:pPr>
      <w:r>
        <w:rPr>
          <w:rFonts w:ascii="Times New Roman" w:cs="Times New Roman" w:eastAsia="Times New Roman" w:hAnsi="Times New Roman"/>
          <w:sz w:val="22"/>
          <w:szCs w:val="22"/>
        </w:rPr>
        <w:t xml:space="preserve">Telephone: ______________________</w:t>
      </w:r>
    </w:p>
    <w:p>
      <w:pPr>
        <w:spacing w:after="140" w:before="0"/>
      </w:pPr>
      <w:r>
        <w:rPr>
          <w:rFonts w:ascii="Times New Roman" w:cs="Times New Roman" w:eastAsia="Times New Roman" w:hAnsi="Times New Roman"/>
          <w:sz w:val="22"/>
          <w:szCs w:val="22"/>
        </w:rPr>
        <w:t xml:space="preserve">Email address: __________________________________</w:t>
      </w:r>
    </w:p>
    <w:p>
      <w:pPr>
        <w:spacing w:after="140" w:before="0"/>
      </w:pPr>
      <w:r>
        <w:rPr>
          <w:rFonts w:ascii="Times New Roman" w:cs="Times New Roman" w:eastAsia="Times New Roman" w:hAnsi="Times New Roman"/>
          <w:sz w:val="22"/>
          <w:szCs w:val="22"/>
        </w:rPr>
        <w:t xml:space="preserve">Preferred communication:   ☐ Email     ☐ Investor portal     ☐ Courier</w:t>
      </w:r>
    </w:p>
    <w:p>
      <w:pPr>
        <w:keepNext/>
        <w:spacing w:after="100" w:before="220"/>
      </w:pPr>
      <w:r>
        <w:rPr>
          <w:rFonts w:ascii="Times New Roman" w:cs="Times New Roman" w:eastAsia="Times New Roman" w:hAnsi="Times New Roman"/>
          <w:b/>
          <w:bCs/>
          <w:sz w:val="24"/>
          <w:szCs w:val="24"/>
        </w:rPr>
        <w:t xml:space="preserve">35. Part C Authorised Signatories</w:t>
      </w:r>
    </w:p>
    <w:p>
      <w:pPr>
        <w:spacing w:after="140" w:before="0"/>
      </w:pPr>
      <w:r>
        <w:rPr>
          <w:rFonts w:ascii="Times New Roman" w:cs="Times New Roman" w:eastAsia="Times New Roman" w:hAnsi="Times New Roman"/>
          <w:sz w:val="22"/>
          <w:szCs w:val="22"/>
        </w:rPr>
        <w:t xml:space="preserve">Signatory 1 name: __________________________________</w:t>
      </w:r>
    </w:p>
    <w:p>
      <w:pPr>
        <w:spacing w:after="140" w:before="0"/>
      </w:pPr>
      <w:r>
        <w:rPr>
          <w:rFonts w:ascii="Times New Roman" w:cs="Times New Roman" w:eastAsia="Times New Roman" w:hAnsi="Times New Roman"/>
          <w:sz w:val="22"/>
          <w:szCs w:val="22"/>
        </w:rPr>
        <w:t xml:space="preserve">Signatory 1 title: __________________________</w:t>
      </w:r>
    </w:p>
    <w:p>
      <w:pPr>
        <w:spacing w:after="140" w:before="0"/>
      </w:pPr>
      <w:r>
        <w:rPr>
          <w:rFonts w:ascii="Times New Roman" w:cs="Times New Roman" w:eastAsia="Times New Roman" w:hAnsi="Times New Roman"/>
          <w:sz w:val="22"/>
          <w:szCs w:val="22"/>
        </w:rPr>
        <w:t xml:space="preserve">Signatory 1 email: ______________________________</w:t>
      </w:r>
    </w:p>
    <w:p>
      <w:pPr>
        <w:spacing w:after="140" w:before="0"/>
      </w:pPr>
      <w:r>
        <w:rPr>
          <w:rFonts w:ascii="Times New Roman" w:cs="Times New Roman" w:eastAsia="Times New Roman" w:hAnsi="Times New Roman"/>
          <w:sz w:val="22"/>
          <w:szCs w:val="22"/>
        </w:rPr>
        <w:t xml:space="preserve">Signatory 2 name: __________________________________</w:t>
      </w:r>
    </w:p>
    <w:p>
      <w:pPr>
        <w:spacing w:after="140" w:before="0"/>
      </w:pPr>
      <w:r>
        <w:rPr>
          <w:rFonts w:ascii="Times New Roman" w:cs="Times New Roman" w:eastAsia="Times New Roman" w:hAnsi="Times New Roman"/>
          <w:sz w:val="22"/>
          <w:szCs w:val="22"/>
        </w:rPr>
        <w:t xml:space="preserve">Signatory 2 title: __________________________</w:t>
      </w:r>
    </w:p>
    <w:p>
      <w:pPr>
        <w:spacing w:after="140" w:before="0"/>
      </w:pPr>
      <w:r>
        <w:rPr>
          <w:rFonts w:ascii="Times New Roman" w:cs="Times New Roman" w:eastAsia="Times New Roman" w:hAnsi="Times New Roman"/>
          <w:sz w:val="22"/>
          <w:szCs w:val="22"/>
        </w:rPr>
        <w:t xml:space="preserve">Signatory 2 email: ______________________________</w:t>
      </w:r>
    </w:p>
    <w:p>
      <w:pPr>
        <w:spacing w:after="140" w:before="0"/>
      </w:pPr>
      <w:r>
        <w:rPr>
          <w:rFonts w:ascii="Times New Roman" w:cs="Times New Roman" w:eastAsia="Times New Roman" w:hAnsi="Times New Roman"/>
          <w:sz w:val="22"/>
          <w:szCs w:val="22"/>
        </w:rPr>
        <w:t xml:space="preserve">Signatory 3 name: __________________________________</w:t>
      </w:r>
    </w:p>
    <w:p>
      <w:pPr>
        <w:spacing w:after="140" w:before="0"/>
      </w:pPr>
      <w:r>
        <w:rPr>
          <w:rFonts w:ascii="Times New Roman" w:cs="Times New Roman" w:eastAsia="Times New Roman" w:hAnsi="Times New Roman"/>
          <w:sz w:val="22"/>
          <w:szCs w:val="22"/>
        </w:rPr>
        <w:t xml:space="preserve">Signatory 3 title: __________________________</w:t>
      </w:r>
    </w:p>
    <w:p>
      <w:pPr>
        <w:spacing w:after="140" w:before="0"/>
      </w:pPr>
      <w:r>
        <w:rPr>
          <w:rFonts w:ascii="Times New Roman" w:cs="Times New Roman" w:eastAsia="Times New Roman" w:hAnsi="Times New Roman"/>
          <w:sz w:val="22"/>
          <w:szCs w:val="22"/>
        </w:rPr>
        <w:t xml:space="preserve">Signatory 3 email: ______________________________</w:t>
      </w:r>
    </w:p>
    <w:p>
      <w:pPr>
        <w:keepNext/>
        <w:spacing w:after="100" w:before="220"/>
      </w:pPr>
      <w:r>
        <w:rPr>
          <w:rFonts w:ascii="Times New Roman" w:cs="Times New Roman" w:eastAsia="Times New Roman" w:hAnsi="Times New Roman"/>
          <w:b/>
          <w:bCs/>
          <w:sz w:val="24"/>
          <w:szCs w:val="24"/>
        </w:rPr>
        <w:t xml:space="preserve">36. Part D Accredited Investor Status</w:t>
      </w:r>
    </w:p>
    <w:p>
      <w:pPr>
        <w:spacing w:after="140" w:before="0"/>
      </w:pPr>
      <w:r>
        <w:rPr>
          <w:rFonts w:ascii="Times New Roman" w:cs="Times New Roman" w:eastAsia="Times New Roman" w:hAnsi="Times New Roman"/>
          <w:sz w:val="22"/>
          <w:szCs w:val="22"/>
        </w:rPr>
        <w:t xml:space="preserve">Natural persons:   ☐ Net worth over USD 1,000,000     ☐ Income over USD 200,000     ☐ Joint income over USD 300,000     ☐ Licensed securities professional</w:t>
      </w:r>
    </w:p>
    <w:p>
      <w:pPr>
        <w:spacing w:after="140" w:before="0"/>
      </w:pPr>
      <w:r>
        <w:rPr>
          <w:rFonts w:ascii="Times New Roman" w:cs="Times New Roman" w:eastAsia="Times New Roman" w:hAnsi="Times New Roman"/>
          <w:sz w:val="22"/>
          <w:szCs w:val="22"/>
        </w:rPr>
        <w:t xml:space="preserve">Entities:   ☐ Assets over USD 5,000,000     ☐ All owners accredited     ☐ Registered investment adviser     ☐ Bank or insurance company</w:t>
      </w:r>
    </w:p>
    <w:p>
      <w:pPr>
        <w:keepNext/>
        <w:spacing w:after="100" w:before="220"/>
      </w:pPr>
      <w:r>
        <w:rPr>
          <w:rFonts w:ascii="Times New Roman" w:cs="Times New Roman" w:eastAsia="Times New Roman" w:hAnsi="Times New Roman"/>
          <w:b/>
          <w:bCs/>
          <w:sz w:val="24"/>
          <w:szCs w:val="24"/>
        </w:rPr>
        <w:t xml:space="preserve">37. Part E Qualified Purchaser Status</w:t>
      </w:r>
    </w:p>
    <w:p>
      <w:pPr>
        <w:spacing w:after="140" w:before="0"/>
      </w:pPr>
      <w:r>
        <w:rPr>
          <w:rFonts w:ascii="Times New Roman" w:cs="Times New Roman" w:eastAsia="Times New Roman" w:hAnsi="Times New Roman"/>
          <w:sz w:val="22"/>
          <w:szCs w:val="22"/>
        </w:rPr>
        <w:t xml:space="preserve">Qualified purchaser:   ○ Yes     ○ No</w:t>
      </w:r>
    </w:p>
    <w:p>
      <w:pPr>
        <w:spacing w:after="140" w:before="0"/>
      </w:pPr>
      <w:r>
        <w:rPr>
          <w:rFonts w:ascii="Times New Roman" w:cs="Times New Roman" w:eastAsia="Times New Roman" w:hAnsi="Times New Roman"/>
          <w:sz w:val="22"/>
          <w:szCs w:val="22"/>
        </w:rPr>
        <w:t xml:space="preserve">Basis:   ☐ Investments of USD 5,000,000 or more     ☐ Company with USD 25,000,000 or more     ☐ Trust sponsored by qualified purchasers</w:t>
      </w:r>
    </w:p>
    <w:p>
      <w:pPr>
        <w:keepNext/>
        <w:spacing w:after="100" w:before="220"/>
      </w:pPr>
      <w:r>
        <w:rPr>
          <w:rFonts w:ascii="Times New Roman" w:cs="Times New Roman" w:eastAsia="Times New Roman" w:hAnsi="Times New Roman"/>
          <w:b/>
          <w:bCs/>
          <w:sz w:val="24"/>
          <w:szCs w:val="24"/>
        </w:rPr>
        <w:t xml:space="preserve">38. Part F Beneficial Ownership</w:t>
      </w:r>
    </w:p>
    <w:p>
      <w:pPr>
        <w:spacing w:after="140" w:before="0"/>
      </w:pPr>
      <w:r>
        <w:rPr>
          <w:rFonts w:ascii="Times New Roman" w:cs="Times New Roman" w:eastAsia="Times New Roman" w:hAnsi="Times New Roman"/>
          <w:sz w:val="22"/>
          <w:szCs w:val="22"/>
        </w:rPr>
        <w:t xml:space="preserve">Beneficial owner 1 name: __________________________________</w:t>
      </w:r>
    </w:p>
    <w:p>
      <w:pPr>
        <w:spacing w:after="140" w:before="0"/>
      </w:pPr>
      <w:r>
        <w:rPr>
          <w:rFonts w:ascii="Times New Roman" w:cs="Times New Roman" w:eastAsia="Times New Roman" w:hAnsi="Times New Roman"/>
          <w:sz w:val="22"/>
          <w:szCs w:val="22"/>
        </w:rPr>
        <w:t xml:space="preserve">Beneficial owner 1 ownership percentage: ____________</w:t>
      </w:r>
    </w:p>
    <w:p>
      <w:pPr>
        <w:spacing w:after="140" w:before="0"/>
      </w:pPr>
      <w:r>
        <w:rPr>
          <w:rFonts w:ascii="Times New Roman" w:cs="Times New Roman" w:eastAsia="Times New Roman" w:hAnsi="Times New Roman"/>
          <w:sz w:val="22"/>
          <w:szCs w:val="22"/>
        </w:rPr>
        <w:t xml:space="preserve">Beneficial owner 2 name: __________________________________</w:t>
      </w:r>
    </w:p>
    <w:p>
      <w:pPr>
        <w:spacing w:after="140" w:before="0"/>
      </w:pPr>
      <w:r>
        <w:rPr>
          <w:rFonts w:ascii="Times New Roman" w:cs="Times New Roman" w:eastAsia="Times New Roman" w:hAnsi="Times New Roman"/>
          <w:sz w:val="22"/>
          <w:szCs w:val="22"/>
        </w:rPr>
        <w:t xml:space="preserve">Beneficial owner 2 ownership percentage: ____________</w:t>
      </w:r>
    </w:p>
    <w:p>
      <w:pPr>
        <w:spacing w:after="140" w:before="0"/>
      </w:pPr>
      <w:r>
        <w:rPr>
          <w:rFonts w:ascii="Times New Roman" w:cs="Times New Roman" w:eastAsia="Times New Roman" w:hAnsi="Times New Roman"/>
          <w:sz w:val="22"/>
          <w:szCs w:val="22"/>
        </w:rPr>
        <w:t xml:space="preserve">Beneficial owner 3 name: __________________________________</w:t>
      </w:r>
    </w:p>
    <w:p>
      <w:pPr>
        <w:spacing w:after="140" w:before="0"/>
      </w:pPr>
      <w:r>
        <w:rPr>
          <w:rFonts w:ascii="Times New Roman" w:cs="Times New Roman" w:eastAsia="Times New Roman" w:hAnsi="Times New Roman"/>
          <w:sz w:val="22"/>
          <w:szCs w:val="22"/>
        </w:rPr>
        <w:t xml:space="preserve">Beneficial owner 3 ownership percentage: ____________</w:t>
      </w:r>
    </w:p>
    <w:p>
      <w:pPr>
        <w:spacing w:after="140" w:before="0"/>
      </w:pPr>
      <w:r>
        <w:rPr>
          <w:rFonts w:ascii="Times New Roman" w:cs="Times New Roman" w:eastAsia="Times New Roman" w:hAnsi="Times New Roman"/>
          <w:sz w:val="22"/>
          <w:szCs w:val="22"/>
        </w:rPr>
        <w:t xml:space="preserve">Beneficial owner 4 name: __________________________________</w:t>
      </w:r>
    </w:p>
    <w:p>
      <w:pPr>
        <w:spacing w:after="140" w:before="0"/>
      </w:pPr>
      <w:r>
        <w:rPr>
          <w:rFonts w:ascii="Times New Roman" w:cs="Times New Roman" w:eastAsia="Times New Roman" w:hAnsi="Times New Roman"/>
          <w:sz w:val="22"/>
          <w:szCs w:val="22"/>
        </w:rPr>
        <w:t xml:space="preserve">Beneficial owner 4 ownership percentage: ____________</w:t>
      </w:r>
    </w:p>
    <w:p>
      <w:pPr>
        <w:keepNext/>
        <w:spacing w:after="100" w:before="220"/>
      </w:pPr>
      <w:r>
        <w:rPr>
          <w:rFonts w:ascii="Times New Roman" w:cs="Times New Roman" w:eastAsia="Times New Roman" w:hAnsi="Times New Roman"/>
          <w:b/>
          <w:bCs/>
          <w:sz w:val="24"/>
          <w:szCs w:val="24"/>
        </w:rPr>
        <w:t xml:space="preserve">39. Part G Source of Funds</w:t>
      </w:r>
    </w:p>
    <w:p>
      <w:pPr>
        <w:spacing w:after="140" w:before="0"/>
      </w:pPr>
      <w:r>
        <w:rPr>
          <w:rFonts w:ascii="Times New Roman" w:cs="Times New Roman" w:eastAsia="Times New Roman" w:hAnsi="Times New Roman"/>
          <w:sz w:val="22"/>
          <w:szCs w:val="22"/>
        </w:rPr>
        <w:t xml:space="preserve">Source of funds:   ☐ Employment income     ☐ Business proceeds     ☐ Investment returns     ☐ Inheritance     ☐ Other</w:t>
      </w:r>
    </w:p>
    <w:p>
      <w:pPr>
        <w:spacing w:after="140" w:before="0"/>
      </w:pPr>
      <w:r>
        <w:rPr>
          <w:rFonts w:ascii="Times New Roman" w:cs="Times New Roman" w:eastAsia="Times New Roman" w:hAnsi="Times New Roman"/>
          <w:sz w:val="22"/>
          <w:szCs w:val="22"/>
        </w:rPr>
        <w:t xml:space="preserve">Description of source of wealth: ________________________________________</w:t>
      </w:r>
    </w:p>
    <w:p>
      <w:pPr>
        <w:keepNext/>
        <w:spacing w:after="100" w:before="220"/>
      </w:pPr>
      <w:r>
        <w:rPr>
          <w:rFonts w:ascii="Times New Roman" w:cs="Times New Roman" w:eastAsia="Times New Roman" w:hAnsi="Times New Roman"/>
          <w:b/>
          <w:bCs/>
          <w:sz w:val="24"/>
          <w:szCs w:val="24"/>
        </w:rPr>
        <w:t xml:space="preserve">40. Part H Politically Exposed Persons</w:t>
      </w:r>
    </w:p>
    <w:p>
      <w:pPr>
        <w:spacing w:after="140" w:before="0"/>
      </w:pPr>
      <w:r>
        <w:rPr>
          <w:rFonts w:ascii="Times New Roman" w:cs="Times New Roman" w:eastAsia="Times New Roman" w:hAnsi="Times New Roman"/>
          <w:sz w:val="22"/>
          <w:szCs w:val="22"/>
        </w:rPr>
        <w:t xml:space="preserve">Is any beneficial owner a politically exposed person:   ○ Yes     ○ No</w:t>
      </w:r>
    </w:p>
    <w:p>
      <w:pPr>
        <w:spacing w:after="140" w:before="0"/>
      </w:pPr>
      <w:r>
        <w:rPr>
          <w:rFonts w:ascii="Times New Roman" w:cs="Times New Roman" w:eastAsia="Times New Roman" w:hAnsi="Times New Roman"/>
          <w:sz w:val="22"/>
          <w:szCs w:val="22"/>
        </w:rPr>
        <w:t xml:space="preserve">If yes, give details: ________________________________________</w:t>
      </w:r>
    </w:p>
    <w:p>
      <w:pPr>
        <w:keepNext/>
        <w:spacing w:after="100" w:before="220"/>
      </w:pPr>
      <w:r>
        <w:rPr>
          <w:rFonts w:ascii="Times New Roman" w:cs="Times New Roman" w:eastAsia="Times New Roman" w:hAnsi="Times New Roman"/>
          <w:b/>
          <w:bCs/>
          <w:sz w:val="24"/>
          <w:szCs w:val="24"/>
        </w:rPr>
        <w:t xml:space="preserve">41. Part I Tax Status</w:t>
      </w:r>
    </w:p>
    <w:p>
      <w:pPr>
        <w:spacing w:after="140" w:before="0"/>
      </w:pPr>
      <w:r>
        <w:rPr>
          <w:rFonts w:ascii="Times New Roman" w:cs="Times New Roman" w:eastAsia="Times New Roman" w:hAnsi="Times New Roman"/>
          <w:sz w:val="22"/>
          <w:szCs w:val="22"/>
        </w:rPr>
        <w:t xml:space="preserve">U.S. person for tax purposes:   ○ Yes     ○ No</w:t>
      </w:r>
    </w:p>
    <w:p>
      <w:pPr>
        <w:spacing w:after="140" w:before="0"/>
      </w:pPr>
      <w:r>
        <w:rPr>
          <w:rFonts w:ascii="Times New Roman" w:cs="Times New Roman" w:eastAsia="Times New Roman" w:hAnsi="Times New Roman"/>
          <w:sz w:val="22"/>
          <w:szCs w:val="22"/>
        </w:rPr>
        <w:t xml:space="preserve">Taxpayer identification number: ________________________</w:t>
      </w:r>
    </w:p>
    <w:p>
      <w:pPr>
        <w:spacing w:after="140" w:before="0"/>
      </w:pPr>
      <w:r>
        <w:rPr>
          <w:rFonts w:ascii="Times New Roman" w:cs="Times New Roman" w:eastAsia="Times New Roman" w:hAnsi="Times New Roman"/>
          <w:sz w:val="22"/>
          <w:szCs w:val="22"/>
        </w:rPr>
        <w:t xml:space="preserve">Tax residence country: ________________________</w:t>
      </w:r>
    </w:p>
    <w:p>
      <w:pPr>
        <w:spacing w:after="140" w:before="0"/>
      </w:pPr>
      <w:r>
        <w:rPr>
          <w:rFonts w:ascii="Times New Roman" w:cs="Times New Roman" w:eastAsia="Times New Roman" w:hAnsi="Times New Roman"/>
          <w:sz w:val="22"/>
          <w:szCs w:val="22"/>
        </w:rPr>
        <w:t xml:space="preserve">Tax classification:   ○ Individual     ○ Corporation     ○ Partnership     ○ Tax-exempt organization</w:t>
      </w:r>
    </w:p>
    <w:p>
      <w:pPr>
        <w:keepNext/>
        <w:spacing w:after="100" w:before="220"/>
      </w:pPr>
      <w:r>
        <w:rPr>
          <w:rFonts w:ascii="Times New Roman" w:cs="Times New Roman" w:eastAsia="Times New Roman" w:hAnsi="Times New Roman"/>
          <w:b/>
          <w:bCs/>
          <w:sz w:val="24"/>
          <w:szCs w:val="24"/>
        </w:rPr>
        <w:t xml:space="preserve">42. Part J ERISA Status</w:t>
      </w:r>
    </w:p>
    <w:p>
      <w:pPr>
        <w:spacing w:after="140" w:before="0"/>
      </w:pPr>
      <w:r>
        <w:rPr>
          <w:rFonts w:ascii="Times New Roman" w:cs="Times New Roman" w:eastAsia="Times New Roman" w:hAnsi="Times New Roman"/>
          <w:sz w:val="22"/>
          <w:szCs w:val="22"/>
        </w:rPr>
        <w:t xml:space="preserve">Benefit plan investor:   ○ Yes     ○ No</w:t>
      </w:r>
    </w:p>
    <w:p>
      <w:pPr>
        <w:spacing w:after="140" w:before="0"/>
      </w:pPr>
      <w:r>
        <w:rPr>
          <w:rFonts w:ascii="Times New Roman" w:cs="Times New Roman" w:eastAsia="Times New Roman" w:hAnsi="Times New Roman"/>
          <w:sz w:val="22"/>
          <w:szCs w:val="22"/>
        </w:rPr>
        <w:t xml:space="preserve">Percentage of plan assets: ____________</w:t>
      </w:r>
    </w:p>
    <w:p>
      <w:pPr>
        <w:keepNext/>
        <w:spacing w:after="100" w:before="220"/>
      </w:pPr>
      <w:r>
        <w:rPr>
          <w:rFonts w:ascii="Times New Roman" w:cs="Times New Roman" w:eastAsia="Times New Roman" w:hAnsi="Times New Roman"/>
          <w:b/>
          <w:bCs/>
          <w:sz w:val="24"/>
          <w:szCs w:val="24"/>
        </w:rPr>
        <w:t xml:space="preserve">43. Part K Distribution Account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pct" w:w="2500"/>
          </w:tcPr>
          <w:p>
            <w:pPr>
              <w:spacing w:after="40" w:before="0"/>
            </w:pPr>
            <w:r>
              <w:rPr>
                <w:rFonts w:ascii="Times New Roman" w:cs="Times New Roman" w:eastAsia="Times New Roman" w:hAnsi="Times New Roman"/>
                <w:b/>
                <w:bCs/>
                <w:sz w:val="22"/>
                <w:szCs w:val="22"/>
              </w:rPr>
              <w:t xml:space="preserve">Wire instruction</w:t>
            </w:r>
          </w:p>
        </w:tc>
        <w:tc>
          <w:tcPr>
            <w:tcW w:type="pct" w:w="2500"/>
          </w:tcPr>
          <w:p>
            <w:pPr>
              <w:spacing w:after="40" w:before="0"/>
            </w:pPr>
            <w:r>
              <w:rPr>
                <w:rFonts w:ascii="Times New Roman" w:cs="Times New Roman" w:eastAsia="Times New Roman" w:hAnsi="Times New Roman"/>
                <w:b/>
                <w:bCs/>
                <w:sz w:val="22"/>
                <w:szCs w:val="22"/>
              </w:rPr>
              <w:t xml:space="preserve">Investor answer</w:t>
            </w:r>
          </w:p>
        </w:tc>
      </w:tr>
      <w:tr>
        <w:tc>
          <w:tcPr>
            <w:tcW w:type="pct" w:w="2500"/>
          </w:tcPr>
          <w:p>
            <w:pPr>
              <w:spacing w:after="40" w:before="0"/>
            </w:pPr>
            <w:r>
              <w:rPr>
                <w:rFonts w:ascii="Times New Roman" w:cs="Times New Roman" w:eastAsia="Times New Roman" w:hAnsi="Times New Roman"/>
                <w:b w:val="false"/>
                <w:bCs w:val="false"/>
                <w:sz w:val="22"/>
                <w:szCs w:val="22"/>
              </w:rPr>
              <w:t xml:space="preserve">Bank name</w:t>
            </w:r>
          </w:p>
        </w:tc>
        <w:tc>
          <w:tcPr>
            <w:tcW w:type="pct" w:w="2500"/>
          </w:tcPr>
          <w:p>
            <w:pPr>
              <w:spacing w:after="40" w:before="0"/>
            </w:pPr>
            <w:r>
              <w:rPr>
                <w:rFonts w:ascii="Times New Roman" w:cs="Times New Roman" w:eastAsia="Times New Roman" w:hAnsi="Times New Roman"/>
                <w:b w:val="false"/>
                <w:bCs w:val="false"/>
                <w:sz w:val="22"/>
                <w:szCs w:val="22"/>
              </w:rPr>
              <w:t xml:space="preserve">______________________</w:t>
            </w:r>
          </w:p>
        </w:tc>
      </w:tr>
      <w:tr>
        <w:tc>
          <w:tcPr>
            <w:tcW w:type="pct" w:w="2500"/>
          </w:tcPr>
          <w:p>
            <w:pPr>
              <w:spacing w:after="40" w:before="0"/>
            </w:pPr>
            <w:r>
              <w:rPr>
                <w:rFonts w:ascii="Times New Roman" w:cs="Times New Roman" w:eastAsia="Times New Roman" w:hAnsi="Times New Roman"/>
                <w:b w:val="false"/>
                <w:bCs w:val="false"/>
                <w:sz w:val="22"/>
                <w:szCs w:val="22"/>
              </w:rPr>
              <w:t xml:space="preserve">Account name</w:t>
            </w:r>
          </w:p>
        </w:tc>
        <w:tc>
          <w:tcPr>
            <w:tcW w:type="pct" w:w="2500"/>
          </w:tcPr>
          <w:p>
            <w:pPr>
              <w:spacing w:after="40" w:before="0"/>
            </w:pPr>
            <w:r>
              <w:rPr>
                <w:rFonts w:ascii="Times New Roman" w:cs="Times New Roman" w:eastAsia="Times New Roman" w:hAnsi="Times New Roman"/>
                <w:b w:val="false"/>
                <w:bCs w:val="false"/>
                <w:sz w:val="22"/>
                <w:szCs w:val="22"/>
              </w:rPr>
              <w:t xml:space="preserve">______________________</w:t>
            </w:r>
          </w:p>
        </w:tc>
      </w:tr>
      <w:tr>
        <w:tc>
          <w:tcPr>
            <w:tcW w:type="pct" w:w="2500"/>
          </w:tcPr>
          <w:p>
            <w:pPr>
              <w:spacing w:after="40" w:before="0"/>
            </w:pPr>
            <w:r>
              <w:rPr>
                <w:rFonts w:ascii="Times New Roman" w:cs="Times New Roman" w:eastAsia="Times New Roman" w:hAnsi="Times New Roman"/>
                <w:b w:val="false"/>
                <w:bCs w:val="false"/>
                <w:sz w:val="22"/>
                <w:szCs w:val="22"/>
              </w:rPr>
              <w:t xml:space="preserve">Account number or IBAN</w:t>
            </w:r>
          </w:p>
        </w:tc>
        <w:tc>
          <w:tcPr>
            <w:tcW w:type="pct" w:w="2500"/>
          </w:tcPr>
          <w:p>
            <w:pPr>
              <w:spacing w:after="40" w:before="0"/>
            </w:pPr>
            <w:r>
              <w:rPr>
                <w:rFonts w:ascii="Times New Roman" w:cs="Times New Roman" w:eastAsia="Times New Roman" w:hAnsi="Times New Roman"/>
                <w:b w:val="false"/>
                <w:bCs w:val="false"/>
                <w:sz w:val="22"/>
                <w:szCs w:val="22"/>
              </w:rPr>
              <w:t xml:space="preserve">______________________</w:t>
            </w:r>
          </w:p>
        </w:tc>
      </w:tr>
      <w:tr>
        <w:tc>
          <w:tcPr>
            <w:tcW w:type="pct" w:w="2500"/>
          </w:tcPr>
          <w:p>
            <w:pPr>
              <w:spacing w:after="40" w:before="0"/>
            </w:pPr>
            <w:r>
              <w:rPr>
                <w:rFonts w:ascii="Times New Roman" w:cs="Times New Roman" w:eastAsia="Times New Roman" w:hAnsi="Times New Roman"/>
                <w:b w:val="false"/>
                <w:bCs w:val="false"/>
                <w:sz w:val="22"/>
                <w:szCs w:val="22"/>
              </w:rPr>
              <w:t xml:space="preserve">SWIFT or ABA code</w:t>
            </w:r>
          </w:p>
        </w:tc>
        <w:tc>
          <w:tcPr>
            <w:tcW w:type="pct" w:w="2500"/>
          </w:tcPr>
          <w:p>
            <w:pPr>
              <w:spacing w:after="40" w:before="0"/>
            </w:pPr>
            <w:r>
              <w:rPr>
                <w:rFonts w:ascii="Times New Roman" w:cs="Times New Roman" w:eastAsia="Times New Roman" w:hAnsi="Times New Roman"/>
                <w:b w:val="false"/>
                <w:bCs w:val="false"/>
                <w:sz w:val="22"/>
                <w:szCs w:val="22"/>
              </w:rPr>
              <w:t xml:space="preserve">______________________</w:t>
            </w:r>
          </w:p>
        </w:tc>
      </w:tr>
      <w:tr>
        <w:tc>
          <w:tcPr>
            <w:tcW w:type="pct" w:w="2500"/>
          </w:tcPr>
          <w:p>
            <w:pPr>
              <w:spacing w:after="40" w:before="0"/>
            </w:pPr>
            <w:r>
              <w:rPr>
                <w:rFonts w:ascii="Times New Roman" w:cs="Times New Roman" w:eastAsia="Times New Roman" w:hAnsi="Times New Roman"/>
                <w:b w:val="false"/>
                <w:bCs w:val="false"/>
                <w:sz w:val="22"/>
                <w:szCs w:val="22"/>
              </w:rPr>
              <w:t xml:space="preserve">Reference</w:t>
            </w:r>
          </w:p>
        </w:tc>
        <w:tc>
          <w:tcPr>
            <w:tcW w:type="pct" w:w="2500"/>
          </w:tcPr>
          <w:p>
            <w:pPr>
              <w:spacing w:after="40" w:before="0"/>
            </w:pPr>
            <w:r>
              <w:rPr>
                <w:rFonts w:ascii="Times New Roman" w:cs="Times New Roman" w:eastAsia="Times New Roman" w:hAnsi="Times New Roman"/>
                <w:b w:val="false"/>
                <w:bCs w:val="false"/>
                <w:sz w:val="22"/>
                <w:szCs w:val="22"/>
              </w:rPr>
              <w:t xml:space="preserve">______________________</w:t>
            </w:r>
          </w:p>
        </w:tc>
      </w:tr>
    </w:tbl>
    <w:p>
      <w:pPr>
        <w:keepNext/>
        <w:spacing w:after="100" w:before="220"/>
      </w:pPr>
      <w:r>
        <w:rPr>
          <w:rFonts w:ascii="Times New Roman" w:cs="Times New Roman" w:eastAsia="Times New Roman" w:hAnsi="Times New Roman"/>
          <w:b/>
          <w:bCs/>
          <w:sz w:val="24"/>
          <w:szCs w:val="24"/>
        </w:rPr>
        <w:t xml:space="preserve">44. Part L Commitment</w:t>
      </w:r>
    </w:p>
    <w:p>
      <w:pPr>
        <w:spacing w:after="140" w:before="0"/>
      </w:pPr>
      <w:r>
        <w:rPr>
          <w:rFonts w:ascii="Times New Roman" w:cs="Times New Roman" w:eastAsia="Times New Roman" w:hAnsi="Times New Roman"/>
          <w:sz w:val="22"/>
          <w:szCs w:val="22"/>
        </w:rPr>
        <w:t xml:space="preserve">Commitment amount (USD): ____________________</w:t>
      </w:r>
    </w:p>
    <w:p>
      <w:pPr>
        <w:spacing w:after="140" w:before="0"/>
      </w:pPr>
      <w:r>
        <w:rPr>
          <w:rFonts w:ascii="Times New Roman" w:cs="Times New Roman" w:eastAsia="Times New Roman" w:hAnsi="Times New Roman"/>
          <w:sz w:val="22"/>
          <w:szCs w:val="22"/>
        </w:rPr>
        <w:t xml:space="preserve">Feeder vehicle:   ○ Direct investment     ○ Through a feeder fund</w:t>
      </w:r>
    </w:p>
    <w:p>
      <w:r>
        <w:br w:type="page"/>
      </w:r>
    </w:p>
    <w:p>
      <w:pPr>
        <w:spacing w:after="80" w:before="0"/>
        <w:jc w:val="center"/>
      </w:pPr>
      <w:r>
        <w:rPr>
          <w:rFonts w:ascii="Times New Roman" w:cs="Times New Roman" w:eastAsia="Times New Roman" w:hAnsi="Times New Roman"/>
          <w:b/>
          <w:bCs/>
          <w:sz w:val="26"/>
          <w:szCs w:val="26"/>
        </w:rPr>
        <w:t xml:space="preserve">PART III ANTI-MONEY LAUNDERING CERTIFICATION</w:t>
      </w:r>
    </w:p>
    <w:p>
      <w:pPr>
        <w:spacing w:after="140" w:before="0"/>
      </w:pPr>
      <w:r>
        <w:rPr>
          <w:rFonts w:ascii="Times New Roman" w:cs="Times New Roman" w:eastAsia="Times New Roman" w:hAnsi="Times New Roman"/>
          <w:sz w:val="22"/>
          <w:szCs w:val="22"/>
        </w:rPr>
        <w:t xml:space="preserve">The Investor represents that the funds used for its Commitment are not derived from any unlawful activity.</w:t>
      </w:r>
    </w:p>
    <w:p>
      <w:pPr>
        <w:spacing w:after="140" w:before="0"/>
      </w:pPr>
      <w:r>
        <w:rPr>
          <w:rFonts w:ascii="Times New Roman" w:cs="Times New Roman" w:eastAsia="Times New Roman" w:hAnsi="Times New Roman"/>
          <w:sz w:val="22"/>
          <w:szCs w:val="22"/>
        </w:rPr>
        <w:t xml:space="preserve">The Investor is not a person named on any sanctions list maintained by the United States, the European Union or the United Nations.</w:t>
      </w:r>
    </w:p>
    <w:p>
      <w:pPr>
        <w:spacing w:after="140" w:before="0"/>
      </w:pPr>
      <w:r>
        <w:rPr>
          <w:rFonts w:ascii="Times New Roman" w:cs="Times New Roman" w:eastAsia="Times New Roman" w:hAnsi="Times New Roman"/>
          <w:sz w:val="22"/>
          <w:szCs w:val="22"/>
        </w:rPr>
        <w:t xml:space="preserve">The Investor shall provide such additional identification documents as the administrator may request to comply with know-your-customer obligations.</w:t>
      </w:r>
    </w:p>
    <w:p>
      <w:pPr>
        <w:spacing w:after="140" w:before="0"/>
      </w:pPr>
      <w:r>
        <w:rPr>
          <w:rFonts w:ascii="Times New Roman" w:cs="Times New Roman" w:eastAsia="Times New Roman" w:hAnsi="Times New Roman"/>
          <w:sz w:val="22"/>
          <w:szCs w:val="22"/>
        </w:rPr>
        <w:t xml:space="preserve">The Investor acknowledges that the administrator may delay or refuse a subscription or distribution if it cannot complete its verification procedures.</w:t>
      </w:r>
    </w:p>
    <w:p>
      <w:pPr>
        <w:spacing w:after="140" w:before="0"/>
      </w:pPr>
      <w:r>
        <w:rPr>
          <w:rFonts w:ascii="Times New Roman" w:cs="Times New Roman" w:eastAsia="Times New Roman" w:hAnsi="Times New Roman"/>
          <w:sz w:val="22"/>
          <w:szCs w:val="22"/>
        </w:rPr>
        <w:t xml:space="preserve">The Investor shall notify the administrator promptly of any change in its beneficial ownership or controlling persons.</w:t>
      </w:r>
    </w:p>
    <w:p>
      <w:pPr>
        <w:spacing w:after="140" w:before="0"/>
      </w:pPr>
      <w:r>
        <w:rPr>
          <w:rFonts w:ascii="Times New Roman" w:cs="Times New Roman" w:eastAsia="Times New Roman" w:hAnsi="Times New Roman"/>
          <w:sz w:val="22"/>
          <w:szCs w:val="22"/>
        </w:rPr>
        <w:t xml:space="preserve">The Investor consents to the disclosure of its information to regulators where required by law.</w:t>
      </w:r>
    </w:p>
    <w:p>
      <w:pPr>
        <w:spacing w:after="140" w:before="0"/>
      </w:pPr>
      <w:r>
        <w:rPr>
          <w:rFonts w:ascii="Times New Roman" w:cs="Times New Roman" w:eastAsia="Times New Roman" w:hAnsi="Times New Roman"/>
          <w:sz w:val="22"/>
          <w:szCs w:val="22"/>
        </w:rPr>
        <w:t xml:space="preserve">Records will be retained for at least five years after the Investor ceases to be a partner.</w:t>
      </w:r>
    </w:p>
    <w:p>
      <w:pPr>
        <w:spacing w:after="140" w:before="0"/>
      </w:pPr>
      <w:r>
        <w:rPr>
          <w:rFonts w:ascii="Times New Roman" w:cs="Times New Roman" w:eastAsia="Times New Roman" w:hAnsi="Times New Roman"/>
          <w:sz w:val="22"/>
          <w:szCs w:val="22"/>
        </w:rPr>
        <w:t xml:space="preserve">These certifications are continuing and are deemed repeated on each capital call and each distribution.</w:t>
      </w:r>
    </w:p>
    <w:p>
      <w:r>
        <w:br w:type="page"/>
      </w:r>
    </w:p>
    <w:p>
      <w:pPr>
        <w:spacing w:after="80" w:before="0"/>
        <w:jc w:val="center"/>
      </w:pPr>
      <w:r>
        <w:rPr>
          <w:rFonts w:ascii="Times New Roman" w:cs="Times New Roman" w:eastAsia="Times New Roman" w:hAnsi="Times New Roman"/>
          <w:b/>
          <w:bCs/>
          <w:sz w:val="26"/>
          <w:szCs w:val="26"/>
        </w:rPr>
        <w:t xml:space="preserve">PART IV PRIVACY NOTICE</w:t>
      </w:r>
    </w:p>
    <w:p>
      <w:pPr>
        <w:spacing w:after="140" w:before="0"/>
      </w:pPr>
      <w:r>
        <w:rPr>
          <w:rFonts w:ascii="Times New Roman" w:cs="Times New Roman" w:eastAsia="Times New Roman" w:hAnsi="Times New Roman"/>
          <w:sz w:val="22"/>
          <w:szCs w:val="22"/>
        </w:rPr>
        <w:t xml:space="preserve">1. The General Partner and the administrator collect personal data about investors and their representatives in order to process subscriptions, maintain the register of partners and comply with law.</w:t>
      </w:r>
    </w:p>
    <w:p>
      <w:pPr>
        <w:spacing w:after="140" w:before="0"/>
      </w:pPr>
      <w:r>
        <w:rPr>
          <w:rFonts w:ascii="Times New Roman" w:cs="Times New Roman" w:eastAsia="Times New Roman" w:hAnsi="Times New Roman"/>
          <w:sz w:val="22"/>
          <w:szCs w:val="22"/>
        </w:rPr>
        <w:t xml:space="preserve">2. Personal data may include names, addresses, identification documents, tax identifiers, bank details and information about source of funds.</w:t>
      </w:r>
    </w:p>
    <w:p>
      <w:pPr>
        <w:spacing w:after="140" w:before="0"/>
      </w:pPr>
      <w:r>
        <w:rPr>
          <w:rFonts w:ascii="Times New Roman" w:cs="Times New Roman" w:eastAsia="Times New Roman" w:hAnsi="Times New Roman"/>
          <w:sz w:val="22"/>
          <w:szCs w:val="22"/>
        </w:rPr>
        <w:t xml:space="preserve">3. Personal data is processed on the basis of contractual necessity, legal obligation and legitimate interests.</w:t>
      </w:r>
    </w:p>
    <w:p>
      <w:pPr>
        <w:spacing w:after="140" w:before="0"/>
      </w:pPr>
      <w:r>
        <w:rPr>
          <w:rFonts w:ascii="Times New Roman" w:cs="Times New Roman" w:eastAsia="Times New Roman" w:hAnsi="Times New Roman"/>
          <w:sz w:val="22"/>
          <w:szCs w:val="22"/>
        </w:rPr>
        <w:t xml:space="preserve">4. Personal data may be transferred to service providers outside the investor's country, subject to appropriate safeguards.</w:t>
      </w:r>
    </w:p>
    <w:p>
      <w:pPr>
        <w:spacing w:after="140" w:before="0"/>
      </w:pPr>
      <w:r>
        <w:rPr>
          <w:rFonts w:ascii="Times New Roman" w:cs="Times New Roman" w:eastAsia="Times New Roman" w:hAnsi="Times New Roman"/>
          <w:sz w:val="22"/>
          <w:szCs w:val="22"/>
        </w:rPr>
        <w:t xml:space="preserve">5. Investors may request access to, correction of or deletion of their personal data, subject to legal retention requirements.</w:t>
      </w:r>
    </w:p>
    <w:p>
      <w:pPr>
        <w:spacing w:after="140" w:before="0"/>
      </w:pPr>
      <w:r>
        <w:rPr>
          <w:rFonts w:ascii="Times New Roman" w:cs="Times New Roman" w:eastAsia="Times New Roman" w:hAnsi="Times New Roman"/>
          <w:sz w:val="22"/>
          <w:szCs w:val="22"/>
        </w:rPr>
        <w:t xml:space="preserve">6. Personal data is kept for as long as needed for the purposes above and the applicable limitation periods.</w:t>
      </w:r>
    </w:p>
    <w:p>
      <w:pPr>
        <w:spacing w:after="140" w:before="0"/>
      </w:pPr>
      <w:r>
        <w:rPr>
          <w:rFonts w:ascii="Times New Roman" w:cs="Times New Roman" w:eastAsia="Times New Roman" w:hAnsi="Times New Roman"/>
          <w:sz w:val="22"/>
          <w:szCs w:val="22"/>
        </w:rPr>
        <w:t xml:space="preserve">7. Security measures appropriate to the risk protect personal data against unauthorised access.</w:t>
      </w:r>
    </w:p>
    <w:p>
      <w:pPr>
        <w:spacing w:after="140" w:before="0"/>
      </w:pPr>
      <w:r>
        <w:rPr>
          <w:rFonts w:ascii="Times New Roman" w:cs="Times New Roman" w:eastAsia="Times New Roman" w:hAnsi="Times New Roman"/>
          <w:sz w:val="22"/>
          <w:szCs w:val="22"/>
        </w:rPr>
        <w:t xml:space="preserve">8. The General Partner and the administrator collect personal data about investors and their representatives in order to process subscriptions, maintain the register of partners and comply with law.</w:t>
      </w:r>
    </w:p>
    <w:p>
      <w:pPr>
        <w:spacing w:after="140" w:before="0"/>
      </w:pPr>
      <w:r>
        <w:rPr>
          <w:rFonts w:ascii="Times New Roman" w:cs="Times New Roman" w:eastAsia="Times New Roman" w:hAnsi="Times New Roman"/>
          <w:sz w:val="22"/>
          <w:szCs w:val="22"/>
        </w:rPr>
        <w:t xml:space="preserve">9. Personal data may include names, addresses, identification documents, tax identifiers, bank details and information about source of funds.</w:t>
      </w:r>
    </w:p>
    <w:p>
      <w:pPr>
        <w:spacing w:after="140" w:before="0"/>
      </w:pPr>
      <w:r>
        <w:rPr>
          <w:rFonts w:ascii="Times New Roman" w:cs="Times New Roman" w:eastAsia="Times New Roman" w:hAnsi="Times New Roman"/>
          <w:sz w:val="22"/>
          <w:szCs w:val="22"/>
        </w:rPr>
        <w:t xml:space="preserve">10. Personal data is processed on the basis of contractual necessity, legal obligation and legitimate interests.</w:t>
      </w:r>
    </w:p>
    <w:p>
      <w:pPr>
        <w:spacing w:after="140" w:before="0"/>
      </w:pPr>
      <w:r>
        <w:rPr>
          <w:rFonts w:ascii="Times New Roman" w:cs="Times New Roman" w:eastAsia="Times New Roman" w:hAnsi="Times New Roman"/>
          <w:sz w:val="22"/>
          <w:szCs w:val="22"/>
        </w:rPr>
        <w:t xml:space="preserve">11. Personal data may be transferred to service providers outside the investor's country, subject to appropriate safeguards.</w:t>
      </w:r>
    </w:p>
    <w:p>
      <w:pPr>
        <w:spacing w:after="140" w:before="0"/>
      </w:pPr>
      <w:r>
        <w:rPr>
          <w:rFonts w:ascii="Times New Roman" w:cs="Times New Roman" w:eastAsia="Times New Roman" w:hAnsi="Times New Roman"/>
          <w:sz w:val="22"/>
          <w:szCs w:val="22"/>
        </w:rPr>
        <w:t xml:space="preserve">12. Investors may request access to, correction of or deletion of their personal data, subject to legal retention requirements.</w:t>
      </w:r>
    </w:p>
    <w:p>
      <w:pPr>
        <w:spacing w:after="140" w:before="0"/>
      </w:pPr>
      <w:r>
        <w:rPr>
          <w:rFonts w:ascii="Times New Roman" w:cs="Times New Roman" w:eastAsia="Times New Roman" w:hAnsi="Times New Roman"/>
          <w:sz w:val="22"/>
          <w:szCs w:val="22"/>
        </w:rPr>
        <w:t xml:space="preserve">13. Personal data is kept for as long as needed for the purposes above and the applicable limitation periods.</w:t>
      </w:r>
    </w:p>
    <w:p>
      <w:pPr>
        <w:spacing w:after="140" w:before="0"/>
      </w:pPr>
      <w:r>
        <w:rPr>
          <w:rFonts w:ascii="Times New Roman" w:cs="Times New Roman" w:eastAsia="Times New Roman" w:hAnsi="Times New Roman"/>
          <w:sz w:val="22"/>
          <w:szCs w:val="22"/>
        </w:rPr>
        <w:t xml:space="preserve">14. Security measures appropriate to the risk protect personal data against unauthorised access.</w:t>
      </w:r>
    </w:p>
    <w:p>
      <w:pPr>
        <w:spacing w:after="140" w:before="0"/>
      </w:pPr>
      <w:r>
        <w:rPr>
          <w:rFonts w:ascii="Times New Roman" w:cs="Times New Roman" w:eastAsia="Times New Roman" w:hAnsi="Times New Roman"/>
          <w:sz w:val="22"/>
          <w:szCs w:val="22"/>
        </w:rPr>
        <w:t xml:space="preserve">15. The General Partner and the administrator collect personal data about investors and their representatives in order to process subscriptions, maintain the register of partners and comply with law.</w:t>
      </w:r>
    </w:p>
    <w:p>
      <w:pPr>
        <w:spacing w:after="140" w:before="0"/>
      </w:pPr>
      <w:r>
        <w:rPr>
          <w:rFonts w:ascii="Times New Roman" w:cs="Times New Roman" w:eastAsia="Times New Roman" w:hAnsi="Times New Roman"/>
          <w:sz w:val="22"/>
          <w:szCs w:val="22"/>
        </w:rPr>
        <w:t xml:space="preserve">16. Personal data may include names, addresses, identification documents, tax identifiers, bank details and information about source of funds.</w:t>
      </w:r>
    </w:p>
    <w:p>
      <w:pPr>
        <w:spacing w:after="140" w:before="0"/>
      </w:pPr>
      <w:r>
        <w:rPr>
          <w:rFonts w:ascii="Times New Roman" w:cs="Times New Roman" w:eastAsia="Times New Roman" w:hAnsi="Times New Roman"/>
          <w:sz w:val="22"/>
          <w:szCs w:val="22"/>
        </w:rPr>
        <w:t xml:space="preserve">17. Personal data is processed on the basis of contractual necessity, legal obligation and legitimate interests.</w:t>
      </w:r>
    </w:p>
    <w:p>
      <w:pPr>
        <w:spacing w:after="140" w:before="0"/>
      </w:pPr>
      <w:r>
        <w:rPr>
          <w:rFonts w:ascii="Times New Roman" w:cs="Times New Roman" w:eastAsia="Times New Roman" w:hAnsi="Times New Roman"/>
          <w:sz w:val="22"/>
          <w:szCs w:val="22"/>
        </w:rPr>
        <w:t xml:space="preserve">18. Personal data may be transferred to service providers outside the investor's country, subject to appropriate safeguards.</w:t>
      </w:r>
    </w:p>
    <w:p>
      <w:pPr>
        <w:spacing w:after="140" w:before="0"/>
      </w:pPr>
      <w:r>
        <w:rPr>
          <w:rFonts w:ascii="Times New Roman" w:cs="Times New Roman" w:eastAsia="Times New Roman" w:hAnsi="Times New Roman"/>
          <w:sz w:val="22"/>
          <w:szCs w:val="22"/>
        </w:rPr>
        <w:t xml:space="preserve">19. Investors may request access to, correction of or deletion of their personal data, subject to legal retention requirements.</w:t>
      </w:r>
    </w:p>
    <w:p>
      <w:pPr>
        <w:spacing w:after="140" w:before="0"/>
      </w:pPr>
      <w:r>
        <w:rPr>
          <w:rFonts w:ascii="Times New Roman" w:cs="Times New Roman" w:eastAsia="Times New Roman" w:hAnsi="Times New Roman"/>
          <w:sz w:val="22"/>
          <w:szCs w:val="22"/>
        </w:rPr>
        <w:t xml:space="preserve">20. Personal data is kept for as long as needed for the purposes above and the applicable limitation periods.</w:t>
      </w:r>
    </w:p>
    <w:p>
      <w:pPr>
        <w:spacing w:after="140" w:before="0"/>
      </w:pPr>
      <w:r>
        <w:rPr>
          <w:rFonts w:ascii="Times New Roman" w:cs="Times New Roman" w:eastAsia="Times New Roman" w:hAnsi="Times New Roman"/>
          <w:sz w:val="22"/>
          <w:szCs w:val="22"/>
        </w:rPr>
        <w:t xml:space="preserve">21. Security measures appropriate to the risk protect personal data against unauthorised access.</w:t>
      </w:r>
    </w:p>
    <w:p>
      <w:pPr>
        <w:spacing w:after="140" w:before="0"/>
      </w:pPr>
      <w:r>
        <w:rPr>
          <w:rFonts w:ascii="Times New Roman" w:cs="Times New Roman" w:eastAsia="Times New Roman" w:hAnsi="Times New Roman"/>
          <w:sz w:val="22"/>
          <w:szCs w:val="22"/>
        </w:rPr>
        <w:t xml:space="preserve">22. The General Partner and the administrator collect personal data about investors and their representatives in order to process subscriptions, maintain the register of partners and comply with law.</w:t>
      </w:r>
    </w:p>
    <w:p>
      <w:pPr>
        <w:spacing w:after="140" w:before="0"/>
      </w:pPr>
      <w:r>
        <w:rPr>
          <w:rFonts w:ascii="Times New Roman" w:cs="Times New Roman" w:eastAsia="Times New Roman" w:hAnsi="Times New Roman"/>
          <w:sz w:val="22"/>
          <w:szCs w:val="22"/>
        </w:rPr>
        <w:t xml:space="preserve">23. Personal data may include names, addresses, identification documents, tax identifiers, bank details and information about source of funds.</w:t>
      </w:r>
    </w:p>
    <w:p>
      <w:pPr>
        <w:spacing w:after="140" w:before="0"/>
      </w:pPr>
      <w:r>
        <w:rPr>
          <w:rFonts w:ascii="Times New Roman" w:cs="Times New Roman" w:eastAsia="Times New Roman" w:hAnsi="Times New Roman"/>
          <w:sz w:val="22"/>
          <w:szCs w:val="22"/>
        </w:rPr>
        <w:t xml:space="preserve">24. Personal data is processed on the basis of contractual necessity, legal obligation and legitimate interests.</w:t>
      </w:r>
    </w:p>
    <w:p>
      <w:pPr>
        <w:spacing w:after="140" w:before="0"/>
      </w:pPr>
      <w:r>
        <w:rPr>
          <w:rFonts w:ascii="Times New Roman" w:cs="Times New Roman" w:eastAsia="Times New Roman" w:hAnsi="Times New Roman"/>
          <w:sz w:val="22"/>
          <w:szCs w:val="22"/>
        </w:rPr>
        <w:t xml:space="preserve">25. Personal data may be transferred to service providers outside the investor's country, subject to appropriate safeguards.</w:t>
      </w:r>
    </w:p>
    <w:p>
      <w:pPr>
        <w:spacing w:after="140" w:before="0"/>
      </w:pPr>
      <w:r>
        <w:rPr>
          <w:rFonts w:ascii="Times New Roman" w:cs="Times New Roman" w:eastAsia="Times New Roman" w:hAnsi="Times New Roman"/>
          <w:sz w:val="22"/>
          <w:szCs w:val="22"/>
        </w:rPr>
        <w:t xml:space="preserve">26. Investors may request access to, correction of or deletion of their personal data, subject to legal retention requirements.</w:t>
      </w:r>
    </w:p>
    <w:p>
      <w:pPr>
        <w:spacing w:after="140" w:before="0"/>
      </w:pPr>
      <w:r>
        <w:rPr>
          <w:rFonts w:ascii="Times New Roman" w:cs="Times New Roman" w:eastAsia="Times New Roman" w:hAnsi="Times New Roman"/>
          <w:sz w:val="22"/>
          <w:szCs w:val="22"/>
        </w:rPr>
        <w:t xml:space="preserve">27. Personal data is kept for as long as needed for the purposes above and the applicable limitation periods.</w:t>
      </w:r>
    </w:p>
    <w:p>
      <w:pPr>
        <w:spacing w:after="140" w:before="0"/>
      </w:pPr>
      <w:r>
        <w:rPr>
          <w:rFonts w:ascii="Times New Roman" w:cs="Times New Roman" w:eastAsia="Times New Roman" w:hAnsi="Times New Roman"/>
          <w:sz w:val="22"/>
          <w:szCs w:val="22"/>
        </w:rPr>
        <w:t xml:space="preserve">28. Security measures appropriate to the risk protect personal data against unauthorised access.</w:t>
      </w:r>
    </w:p>
    <w:p>
      <w:pPr>
        <w:spacing w:after="140" w:before="0"/>
      </w:pPr>
      <w:r>
        <w:rPr>
          <w:rFonts w:ascii="Times New Roman" w:cs="Times New Roman" w:eastAsia="Times New Roman" w:hAnsi="Times New Roman"/>
          <w:sz w:val="22"/>
          <w:szCs w:val="22"/>
        </w:rPr>
        <w:t xml:space="preserve">29. The General Partner and the administrator collect personal data about investors and their representatives in order to process subscriptions, maintain the register of partners and comply with law.</w:t>
      </w:r>
    </w:p>
    <w:p>
      <w:pPr>
        <w:spacing w:after="140" w:before="0"/>
      </w:pPr>
      <w:r>
        <w:rPr>
          <w:rFonts w:ascii="Times New Roman" w:cs="Times New Roman" w:eastAsia="Times New Roman" w:hAnsi="Times New Roman"/>
          <w:sz w:val="22"/>
          <w:szCs w:val="22"/>
        </w:rPr>
        <w:t xml:space="preserve">30. Personal data may include names, addresses, identification documents, tax identifiers, bank details and information about source of funds.</w:t>
      </w:r>
    </w:p>
    <w:p>
      <w:pPr>
        <w:spacing w:after="140" w:before="0"/>
      </w:pPr>
      <w:r>
        <w:rPr>
          <w:rFonts w:ascii="Times New Roman" w:cs="Times New Roman" w:eastAsia="Times New Roman" w:hAnsi="Times New Roman"/>
          <w:sz w:val="22"/>
          <w:szCs w:val="22"/>
        </w:rPr>
        <w:t xml:space="preserve">31. Personal data is processed on the basis of contractual necessity, legal obligation and legitimate interests.</w:t>
      </w:r>
    </w:p>
    <w:p>
      <w:pPr>
        <w:spacing w:after="140" w:before="0"/>
      </w:pPr>
      <w:r>
        <w:rPr>
          <w:rFonts w:ascii="Times New Roman" w:cs="Times New Roman" w:eastAsia="Times New Roman" w:hAnsi="Times New Roman"/>
          <w:sz w:val="22"/>
          <w:szCs w:val="22"/>
        </w:rPr>
        <w:t xml:space="preserve">32. Personal data may be transferred to service providers outside the investor's country, subject to appropriate safeguards.</w:t>
      </w:r>
    </w:p>
    <w:p>
      <w:pPr>
        <w:spacing w:after="140" w:before="0"/>
      </w:pPr>
      <w:r>
        <w:rPr>
          <w:rFonts w:ascii="Times New Roman" w:cs="Times New Roman" w:eastAsia="Times New Roman" w:hAnsi="Times New Roman"/>
          <w:sz w:val="22"/>
          <w:szCs w:val="22"/>
        </w:rPr>
        <w:t xml:space="preserve">33. Investors may request access to, correction of or deletion of their personal data, subject to legal retention requirements.</w:t>
      </w:r>
    </w:p>
    <w:p>
      <w:pPr>
        <w:spacing w:after="140" w:before="0"/>
      </w:pPr>
      <w:r>
        <w:rPr>
          <w:rFonts w:ascii="Times New Roman" w:cs="Times New Roman" w:eastAsia="Times New Roman" w:hAnsi="Times New Roman"/>
          <w:sz w:val="22"/>
          <w:szCs w:val="22"/>
        </w:rPr>
        <w:t xml:space="preserve">34. Personal data is kept for as long as needed for the purposes above and the applicable limitation periods.</w:t>
      </w:r>
    </w:p>
    <w:p>
      <w:pPr>
        <w:spacing w:after="140" w:before="0"/>
      </w:pPr>
      <w:r>
        <w:rPr>
          <w:rFonts w:ascii="Times New Roman" w:cs="Times New Roman" w:eastAsia="Times New Roman" w:hAnsi="Times New Roman"/>
          <w:sz w:val="22"/>
          <w:szCs w:val="22"/>
        </w:rPr>
        <w:t xml:space="preserve">35. Security measures appropriate to the risk protect personal data against unauthorised access.</w:t>
      </w:r>
    </w:p>
    <w:p>
      <w:r>
        <w:br w:type="page"/>
      </w:r>
    </w:p>
    <w:p>
      <w:pPr>
        <w:spacing w:after="80" w:before="0"/>
        <w:jc w:val="center"/>
      </w:pPr>
      <w:r>
        <w:rPr>
          <w:rFonts w:ascii="Times New Roman" w:cs="Times New Roman" w:eastAsia="Times New Roman" w:hAnsi="Times New Roman"/>
          <w:b/>
          <w:bCs/>
          <w:sz w:val="26"/>
          <w:szCs w:val="26"/>
        </w:rPr>
        <w:t xml:space="preserve">PART V POWER OF ATTORNEY</w:t>
      </w:r>
    </w:p>
    <w:p>
      <w:pPr>
        <w:spacing w:after="140" w:before="0"/>
      </w:pPr>
      <w:r>
        <w:rPr>
          <w:rFonts w:ascii="Times New Roman" w:cs="Times New Roman" w:eastAsia="Times New Roman" w:hAnsi="Times New Roman"/>
          <w:sz w:val="22"/>
          <w:szCs w:val="22"/>
        </w:rPr>
        <w:t xml:space="preserve">The Investor appoints the General Partner as its attorney-in-fact to execute the Partnership Agreement and any amendments approved in accordance with its terms.</w:t>
      </w:r>
    </w:p>
    <w:p>
      <w:pPr>
        <w:spacing w:after="140" w:before="0"/>
      </w:pPr>
      <w:r>
        <w:rPr>
          <w:rFonts w:ascii="Times New Roman" w:cs="Times New Roman" w:eastAsia="Times New Roman" w:hAnsi="Times New Roman"/>
          <w:sz w:val="22"/>
          <w:szCs w:val="22"/>
        </w:rPr>
        <w:t xml:space="preserve">The power of attorney is coupled with an interest, is irrevocable and survives the death, disability or dissolution of the Investor.</w:t>
      </w:r>
    </w:p>
    <w:p>
      <w:pPr>
        <w:spacing w:after="140" w:before="0"/>
      </w:pPr>
      <w:r>
        <w:rPr>
          <w:rFonts w:ascii="Times New Roman" w:cs="Times New Roman" w:eastAsia="Times New Roman" w:hAnsi="Times New Roman"/>
          <w:sz w:val="22"/>
          <w:szCs w:val="22"/>
        </w:rPr>
        <w:t xml:space="preserve">The attorney may execute certificates and filings required by law in the jurisdictions where the Partnership operates.</w:t>
      </w:r>
    </w:p>
    <w:p>
      <w:pPr>
        <w:spacing w:after="140" w:before="0"/>
      </w:pPr>
      <w:r>
        <w:rPr>
          <w:rFonts w:ascii="Times New Roman" w:cs="Times New Roman" w:eastAsia="Times New Roman" w:hAnsi="Times New Roman"/>
          <w:sz w:val="22"/>
          <w:szCs w:val="22"/>
        </w:rPr>
        <w:t xml:space="preserve">The attorney may not use this power to increase the Commitment of the Investor or to reduce its rights without its consent.</w:t>
      </w:r>
    </w:p>
    <w:p>
      <w:pPr>
        <w:spacing w:after="140" w:before="0"/>
      </w:pPr>
      <w:r>
        <w:rPr>
          <w:rFonts w:ascii="Times New Roman" w:cs="Times New Roman" w:eastAsia="Times New Roman" w:hAnsi="Times New Roman"/>
          <w:sz w:val="22"/>
          <w:szCs w:val="22"/>
        </w:rPr>
        <w:t xml:space="preserve">The power of attorney ends when the Investor ceases to be a partner.</w:t>
      </w:r>
    </w:p>
    <w:p>
      <w:pPr>
        <w:spacing w:after="140" w:before="0"/>
      </w:pPr>
      <w:r>
        <w:rPr>
          <w:rFonts w:ascii="Times New Roman" w:cs="Times New Roman" w:eastAsia="Times New Roman" w:hAnsi="Times New Roman"/>
          <w:sz w:val="22"/>
          <w:szCs w:val="22"/>
        </w:rPr>
        <w:t xml:space="preserve">Third parties may rely on this power of attorney without enquiry.</w:t>
      </w:r>
    </w:p>
    <w:p>
      <w:r>
        <w:br w:type="page"/>
      </w:r>
    </w:p>
    <w:p>
      <w:pPr>
        <w:spacing w:after="80" w:before="0"/>
        <w:jc w:val="center"/>
      </w:pPr>
      <w:r>
        <w:rPr>
          <w:rFonts w:ascii="Times New Roman" w:cs="Times New Roman" w:eastAsia="Times New Roman" w:hAnsi="Times New Roman"/>
          <w:b/>
          <w:bCs/>
          <w:sz w:val="26"/>
          <w:szCs w:val="26"/>
        </w:rPr>
        <w:t xml:space="preserve">PART VI SIGNATURE PAGES</w:t>
      </w:r>
    </w:p>
    <w:p>
      <w:pPr>
        <w:keepNext/>
        <w:spacing w:after="100" w:before="220"/>
      </w:pPr>
      <w:r>
        <w:rPr>
          <w:rFonts w:ascii="Times New Roman" w:cs="Times New Roman" w:eastAsia="Times New Roman" w:hAnsi="Times New Roman"/>
          <w:b/>
          <w:bCs/>
          <w:sz w:val="24"/>
          <w:szCs w:val="24"/>
        </w:rPr>
        <w:t xml:space="preserve">Individual investors</w:t>
      </w:r>
    </w:p>
    <w:p>
      <w:pPr>
        <w:spacing w:after="140" w:before="0"/>
      </w:pPr>
      <w:r>
        <w:rPr>
          <w:rFonts w:ascii="Times New Roman" w:cs="Times New Roman" w:eastAsia="Times New Roman" w:hAnsi="Times New Roman"/>
          <w:sz w:val="22"/>
          <w:szCs w:val="22"/>
        </w:rPr>
        <w:t xml:space="preserve">Signature: __________________________________</w:t>
      </w:r>
    </w:p>
    <w:p>
      <w:pPr>
        <w:spacing w:after="140" w:before="0"/>
      </w:pPr>
      <w:r>
        <w:rPr>
          <w:rFonts w:ascii="Times New Roman" w:cs="Times New Roman" w:eastAsia="Times New Roman" w:hAnsi="Times New Roman"/>
          <w:sz w:val="22"/>
          <w:szCs w:val="22"/>
        </w:rPr>
        <w:t xml:space="preserve">Name: __________________________________</w:t>
      </w:r>
    </w:p>
    <w:p>
      <w:pPr>
        <w:spacing w:after="140" w:before="0"/>
      </w:pPr>
      <w:r>
        <w:rPr>
          <w:rFonts w:ascii="Times New Roman" w:cs="Times New Roman" w:eastAsia="Times New Roman" w:hAnsi="Times New Roman"/>
          <w:sz w:val="22"/>
          <w:szCs w:val="22"/>
        </w:rPr>
        <w:t xml:space="preserve">Title or capacity: ____________________________</w:t>
      </w:r>
    </w:p>
    <w:p>
      <w:pPr>
        <w:spacing w:after="140" w:before="0"/>
      </w:pPr>
      <w:r>
        <w:rPr>
          <w:rFonts w:ascii="Times New Roman" w:cs="Times New Roman" w:eastAsia="Times New Roman" w:hAnsi="Times New Roman"/>
          <w:sz w:val="22"/>
          <w:szCs w:val="22"/>
        </w:rPr>
        <w:t xml:space="preserve">Date: __________________</w:t>
      </w:r>
    </w:p>
    <w:p>
      <w:pPr>
        <w:spacing w:after="140" w:before="0"/>
      </w:pPr>
      <w:r>
        <w:rPr>
          <w:rFonts w:ascii="Times New Roman" w:cs="Times New Roman" w:eastAsia="Times New Roman" w:hAnsi="Times New Roman"/>
          <w:sz w:val="22"/>
          <w:szCs w:val="22"/>
        </w:rPr>
        <w:t xml:space="preserve">Place of signing: __________________________</w:t>
      </w:r>
    </w:p>
    <w:p>
      <w:pPr>
        <w:keepNext/>
        <w:spacing w:after="100" w:before="220"/>
      </w:pPr>
      <w:r>
        <w:rPr>
          <w:rFonts w:ascii="Times New Roman" w:cs="Times New Roman" w:eastAsia="Times New Roman" w:hAnsi="Times New Roman"/>
          <w:b/>
          <w:bCs/>
          <w:sz w:val="24"/>
          <w:szCs w:val="24"/>
        </w:rPr>
        <w:t xml:space="preserve">Entity investors</w:t>
      </w:r>
    </w:p>
    <w:p>
      <w:pPr>
        <w:spacing w:after="140" w:before="0"/>
      </w:pPr>
      <w:r>
        <w:rPr>
          <w:rFonts w:ascii="Times New Roman" w:cs="Times New Roman" w:eastAsia="Times New Roman" w:hAnsi="Times New Roman"/>
          <w:sz w:val="22"/>
          <w:szCs w:val="22"/>
        </w:rPr>
        <w:t xml:space="preserve">Signature: __________________________________</w:t>
      </w:r>
    </w:p>
    <w:p>
      <w:pPr>
        <w:spacing w:after="140" w:before="0"/>
      </w:pPr>
      <w:r>
        <w:rPr>
          <w:rFonts w:ascii="Times New Roman" w:cs="Times New Roman" w:eastAsia="Times New Roman" w:hAnsi="Times New Roman"/>
          <w:sz w:val="22"/>
          <w:szCs w:val="22"/>
        </w:rPr>
        <w:t xml:space="preserve">Name: __________________________________</w:t>
      </w:r>
    </w:p>
    <w:p>
      <w:pPr>
        <w:spacing w:after="140" w:before="0"/>
      </w:pPr>
      <w:r>
        <w:rPr>
          <w:rFonts w:ascii="Times New Roman" w:cs="Times New Roman" w:eastAsia="Times New Roman" w:hAnsi="Times New Roman"/>
          <w:sz w:val="22"/>
          <w:szCs w:val="22"/>
        </w:rPr>
        <w:t xml:space="preserve">Title or capacity: ____________________________</w:t>
      </w:r>
    </w:p>
    <w:p>
      <w:pPr>
        <w:spacing w:after="140" w:before="0"/>
      </w:pPr>
      <w:r>
        <w:rPr>
          <w:rFonts w:ascii="Times New Roman" w:cs="Times New Roman" w:eastAsia="Times New Roman" w:hAnsi="Times New Roman"/>
          <w:sz w:val="22"/>
          <w:szCs w:val="22"/>
        </w:rPr>
        <w:t xml:space="preserve">Date: __________________</w:t>
      </w:r>
    </w:p>
    <w:p>
      <w:pPr>
        <w:spacing w:after="140" w:before="0"/>
      </w:pPr>
      <w:r>
        <w:rPr>
          <w:rFonts w:ascii="Times New Roman" w:cs="Times New Roman" w:eastAsia="Times New Roman" w:hAnsi="Times New Roman"/>
          <w:sz w:val="22"/>
          <w:szCs w:val="22"/>
        </w:rPr>
        <w:t xml:space="preserve">Place of signing: __________________________</w:t>
      </w:r>
    </w:p>
    <w:p>
      <w:pPr>
        <w:keepNext/>
        <w:spacing w:after="100" w:before="220"/>
      </w:pPr>
      <w:r>
        <w:rPr>
          <w:rFonts w:ascii="Times New Roman" w:cs="Times New Roman" w:eastAsia="Times New Roman" w:hAnsi="Times New Roman"/>
          <w:b/>
          <w:bCs/>
          <w:sz w:val="24"/>
          <w:szCs w:val="24"/>
        </w:rPr>
        <w:t xml:space="preserve">Joint investors</w:t>
      </w:r>
    </w:p>
    <w:p>
      <w:pPr>
        <w:spacing w:after="140" w:before="0"/>
      </w:pPr>
      <w:r>
        <w:rPr>
          <w:rFonts w:ascii="Times New Roman" w:cs="Times New Roman" w:eastAsia="Times New Roman" w:hAnsi="Times New Roman"/>
          <w:sz w:val="22"/>
          <w:szCs w:val="22"/>
        </w:rPr>
        <w:t xml:space="preserve">Signature: __________________________________</w:t>
      </w:r>
    </w:p>
    <w:p>
      <w:pPr>
        <w:spacing w:after="140" w:before="0"/>
      </w:pPr>
      <w:r>
        <w:rPr>
          <w:rFonts w:ascii="Times New Roman" w:cs="Times New Roman" w:eastAsia="Times New Roman" w:hAnsi="Times New Roman"/>
          <w:sz w:val="22"/>
          <w:szCs w:val="22"/>
        </w:rPr>
        <w:t xml:space="preserve">Name: __________________________________</w:t>
      </w:r>
    </w:p>
    <w:p>
      <w:pPr>
        <w:spacing w:after="140" w:before="0"/>
      </w:pPr>
      <w:r>
        <w:rPr>
          <w:rFonts w:ascii="Times New Roman" w:cs="Times New Roman" w:eastAsia="Times New Roman" w:hAnsi="Times New Roman"/>
          <w:sz w:val="22"/>
          <w:szCs w:val="22"/>
        </w:rPr>
        <w:t xml:space="preserve">Title or capacity: ____________________________</w:t>
      </w:r>
    </w:p>
    <w:p>
      <w:pPr>
        <w:spacing w:after="140" w:before="0"/>
      </w:pPr>
      <w:r>
        <w:rPr>
          <w:rFonts w:ascii="Times New Roman" w:cs="Times New Roman" w:eastAsia="Times New Roman" w:hAnsi="Times New Roman"/>
          <w:sz w:val="22"/>
          <w:szCs w:val="22"/>
        </w:rPr>
        <w:t xml:space="preserve">Date: __________________</w:t>
      </w:r>
    </w:p>
    <w:p>
      <w:pPr>
        <w:spacing w:after="140" w:before="0"/>
      </w:pPr>
      <w:r>
        <w:rPr>
          <w:rFonts w:ascii="Times New Roman" w:cs="Times New Roman" w:eastAsia="Times New Roman" w:hAnsi="Times New Roman"/>
          <w:sz w:val="22"/>
          <w:szCs w:val="22"/>
        </w:rPr>
        <w:t xml:space="preserve">Place of signing: __________________________</w:t>
      </w:r>
    </w:p>
    <w:p>
      <w:pPr>
        <w:keepNext/>
        <w:spacing w:after="100" w:before="220"/>
      </w:pPr>
      <w:r>
        <w:rPr>
          <w:rFonts w:ascii="Times New Roman" w:cs="Times New Roman" w:eastAsia="Times New Roman" w:hAnsi="Times New Roman"/>
          <w:b/>
          <w:bCs/>
          <w:sz w:val="24"/>
          <w:szCs w:val="24"/>
        </w:rPr>
        <w:t xml:space="preserve">Acceptance by the General Partner</w:t>
      </w:r>
    </w:p>
    <w:p>
      <w:pPr>
        <w:spacing w:after="140" w:before="0"/>
      </w:pPr>
      <w:r>
        <w:rPr>
          <w:rFonts w:ascii="Times New Roman" w:cs="Times New Roman" w:eastAsia="Times New Roman" w:hAnsi="Times New Roman"/>
          <w:sz w:val="22"/>
          <w:szCs w:val="22"/>
        </w:rPr>
        <w:t xml:space="preserve">Signature: __________________________________</w:t>
      </w:r>
    </w:p>
    <w:p>
      <w:pPr>
        <w:spacing w:after="140" w:before="0"/>
      </w:pPr>
      <w:r>
        <w:rPr>
          <w:rFonts w:ascii="Times New Roman" w:cs="Times New Roman" w:eastAsia="Times New Roman" w:hAnsi="Times New Roman"/>
          <w:sz w:val="22"/>
          <w:szCs w:val="22"/>
        </w:rPr>
        <w:t xml:space="preserve">Name: __________________________________</w:t>
      </w:r>
    </w:p>
    <w:p>
      <w:pPr>
        <w:spacing w:after="140" w:before="0"/>
      </w:pPr>
      <w:r>
        <w:rPr>
          <w:rFonts w:ascii="Times New Roman" w:cs="Times New Roman" w:eastAsia="Times New Roman" w:hAnsi="Times New Roman"/>
          <w:sz w:val="22"/>
          <w:szCs w:val="22"/>
        </w:rPr>
        <w:t xml:space="preserve">Title or capacity: ____________________________</w:t>
      </w:r>
    </w:p>
    <w:p>
      <w:pPr>
        <w:spacing w:after="140" w:before="0"/>
      </w:pPr>
      <w:r>
        <w:rPr>
          <w:rFonts w:ascii="Times New Roman" w:cs="Times New Roman" w:eastAsia="Times New Roman" w:hAnsi="Times New Roman"/>
          <w:sz w:val="22"/>
          <w:szCs w:val="22"/>
        </w:rPr>
        <w:t xml:space="preserve">Date: __________________</w:t>
      </w:r>
    </w:p>
    <w:p>
      <w:pPr>
        <w:spacing w:after="140" w:before="0"/>
      </w:pPr>
      <w:r>
        <w:rPr>
          <w:rFonts w:ascii="Times New Roman" w:cs="Times New Roman" w:eastAsia="Times New Roman" w:hAnsi="Times New Roman"/>
          <w:sz w:val="22"/>
          <w:szCs w:val="22"/>
        </w:rPr>
        <w:t xml:space="preserve">Place of signing: __________________________</w:t>
      </w:r>
    </w:p>
    <w:p>
      <w:r>
        <w:br w:type="page"/>
      </w:r>
    </w:p>
    <w:p>
      <w:pPr>
        <w:spacing w:after="80" w:before="0"/>
        <w:jc w:val="center"/>
      </w:pPr>
      <w:r>
        <w:rPr>
          <w:rFonts w:ascii="Times New Roman" w:cs="Times New Roman" w:eastAsia="Times New Roman" w:hAnsi="Times New Roman"/>
          <w:b/>
          <w:bCs/>
          <w:sz w:val="26"/>
          <w:szCs w:val="26"/>
        </w:rPr>
        <w:t xml:space="preserve">SCHEDULES</w:t>
      </w:r>
    </w:p>
    <w:p>
      <w:pPr>
        <w:keepNext/>
        <w:spacing w:after="100" w:before="220"/>
      </w:pPr>
      <w:r>
        <w:rPr>
          <w:rFonts w:ascii="Times New Roman" w:cs="Times New Roman" w:eastAsia="Times New Roman" w:hAnsi="Times New Roman"/>
          <w:b/>
          <w:bCs/>
          <w:sz w:val="24"/>
          <w:szCs w:val="24"/>
        </w:rPr>
        <w:t xml:space="preserve">Schedule A Wire Instructions of the Partnership</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pct" w:w="2500"/>
          </w:tcPr>
          <w:p>
            <w:pPr>
              <w:spacing w:after="40" w:before="0"/>
            </w:pPr>
            <w:r>
              <w:rPr>
                <w:rFonts w:ascii="Times New Roman" w:cs="Times New Roman" w:eastAsia="Times New Roman" w:hAnsi="Times New Roman"/>
                <w:b/>
                <w:bCs/>
                <w:sz w:val="22"/>
                <w:szCs w:val="22"/>
              </w:rPr>
              <w:t xml:space="preserve">Item</w:t>
            </w:r>
          </w:p>
        </w:tc>
        <w:tc>
          <w:tcPr>
            <w:tcW w:type="pct" w:w="2500"/>
          </w:tcPr>
          <w:p>
            <w:pPr>
              <w:spacing w:after="40" w:before="0"/>
            </w:pPr>
            <w:r>
              <w:rPr>
                <w:rFonts w:ascii="Times New Roman" w:cs="Times New Roman" w:eastAsia="Times New Roman" w:hAnsi="Times New Roman"/>
                <w:b/>
                <w:bCs/>
                <w:sz w:val="22"/>
                <w:szCs w:val="22"/>
              </w:rPr>
              <w:t xml:space="preserve">Detail</w:t>
            </w:r>
          </w:p>
        </w:tc>
      </w:tr>
      <w:tr>
        <w:tc>
          <w:tcPr>
            <w:tcW w:type="pct" w:w="2500"/>
          </w:tcPr>
          <w:p>
            <w:pPr>
              <w:spacing w:after="40" w:before="0"/>
            </w:pPr>
            <w:r>
              <w:rPr>
                <w:rFonts w:ascii="Times New Roman" w:cs="Times New Roman" w:eastAsia="Times New Roman" w:hAnsi="Times New Roman"/>
                <w:b w:val="false"/>
                <w:bCs w:val="false"/>
                <w:sz w:val="22"/>
                <w:szCs w:val="22"/>
              </w:rPr>
              <w:t xml:space="preserve">Bank</w:t>
            </w:r>
          </w:p>
        </w:tc>
        <w:tc>
          <w:tcPr>
            <w:tcW w:type="pct" w:w="2500"/>
          </w:tcPr>
          <w:p>
            <w:pPr>
              <w:spacing w:after="40" w:before="0"/>
            </w:pPr>
            <w:r>
              <w:rPr>
                <w:rFonts w:ascii="Times New Roman" w:cs="Times New Roman" w:eastAsia="Times New Roman" w:hAnsi="Times New Roman"/>
                <w:b w:val="false"/>
                <w:bCs w:val="false"/>
                <w:sz w:val="22"/>
                <w:szCs w:val="22"/>
              </w:rPr>
              <w:t xml:space="preserve">Example Custody Bank (fictional)</w:t>
            </w:r>
          </w:p>
        </w:tc>
      </w:tr>
      <w:tr>
        <w:tc>
          <w:tcPr>
            <w:tcW w:type="pct" w:w="2500"/>
          </w:tcPr>
          <w:p>
            <w:pPr>
              <w:spacing w:after="40" w:before="0"/>
            </w:pPr>
            <w:r>
              <w:rPr>
                <w:rFonts w:ascii="Times New Roman" w:cs="Times New Roman" w:eastAsia="Times New Roman" w:hAnsi="Times New Roman"/>
                <w:b w:val="false"/>
                <w:bCs w:val="false"/>
                <w:sz w:val="22"/>
                <w:szCs w:val="22"/>
              </w:rPr>
              <w:t xml:space="preserve">Account name</w:t>
            </w:r>
          </w:p>
        </w:tc>
        <w:tc>
          <w:tcPr>
            <w:tcW w:type="pct" w:w="2500"/>
          </w:tcPr>
          <w:p>
            <w:pPr>
              <w:spacing w:after="40" w:before="0"/>
            </w:pPr>
            <w:r>
              <w:rPr>
                <w:rFonts w:ascii="Times New Roman" w:cs="Times New Roman" w:eastAsia="Times New Roman" w:hAnsi="Times New Roman"/>
                <w:b w:val="false"/>
                <w:bCs w:val="false"/>
                <w:sz w:val="22"/>
                <w:szCs w:val="22"/>
              </w:rPr>
              <w:t xml:space="preserve">Harborline Ventures Fund IV, L.P.</w:t>
            </w:r>
          </w:p>
        </w:tc>
      </w:tr>
      <w:tr>
        <w:tc>
          <w:tcPr>
            <w:tcW w:type="pct" w:w="2500"/>
          </w:tcPr>
          <w:p>
            <w:pPr>
              <w:spacing w:after="40" w:before="0"/>
            </w:pPr>
            <w:r>
              <w:rPr>
                <w:rFonts w:ascii="Times New Roman" w:cs="Times New Roman" w:eastAsia="Times New Roman" w:hAnsi="Times New Roman"/>
                <w:b w:val="false"/>
                <w:bCs w:val="false"/>
                <w:sz w:val="22"/>
                <w:szCs w:val="22"/>
              </w:rPr>
              <w:t xml:space="preserve">Account number</w:t>
            </w:r>
          </w:p>
        </w:tc>
        <w:tc>
          <w:tcPr>
            <w:tcW w:type="pct" w:w="2500"/>
          </w:tcPr>
          <w:p>
            <w:pPr>
              <w:spacing w:after="40" w:before="0"/>
            </w:pPr>
            <w:r>
              <w:rPr>
                <w:rFonts w:ascii="Times New Roman" w:cs="Times New Roman" w:eastAsia="Times New Roman" w:hAnsi="Times New Roman"/>
                <w:b w:val="false"/>
                <w:bCs w:val="false"/>
                <w:sz w:val="22"/>
                <w:szCs w:val="22"/>
              </w:rPr>
              <w:t xml:space="preserve">000000000 (placeholder)</w:t>
            </w:r>
          </w:p>
        </w:tc>
      </w:tr>
      <w:tr>
        <w:tc>
          <w:tcPr>
            <w:tcW w:type="pct" w:w="2500"/>
          </w:tcPr>
          <w:p>
            <w:pPr>
              <w:spacing w:after="40" w:before="0"/>
            </w:pPr>
            <w:r>
              <w:rPr>
                <w:rFonts w:ascii="Times New Roman" w:cs="Times New Roman" w:eastAsia="Times New Roman" w:hAnsi="Times New Roman"/>
                <w:b w:val="false"/>
                <w:bCs w:val="false"/>
                <w:sz w:val="22"/>
                <w:szCs w:val="22"/>
              </w:rPr>
              <w:t xml:space="preserve">Reference</w:t>
            </w:r>
          </w:p>
        </w:tc>
        <w:tc>
          <w:tcPr>
            <w:tcW w:type="pct" w:w="2500"/>
          </w:tcPr>
          <w:p>
            <w:pPr>
              <w:spacing w:after="40" w:before="0"/>
            </w:pPr>
            <w:r>
              <w:rPr>
                <w:rFonts w:ascii="Times New Roman" w:cs="Times New Roman" w:eastAsia="Times New Roman" w:hAnsi="Times New Roman"/>
                <w:b w:val="false"/>
                <w:bCs w:val="false"/>
                <w:sz w:val="22"/>
                <w:szCs w:val="22"/>
              </w:rPr>
              <w:t xml:space="preserve">Investor name and capital call number</w:t>
            </w:r>
          </w:p>
        </w:tc>
      </w:tr>
    </w:tbl>
    <w:p>
      <w:pPr>
        <w:keepNext/>
        <w:spacing w:after="100" w:before="220"/>
      </w:pPr>
      <w:r>
        <w:rPr>
          <w:rFonts w:ascii="Times New Roman" w:cs="Times New Roman" w:eastAsia="Times New Roman" w:hAnsi="Times New Roman"/>
          <w:b/>
          <w:bCs/>
          <w:sz w:val="24"/>
          <w:szCs w:val="24"/>
        </w:rPr>
        <w:t xml:space="preserve">Schedule B Closing Calendar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pct" w:w="2500"/>
          </w:tcPr>
          <w:p>
            <w:pPr>
              <w:spacing w:after="40" w:before="0"/>
            </w:pPr>
            <w:r>
              <w:rPr>
                <w:rFonts w:ascii="Times New Roman" w:cs="Times New Roman" w:eastAsia="Times New Roman" w:hAnsi="Times New Roman"/>
                <w:b/>
                <w:bCs/>
                <w:sz w:val="22"/>
                <w:szCs w:val="22"/>
              </w:rPr>
              <w:t xml:space="preserve">Event</w:t>
            </w:r>
          </w:p>
        </w:tc>
        <w:tc>
          <w:tcPr>
            <w:tcW w:type="pct" w:w="2500"/>
          </w:tcPr>
          <w:p>
            <w:pPr>
              <w:spacing w:after="40" w:before="0"/>
            </w:pPr>
            <w:r>
              <w:rPr>
                <w:rFonts w:ascii="Times New Roman" w:cs="Times New Roman" w:eastAsia="Times New Roman" w:hAnsi="Times New Roman"/>
                <w:b/>
                <w:bCs/>
                <w:sz w:val="22"/>
                <w:szCs w:val="22"/>
              </w:rPr>
              <w:t xml:space="preserve">Date</w:t>
            </w:r>
          </w:p>
        </w:tc>
      </w:tr>
      <w:tr>
        <w:tc>
          <w:tcPr>
            <w:tcW w:type="pct" w:w="2500"/>
          </w:tcPr>
          <w:p>
            <w:pPr>
              <w:spacing w:after="40" w:before="0"/>
            </w:pPr>
            <w:r>
              <w:rPr>
                <w:rFonts w:ascii="Times New Roman" w:cs="Times New Roman" w:eastAsia="Times New Roman" w:hAnsi="Times New Roman"/>
                <w:b w:val="false"/>
                <w:bCs w:val="false"/>
                <w:sz w:val="22"/>
                <w:szCs w:val="22"/>
              </w:rPr>
              <w:t xml:space="preserve">Initial closing</w:t>
            </w:r>
          </w:p>
        </w:tc>
        <w:tc>
          <w:tcPr>
            <w:tcW w:type="pct" w:w="2500"/>
          </w:tcPr>
          <w:p>
            <w:pPr>
              <w:spacing w:after="40" w:before="0"/>
            </w:pPr>
            <w:r>
              <w:rPr>
                <w:rFonts w:ascii="Times New Roman" w:cs="Times New Roman" w:eastAsia="Times New Roman" w:hAnsi="Times New Roman"/>
                <w:b w:val="false"/>
                <w:bCs w:val="false"/>
                <w:sz w:val="22"/>
                <w:szCs w:val="22"/>
              </w:rPr>
              <w:t xml:space="preserve">31 March 2025</w:t>
            </w:r>
          </w:p>
        </w:tc>
      </w:tr>
      <w:tr>
        <w:tc>
          <w:tcPr>
            <w:tcW w:type="pct" w:w="2500"/>
          </w:tcPr>
          <w:p>
            <w:pPr>
              <w:spacing w:after="40" w:before="0"/>
            </w:pPr>
            <w:r>
              <w:rPr>
                <w:rFonts w:ascii="Times New Roman" w:cs="Times New Roman" w:eastAsia="Times New Roman" w:hAnsi="Times New Roman"/>
                <w:b w:val="false"/>
                <w:bCs w:val="false"/>
                <w:sz w:val="22"/>
                <w:szCs w:val="22"/>
              </w:rPr>
              <w:t xml:space="preserve">Second closing</w:t>
            </w:r>
          </w:p>
        </w:tc>
        <w:tc>
          <w:tcPr>
            <w:tcW w:type="pct" w:w="2500"/>
          </w:tcPr>
          <w:p>
            <w:pPr>
              <w:spacing w:after="40" w:before="0"/>
            </w:pPr>
            <w:r>
              <w:rPr>
                <w:rFonts w:ascii="Times New Roman" w:cs="Times New Roman" w:eastAsia="Times New Roman" w:hAnsi="Times New Roman"/>
                <w:b w:val="false"/>
                <w:bCs w:val="false"/>
                <w:sz w:val="22"/>
                <w:szCs w:val="22"/>
              </w:rPr>
              <w:t xml:space="preserve">30 June 2025</w:t>
            </w:r>
          </w:p>
        </w:tc>
      </w:tr>
      <w:tr>
        <w:tc>
          <w:tcPr>
            <w:tcW w:type="pct" w:w="2500"/>
          </w:tcPr>
          <w:p>
            <w:pPr>
              <w:spacing w:after="40" w:before="0"/>
            </w:pPr>
            <w:r>
              <w:rPr>
                <w:rFonts w:ascii="Times New Roman" w:cs="Times New Roman" w:eastAsia="Times New Roman" w:hAnsi="Times New Roman"/>
                <w:b w:val="false"/>
                <w:bCs w:val="false"/>
                <w:sz w:val="22"/>
                <w:szCs w:val="22"/>
              </w:rPr>
              <w:t xml:space="preserve">Final closing</w:t>
            </w:r>
          </w:p>
        </w:tc>
        <w:tc>
          <w:tcPr>
            <w:tcW w:type="pct" w:w="2500"/>
          </w:tcPr>
          <w:p>
            <w:pPr>
              <w:spacing w:after="40" w:before="0"/>
            </w:pPr>
            <w:r>
              <w:rPr>
                <w:rFonts w:ascii="Times New Roman" w:cs="Times New Roman" w:eastAsia="Times New Roman" w:hAnsi="Times New Roman"/>
                <w:b w:val="false"/>
                <w:bCs w:val="false"/>
                <w:sz w:val="22"/>
                <w:szCs w:val="22"/>
              </w:rPr>
              <w:t xml:space="preserve">31 December 2025</w:t>
            </w:r>
          </w:p>
        </w:tc>
      </w:tr>
    </w:tbl>
    <w:p>
      <w:pPr>
        <w:keepNext/>
        <w:spacing w:after="100" w:before="220"/>
      </w:pPr>
      <w:r>
        <w:rPr>
          <w:rFonts w:ascii="Times New Roman" w:cs="Times New Roman" w:eastAsia="Times New Roman" w:hAnsi="Times New Roman"/>
          <w:b/>
          <w:bCs/>
          <w:sz w:val="24"/>
          <w:szCs w:val="24"/>
        </w:rPr>
        <w:t xml:space="preserve">Schedule C Key Persons</w:t>
      </w:r>
    </w:p>
    <w:p>
      <w:pPr>
        <w:spacing w:after="140" w:before="0"/>
      </w:pPr>
      <w:r>
        <w:rPr>
          <w:rFonts w:ascii="Times New Roman" w:cs="Times New Roman" w:eastAsia="Times New Roman" w:hAnsi="Times New Roman"/>
          <w:sz w:val="22"/>
          <w:szCs w:val="22"/>
        </w:rPr>
        <w:t xml:space="preserve">The key persons are the two managing partners of the investment manager identified in the offering memorandum.</w:t>
      </w:r>
    </w:p>
    <w:p>
      <w:pPr>
        <w:keepNext/>
        <w:spacing w:after="100" w:before="220"/>
      </w:pPr>
      <w:r>
        <w:rPr>
          <w:rFonts w:ascii="Times New Roman" w:cs="Times New Roman" w:eastAsia="Times New Roman" w:hAnsi="Times New Roman"/>
          <w:b/>
          <w:bCs/>
          <w:sz w:val="24"/>
          <w:szCs w:val="24"/>
        </w:rPr>
        <w:t xml:space="preserve">Schedule D Fee Calculation Examples</w:t>
      </w:r>
    </w:p>
    <w:p>
      <w:pPr>
        <w:spacing w:after="140" w:before="0"/>
      </w:pPr>
      <w:r>
        <w:rPr>
          <w:rFonts w:ascii="Times New Roman" w:cs="Times New Roman" w:eastAsia="Times New Roman" w:hAnsi="Times New Roman"/>
          <w:sz w:val="22"/>
          <w:szCs w:val="22"/>
        </w:rPr>
        <w:t xml:space="preserve">Example 7: for a Commitment of USD 35,000,000, the annual management fee after the investment period is USD 0.53 million calculated on invested capital.</w:t>
      </w:r>
    </w:p>
    <w:p>
      <w:pPr>
        <w:spacing w:after="140" w:before="0"/>
      </w:pPr>
      <w:r>
        <w:rPr>
          <w:rFonts w:ascii="Times New Roman" w:cs="Times New Roman" w:eastAsia="Times New Roman" w:hAnsi="Times New Roman"/>
          <w:sz w:val="22"/>
          <w:szCs w:val="22"/>
        </w:rPr>
        <w:t xml:space="preserve">Example 8: for a Commitment of USD 40,000,000, the annual management fee after the investment period is USD 0.60 million calculated on invested capital.</w:t>
      </w:r>
    </w:p>
    <w:p>
      <w:pPr>
        <w:spacing w:after="140" w:before="0"/>
      </w:pPr>
      <w:r>
        <w:rPr>
          <w:rFonts w:ascii="Times New Roman" w:cs="Times New Roman" w:eastAsia="Times New Roman" w:hAnsi="Times New Roman"/>
          <w:sz w:val="22"/>
          <w:szCs w:val="22"/>
        </w:rPr>
        <w:t xml:space="preserve">Example 9: for a Commitment of USD 45,000,000, the annual management fee after the investment period is USD 0.67 million calculated on invested capital.</w:t>
      </w:r>
    </w:p>
    <w:p>
      <w:pPr>
        <w:spacing w:after="140" w:before="0"/>
      </w:pPr>
      <w:r>
        <w:rPr>
          <w:rFonts w:ascii="Times New Roman" w:cs="Times New Roman" w:eastAsia="Times New Roman" w:hAnsi="Times New Roman"/>
          <w:sz w:val="22"/>
          <w:szCs w:val="22"/>
        </w:rPr>
        <w:t xml:space="preserve">Example 10: for a Commitment of USD 50,000,000, the annual management fee after the investment period is USD 0.75 million calculated on invested capital.</w:t>
      </w:r>
    </w:p>
    <w:p>
      <w:pPr>
        <w:spacing w:after="140" w:before="0"/>
      </w:pPr>
      <w:r>
        <w:rPr>
          <w:rFonts w:ascii="Times New Roman" w:cs="Times New Roman" w:eastAsia="Times New Roman" w:hAnsi="Times New Roman"/>
          <w:sz w:val="22"/>
          <w:szCs w:val="22"/>
        </w:rPr>
        <w:t xml:space="preserve">Example 11: for a Commitment of USD 55,000,000, the annual management fee after the investment period is USD 0.82 million calculated on invested capital.</w:t>
      </w:r>
    </w:p>
    <w:p>
      <w:pPr>
        <w:spacing w:after="140" w:before="0"/>
      </w:pPr>
      <w:r>
        <w:rPr>
          <w:rFonts w:ascii="Times New Roman" w:cs="Times New Roman" w:eastAsia="Times New Roman" w:hAnsi="Times New Roman"/>
          <w:sz w:val="22"/>
          <w:szCs w:val="22"/>
        </w:rPr>
        <w:t xml:space="preserve">Example 12: for a Commitment of USD 60,000,000, the annual management fee after the investment period is USD 0.90 million calculated on invested capital.</w:t>
      </w:r>
    </w:p>
    <w:p>
      <w:pPr>
        <w:spacing w:after="140" w:before="0"/>
      </w:pPr>
      <w:r>
        <w:rPr>
          <w:rFonts w:ascii="Times New Roman" w:cs="Times New Roman" w:eastAsia="Times New Roman" w:hAnsi="Times New Roman"/>
          <w:sz w:val="22"/>
          <w:szCs w:val="22"/>
        </w:rPr>
        <w:t xml:space="preserve">Example 13: for a Commitment of USD 65,000,000, the annual management fee after the investment period is USD 0.97 million calculated on invested capital.</w:t>
      </w:r>
    </w:p>
    <w:p>
      <w:pPr>
        <w:spacing w:after="140" w:before="0"/>
      </w:pPr>
      <w:r>
        <w:rPr>
          <w:rFonts w:ascii="Times New Roman" w:cs="Times New Roman" w:eastAsia="Times New Roman" w:hAnsi="Times New Roman"/>
          <w:sz w:val="22"/>
          <w:szCs w:val="22"/>
        </w:rPr>
        <w:t xml:space="preserve">Example 14: for a Commitment of USD 70,000,000, the annual management fee after the investment period is USD 1.05 million calculated on invested capital.</w:t>
      </w:r>
    </w:p>
    <w:p>
      <w:pPr>
        <w:spacing w:after="140" w:before="0"/>
      </w:pPr>
      <w:r>
        <w:rPr>
          <w:rFonts w:ascii="Times New Roman" w:cs="Times New Roman" w:eastAsia="Times New Roman" w:hAnsi="Times New Roman"/>
          <w:sz w:val="22"/>
          <w:szCs w:val="22"/>
        </w:rPr>
        <w:t xml:space="preserve">Example 15: for a Commitment of USD 75,000,000, the annual management fee after the investment period is USD 1.13 million calculated on invested capital.</w:t>
      </w:r>
    </w:p>
    <w:p>
      <w:pPr>
        <w:spacing w:after="140" w:before="0"/>
      </w:pPr>
      <w:r>
        <w:rPr>
          <w:rFonts w:ascii="Times New Roman" w:cs="Times New Roman" w:eastAsia="Times New Roman" w:hAnsi="Times New Roman"/>
          <w:sz w:val="22"/>
          <w:szCs w:val="22"/>
        </w:rPr>
        <w:t xml:space="preserve">Example 16: for a Commitment of USD 80,000,000, the annual management fee after the investment period is USD 1.20 million calculated on invested capital.</w:t>
      </w:r>
    </w:p>
    <w:p>
      <w:pPr>
        <w:spacing w:after="140" w:before="0"/>
      </w:pPr>
      <w:r>
        <w:rPr>
          <w:rFonts w:ascii="Times New Roman" w:cs="Times New Roman" w:eastAsia="Times New Roman" w:hAnsi="Times New Roman"/>
          <w:sz w:val="22"/>
          <w:szCs w:val="22"/>
        </w:rPr>
        <w:t xml:space="preserve">Example 17: for a Commitment of USD 85,000,000, the annual management fee after the investment period is USD 1.27 million calculated on invested capital.</w:t>
      </w:r>
    </w:p>
    <w:p>
      <w:pPr>
        <w:spacing w:after="140" w:before="0"/>
      </w:pPr>
      <w:r>
        <w:rPr>
          <w:rFonts w:ascii="Times New Roman" w:cs="Times New Roman" w:eastAsia="Times New Roman" w:hAnsi="Times New Roman"/>
          <w:sz w:val="22"/>
          <w:szCs w:val="22"/>
        </w:rPr>
        <w:t xml:space="preserve">Example 18: for a Commitment of USD 90,000,000, the annual management fee after the investment period is USD 1.35 million calculated on invested capital.</w:t>
      </w:r>
    </w:p>
    <w:p>
      <w:pPr>
        <w:spacing w:after="140" w:before="0"/>
      </w:pPr>
      <w:r>
        <w:rPr>
          <w:rFonts w:ascii="Times New Roman" w:cs="Times New Roman" w:eastAsia="Times New Roman" w:hAnsi="Times New Roman"/>
          <w:sz w:val="22"/>
          <w:szCs w:val="22"/>
        </w:rPr>
        <w:t xml:space="preserve">Example 19: for a Commitment of USD 95,000,000, the annual management fee after the investment period is USD 1.43 million calculated on invested capital.</w:t>
      </w:r>
    </w:p>
    <w:p>
      <w:pPr>
        <w:spacing w:after="140" w:before="0"/>
      </w:pPr>
      <w:r>
        <w:rPr>
          <w:rFonts w:ascii="Times New Roman" w:cs="Times New Roman" w:eastAsia="Times New Roman" w:hAnsi="Times New Roman"/>
          <w:sz w:val="22"/>
          <w:szCs w:val="22"/>
        </w:rPr>
        <w:t xml:space="preserve">Example 20: for a Commitment of USD 100,000,000, the annual management fee after the investment period is USD 1.50 million calculated on invested capital.</w:t>
      </w:r>
    </w:p>
    <w:p>
      <w:pPr>
        <w:spacing w:after="140" w:before="0"/>
      </w:pPr>
      <w:r>
        <w:rPr>
          <w:rFonts w:ascii="Times New Roman" w:cs="Times New Roman" w:eastAsia="Times New Roman" w:hAnsi="Times New Roman"/>
          <w:sz w:val="22"/>
          <w:szCs w:val="22"/>
        </w:rPr>
        <w:t xml:space="preserve">Example 21: for a Commitment of USD 105,000,000, the annual management fee after the investment period is USD 1.57 million calculated on invested capital.</w:t>
      </w:r>
    </w:p>
    <w:p>
      <w:pPr>
        <w:spacing w:after="140" w:before="0"/>
      </w:pPr>
      <w:r>
        <w:rPr>
          <w:rFonts w:ascii="Times New Roman" w:cs="Times New Roman" w:eastAsia="Times New Roman" w:hAnsi="Times New Roman"/>
          <w:sz w:val="22"/>
          <w:szCs w:val="22"/>
        </w:rPr>
        <w:t xml:space="preserve">Example 22: for a Commitment of USD 110,000,000, the annual management fee after the investment period is USD 1.65 million calculated on invested capital.</w:t>
      </w:r>
    </w:p>
    <w:p>
      <w:pPr>
        <w:spacing w:after="140" w:before="0"/>
      </w:pPr>
      <w:r>
        <w:rPr>
          <w:rFonts w:ascii="Times New Roman" w:cs="Times New Roman" w:eastAsia="Times New Roman" w:hAnsi="Times New Roman"/>
          <w:sz w:val="22"/>
          <w:szCs w:val="22"/>
        </w:rPr>
        <w:t xml:space="preserve">Example 23: for a Commitment of USD 115,000,000, the annual management fee after the investment period is USD 1.72 million calculated on invested capital.</w:t>
      </w:r>
    </w:p>
    <w:p>
      <w:pPr>
        <w:spacing w:after="140" w:before="0"/>
      </w:pPr>
      <w:r>
        <w:rPr>
          <w:rFonts w:ascii="Times New Roman" w:cs="Times New Roman" w:eastAsia="Times New Roman" w:hAnsi="Times New Roman"/>
          <w:sz w:val="22"/>
          <w:szCs w:val="22"/>
        </w:rPr>
        <w:t xml:space="preserve">Example 24: for a Commitment of USD 120,000,000, the annual management fee after the investment period is USD 1.80 million calculated on invested capital.</w:t>
      </w:r>
    </w:p>
    <w:p>
      <w:pPr>
        <w:spacing w:after="140" w:before="0"/>
      </w:pPr>
      <w:r>
        <w:rPr>
          <w:rFonts w:ascii="Times New Roman" w:cs="Times New Roman" w:eastAsia="Times New Roman" w:hAnsi="Times New Roman"/>
          <w:sz w:val="22"/>
          <w:szCs w:val="22"/>
        </w:rPr>
        <w:t xml:space="preserve">Example 25: for a Commitment of USD 125,000,000, the annual management fee after the investment period is USD 1.88 million calculated on invested capital.</w:t>
      </w:r>
    </w:p>
    <w:p>
      <w:pPr>
        <w:spacing w:after="140" w:before="0"/>
      </w:pPr>
      <w:r>
        <w:rPr>
          <w:rFonts w:ascii="Times New Roman" w:cs="Times New Roman" w:eastAsia="Times New Roman" w:hAnsi="Times New Roman"/>
          <w:sz w:val="22"/>
          <w:szCs w:val="22"/>
        </w:rPr>
        <w:t xml:space="preserve">Example 26: for a Commitment of USD 130,000,000, the annual management fee after the investment period is USD 1.95 million calculated on invested capital.</w:t>
      </w:r>
    </w:p>
    <w:p>
      <w:pPr>
        <w:spacing w:after="140" w:before="0"/>
      </w:pPr>
      <w:r>
        <w:rPr>
          <w:rFonts w:ascii="Times New Roman" w:cs="Times New Roman" w:eastAsia="Times New Roman" w:hAnsi="Times New Roman"/>
          <w:sz w:val="22"/>
          <w:szCs w:val="22"/>
        </w:rPr>
        <w:t xml:space="preserve">Example 27: for a Commitment of USD 135,000,000, the annual management fee after the investment period is USD 2.02 million calculated on invested capital.</w:t>
      </w:r>
    </w:p>
    <w:p>
      <w:pPr>
        <w:spacing w:after="140" w:before="0"/>
      </w:pPr>
      <w:r>
        <w:rPr>
          <w:rFonts w:ascii="Times New Roman" w:cs="Times New Roman" w:eastAsia="Times New Roman" w:hAnsi="Times New Roman"/>
          <w:sz w:val="22"/>
          <w:szCs w:val="22"/>
        </w:rPr>
        <w:t xml:space="preserve">Example 28: for a Commitment of USD 140,000,000, the annual management fee after the investment period is USD 2.10 million calculated on invested capital.</w:t>
      </w:r>
    </w:p>
    <w:p>
      <w:pPr>
        <w:spacing w:after="140" w:before="0"/>
      </w:pPr>
      <w:r>
        <w:rPr>
          <w:rFonts w:ascii="Times New Roman" w:cs="Times New Roman" w:eastAsia="Times New Roman" w:hAnsi="Times New Roman"/>
          <w:sz w:val="22"/>
          <w:szCs w:val="22"/>
        </w:rPr>
        <w:t xml:space="preserve">Example 29: for a Commitment of USD 145,000,000, the annual management fee after the investment period is USD 2.17 million calculated on invested capital.</w:t>
      </w:r>
    </w:p>
    <w:p>
      <w:pPr>
        <w:spacing w:after="140" w:before="0"/>
      </w:pPr>
      <w:r>
        <w:rPr>
          <w:rFonts w:ascii="Times New Roman" w:cs="Times New Roman" w:eastAsia="Times New Roman" w:hAnsi="Times New Roman"/>
          <w:sz w:val="22"/>
          <w:szCs w:val="22"/>
        </w:rPr>
        <w:t xml:space="preserve">Example 30: for a Commitment of USD 150,000,000, the annual management fee after the investment period is USD 2.25 million calculated on invested capital.</w:t>
      </w:r>
    </w:p>
    <w:p>
      <w:pPr>
        <w:keepNext/>
        <w:spacing w:after="100" w:before="220"/>
      </w:pPr>
      <w:r>
        <w:rPr>
          <w:rFonts w:ascii="Times New Roman" w:cs="Times New Roman" w:eastAsia="Times New Roman" w:hAnsi="Times New Roman"/>
          <w:b/>
          <w:bCs/>
          <w:sz w:val="24"/>
          <w:szCs w:val="24"/>
        </w:rPr>
        <w:t xml:space="preserve">Schedule E Summary of Principal Terms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pct" w:w="2500"/>
          </w:tcPr>
          <w:p>
            <w:pPr>
              <w:spacing w:after="40" w:before="0"/>
            </w:pPr>
            <w:r>
              <w:rPr>
                <w:rFonts w:ascii="Times New Roman" w:cs="Times New Roman" w:eastAsia="Times New Roman" w:hAnsi="Times New Roman"/>
                <w:b/>
                <w:bCs/>
                <w:sz w:val="22"/>
                <w:szCs w:val="22"/>
              </w:rPr>
              <w:t xml:space="preserve">Term</w:t>
            </w:r>
          </w:p>
        </w:tc>
        <w:tc>
          <w:tcPr>
            <w:tcW w:type="pct" w:w="2500"/>
          </w:tcPr>
          <w:p>
            <w:pPr>
              <w:spacing w:after="40" w:before="0"/>
            </w:pPr>
            <w:r>
              <w:rPr>
                <w:rFonts w:ascii="Times New Roman" w:cs="Times New Roman" w:eastAsia="Times New Roman" w:hAnsi="Times New Roman"/>
                <w:b/>
                <w:bCs/>
                <w:sz w:val="22"/>
                <w:szCs w:val="22"/>
              </w:rPr>
              <w:t xml:space="preserve">Summary</w:t>
            </w:r>
          </w:p>
        </w:tc>
      </w:tr>
      <w:tr>
        <w:tc>
          <w:tcPr>
            <w:tcW w:type="pct" w:w="2500"/>
          </w:tcPr>
          <w:p>
            <w:pPr>
              <w:spacing w:after="40" w:before="0"/>
            </w:pPr>
            <w:r>
              <w:rPr>
                <w:rFonts w:ascii="Times New Roman" w:cs="Times New Roman" w:eastAsia="Times New Roman" w:hAnsi="Times New Roman"/>
                <w:b w:val="false"/>
                <w:bCs w:val="false"/>
                <w:sz w:val="22"/>
                <w:szCs w:val="22"/>
              </w:rPr>
              <w:t xml:space="preserve">Interpretation</w:t>
            </w:r>
          </w:p>
        </w:tc>
        <w:tc>
          <w:tcPr>
            <w:tcW w:type="pct" w:w="2500"/>
          </w:tcPr>
          <w:p>
            <w:pPr>
              <w:spacing w:after="40" w:before="0"/>
            </w:pPr>
            <w:r>
              <w:rPr>
                <w:rFonts w:ascii="Times New Roman" w:cs="Times New Roman" w:eastAsia="Times New Roman" w:hAnsi="Times New Roman"/>
                <w:b w:val="false"/>
                <w:bCs w:val="false"/>
                <w:sz w:val="22"/>
                <w:szCs w:val="22"/>
              </w:rPr>
              <w:t xml:space="preserve">See Part I for the interpretation of this Agreement; the Partnership Agreement prevails if the two differ.</w:t>
            </w:r>
          </w:p>
        </w:tc>
      </w:tr>
      <w:tr>
        <w:tc>
          <w:tcPr>
            <w:tcW w:type="pct" w:w="2500"/>
          </w:tcPr>
          <w:p>
            <w:pPr>
              <w:spacing w:after="40" w:before="0"/>
            </w:pPr>
            <w:r>
              <w:rPr>
                <w:rFonts w:ascii="Times New Roman" w:cs="Times New Roman" w:eastAsia="Times New Roman" w:hAnsi="Times New Roman"/>
                <w:b w:val="false"/>
                <w:bCs w:val="false"/>
                <w:sz w:val="22"/>
                <w:szCs w:val="22"/>
              </w:rPr>
              <w:t xml:space="preserve">Subscription</w:t>
            </w:r>
          </w:p>
        </w:tc>
        <w:tc>
          <w:tcPr>
            <w:tcW w:type="pct" w:w="2500"/>
          </w:tcPr>
          <w:p>
            <w:pPr>
              <w:spacing w:after="40" w:before="0"/>
            </w:pPr>
            <w:r>
              <w:rPr>
                <w:rFonts w:ascii="Times New Roman" w:cs="Times New Roman" w:eastAsia="Times New Roman" w:hAnsi="Times New Roman"/>
                <w:b w:val="false"/>
                <w:bCs w:val="false"/>
                <w:sz w:val="22"/>
                <w:szCs w:val="22"/>
              </w:rPr>
              <w:t xml:space="preserve">See Part I for the subscription for Interests; the Partnership Agreement prevails if the two differ.</w:t>
            </w:r>
          </w:p>
        </w:tc>
      </w:tr>
      <w:tr>
        <w:tc>
          <w:tcPr>
            <w:tcW w:type="pct" w:w="2500"/>
          </w:tcPr>
          <w:p>
            <w:pPr>
              <w:spacing w:after="40" w:before="0"/>
            </w:pPr>
            <w:r>
              <w:rPr>
                <w:rFonts w:ascii="Times New Roman" w:cs="Times New Roman" w:eastAsia="Times New Roman" w:hAnsi="Times New Roman"/>
                <w:b w:val="false"/>
                <w:bCs w:val="false"/>
                <w:sz w:val="22"/>
                <w:szCs w:val="22"/>
              </w:rPr>
              <w:t xml:space="preserve">Closings</w:t>
            </w:r>
          </w:p>
        </w:tc>
        <w:tc>
          <w:tcPr>
            <w:tcW w:type="pct" w:w="2500"/>
          </w:tcPr>
          <w:p>
            <w:pPr>
              <w:spacing w:after="40" w:before="0"/>
            </w:pPr>
            <w:r>
              <w:rPr>
                <w:rFonts w:ascii="Times New Roman" w:cs="Times New Roman" w:eastAsia="Times New Roman" w:hAnsi="Times New Roman"/>
                <w:b w:val="false"/>
                <w:bCs w:val="false"/>
                <w:sz w:val="22"/>
                <w:szCs w:val="22"/>
              </w:rPr>
              <w:t xml:space="preserve">See Part I for each closing of the Partnership; the Partnership Agreement prevails if the two differ.</w:t>
            </w:r>
          </w:p>
        </w:tc>
      </w:tr>
      <w:tr>
        <w:tc>
          <w:tcPr>
            <w:tcW w:type="pct" w:w="2500"/>
          </w:tcPr>
          <w:p>
            <w:pPr>
              <w:spacing w:after="40" w:before="0"/>
            </w:pPr>
            <w:r>
              <w:rPr>
                <w:rFonts w:ascii="Times New Roman" w:cs="Times New Roman" w:eastAsia="Times New Roman" w:hAnsi="Times New Roman"/>
                <w:b w:val="false"/>
                <w:bCs w:val="false"/>
                <w:sz w:val="22"/>
                <w:szCs w:val="22"/>
              </w:rPr>
              <w:t xml:space="preserve">Capital Contributions</w:t>
            </w:r>
          </w:p>
        </w:tc>
        <w:tc>
          <w:tcPr>
            <w:tcW w:type="pct" w:w="2500"/>
          </w:tcPr>
          <w:p>
            <w:pPr>
              <w:spacing w:after="40" w:before="0"/>
            </w:pPr>
            <w:r>
              <w:rPr>
                <w:rFonts w:ascii="Times New Roman" w:cs="Times New Roman" w:eastAsia="Times New Roman" w:hAnsi="Times New Roman"/>
                <w:b w:val="false"/>
                <w:bCs w:val="false"/>
                <w:sz w:val="22"/>
                <w:szCs w:val="22"/>
              </w:rPr>
              <w:t xml:space="preserve">See Part I for capital contributions; the Partnership Agreement prevails if the two differ.</w:t>
            </w:r>
          </w:p>
        </w:tc>
      </w:tr>
      <w:tr>
        <w:tc>
          <w:tcPr>
            <w:tcW w:type="pct" w:w="2500"/>
          </w:tcPr>
          <w:p>
            <w:pPr>
              <w:spacing w:after="40" w:before="0"/>
            </w:pPr>
            <w:r>
              <w:rPr>
                <w:rFonts w:ascii="Times New Roman" w:cs="Times New Roman" w:eastAsia="Times New Roman" w:hAnsi="Times New Roman"/>
                <w:b w:val="false"/>
                <w:bCs w:val="false"/>
                <w:sz w:val="22"/>
                <w:szCs w:val="22"/>
              </w:rPr>
              <w:t xml:space="preserve">Capital Calls</w:t>
            </w:r>
          </w:p>
        </w:tc>
        <w:tc>
          <w:tcPr>
            <w:tcW w:type="pct" w:w="2500"/>
          </w:tcPr>
          <w:p>
            <w:pPr>
              <w:spacing w:after="40" w:before="0"/>
            </w:pPr>
            <w:r>
              <w:rPr>
                <w:rFonts w:ascii="Times New Roman" w:cs="Times New Roman" w:eastAsia="Times New Roman" w:hAnsi="Times New Roman"/>
                <w:b w:val="false"/>
                <w:bCs w:val="false"/>
                <w:sz w:val="22"/>
                <w:szCs w:val="22"/>
              </w:rPr>
              <w:t xml:space="preserve">See Part I for capital calls; the Partnership Agreement prevails if the two differ.</w:t>
            </w:r>
          </w:p>
        </w:tc>
      </w:tr>
      <w:tr>
        <w:tc>
          <w:tcPr>
            <w:tcW w:type="pct" w:w="2500"/>
          </w:tcPr>
          <w:p>
            <w:pPr>
              <w:spacing w:after="40" w:before="0"/>
            </w:pPr>
            <w:r>
              <w:rPr>
                <w:rFonts w:ascii="Times New Roman" w:cs="Times New Roman" w:eastAsia="Times New Roman" w:hAnsi="Times New Roman"/>
                <w:b w:val="false"/>
                <w:bCs w:val="false"/>
                <w:sz w:val="22"/>
                <w:szCs w:val="22"/>
              </w:rPr>
              <w:t xml:space="preserve">Defaulting Partners</w:t>
            </w:r>
          </w:p>
        </w:tc>
        <w:tc>
          <w:tcPr>
            <w:tcW w:type="pct" w:w="2500"/>
          </w:tcPr>
          <w:p>
            <w:pPr>
              <w:spacing w:after="40" w:before="0"/>
            </w:pPr>
            <w:r>
              <w:rPr>
                <w:rFonts w:ascii="Times New Roman" w:cs="Times New Roman" w:eastAsia="Times New Roman" w:hAnsi="Times New Roman"/>
                <w:b w:val="false"/>
                <w:bCs w:val="false"/>
                <w:sz w:val="22"/>
                <w:szCs w:val="22"/>
              </w:rPr>
              <w:t xml:space="preserve">See Part I for defaulting partners; the Partnership Agreement prevails if the two differ.</w:t>
            </w:r>
          </w:p>
        </w:tc>
      </w:tr>
      <w:tr>
        <w:tc>
          <w:tcPr>
            <w:tcW w:type="pct" w:w="2500"/>
          </w:tcPr>
          <w:p>
            <w:pPr>
              <w:spacing w:after="40" w:before="0"/>
            </w:pPr>
            <w:r>
              <w:rPr>
                <w:rFonts w:ascii="Times New Roman" w:cs="Times New Roman" w:eastAsia="Times New Roman" w:hAnsi="Times New Roman"/>
                <w:b w:val="false"/>
                <w:bCs w:val="false"/>
                <w:sz w:val="22"/>
                <w:szCs w:val="22"/>
              </w:rPr>
              <w:t xml:space="preserve">Distributions</w:t>
            </w:r>
          </w:p>
        </w:tc>
        <w:tc>
          <w:tcPr>
            <w:tcW w:type="pct" w:w="2500"/>
          </w:tcPr>
          <w:p>
            <w:pPr>
              <w:spacing w:after="40" w:before="0"/>
            </w:pPr>
            <w:r>
              <w:rPr>
                <w:rFonts w:ascii="Times New Roman" w:cs="Times New Roman" w:eastAsia="Times New Roman" w:hAnsi="Times New Roman"/>
                <w:b w:val="false"/>
                <w:bCs w:val="false"/>
                <w:sz w:val="22"/>
                <w:szCs w:val="22"/>
              </w:rPr>
              <w:t xml:space="preserve">See Part I for distributions to partners; the Partnership Agreement prevails if the two differ.</w:t>
            </w:r>
          </w:p>
        </w:tc>
      </w:tr>
      <w:tr>
        <w:tc>
          <w:tcPr>
            <w:tcW w:type="pct" w:w="2500"/>
          </w:tcPr>
          <w:p>
            <w:pPr>
              <w:spacing w:after="40" w:before="0"/>
            </w:pPr>
            <w:r>
              <w:rPr>
                <w:rFonts w:ascii="Times New Roman" w:cs="Times New Roman" w:eastAsia="Times New Roman" w:hAnsi="Times New Roman"/>
                <w:b w:val="false"/>
                <w:bCs w:val="false"/>
                <w:sz w:val="22"/>
                <w:szCs w:val="22"/>
              </w:rPr>
              <w:t xml:space="preserve">Allocations</w:t>
            </w:r>
          </w:p>
        </w:tc>
        <w:tc>
          <w:tcPr>
            <w:tcW w:type="pct" w:w="2500"/>
          </w:tcPr>
          <w:p>
            <w:pPr>
              <w:spacing w:after="40" w:before="0"/>
            </w:pPr>
            <w:r>
              <w:rPr>
                <w:rFonts w:ascii="Times New Roman" w:cs="Times New Roman" w:eastAsia="Times New Roman" w:hAnsi="Times New Roman"/>
                <w:b w:val="false"/>
                <w:bCs w:val="false"/>
                <w:sz w:val="22"/>
                <w:szCs w:val="22"/>
              </w:rPr>
              <w:t xml:space="preserve">See Part I for allocations of profit and loss; the Partnership Agreement prevails if the two differ.</w:t>
            </w:r>
          </w:p>
        </w:tc>
      </w:tr>
      <w:tr>
        <w:tc>
          <w:tcPr>
            <w:tcW w:type="pct" w:w="2500"/>
          </w:tcPr>
          <w:p>
            <w:pPr>
              <w:spacing w:after="40" w:before="0"/>
            </w:pPr>
            <w:r>
              <w:rPr>
                <w:rFonts w:ascii="Times New Roman" w:cs="Times New Roman" w:eastAsia="Times New Roman" w:hAnsi="Times New Roman"/>
                <w:b w:val="false"/>
                <w:bCs w:val="false"/>
                <w:sz w:val="22"/>
                <w:szCs w:val="22"/>
              </w:rPr>
              <w:t xml:space="preserve">Management Fee</w:t>
            </w:r>
          </w:p>
        </w:tc>
        <w:tc>
          <w:tcPr>
            <w:tcW w:type="pct" w:w="2500"/>
          </w:tcPr>
          <w:p>
            <w:pPr>
              <w:spacing w:after="40" w:before="0"/>
            </w:pPr>
            <w:r>
              <w:rPr>
                <w:rFonts w:ascii="Times New Roman" w:cs="Times New Roman" w:eastAsia="Times New Roman" w:hAnsi="Times New Roman"/>
                <w:b w:val="false"/>
                <w:bCs w:val="false"/>
                <w:sz w:val="22"/>
                <w:szCs w:val="22"/>
              </w:rPr>
              <w:t xml:space="preserve">See Part I for the management fee; the Partnership Agreement prevails if the two differ.</w:t>
            </w:r>
          </w:p>
        </w:tc>
      </w:tr>
      <w:tr>
        <w:tc>
          <w:tcPr>
            <w:tcW w:type="pct" w:w="2500"/>
          </w:tcPr>
          <w:p>
            <w:pPr>
              <w:spacing w:after="40" w:before="0"/>
            </w:pPr>
            <w:r>
              <w:rPr>
                <w:rFonts w:ascii="Times New Roman" w:cs="Times New Roman" w:eastAsia="Times New Roman" w:hAnsi="Times New Roman"/>
                <w:b w:val="false"/>
                <w:bCs w:val="false"/>
                <w:sz w:val="22"/>
                <w:szCs w:val="22"/>
              </w:rPr>
              <w:t xml:space="preserve">Partnership Expenses</w:t>
            </w:r>
          </w:p>
        </w:tc>
        <w:tc>
          <w:tcPr>
            <w:tcW w:type="pct" w:w="2500"/>
          </w:tcPr>
          <w:p>
            <w:pPr>
              <w:spacing w:after="40" w:before="0"/>
            </w:pPr>
            <w:r>
              <w:rPr>
                <w:rFonts w:ascii="Times New Roman" w:cs="Times New Roman" w:eastAsia="Times New Roman" w:hAnsi="Times New Roman"/>
                <w:b w:val="false"/>
                <w:bCs w:val="false"/>
                <w:sz w:val="22"/>
                <w:szCs w:val="22"/>
              </w:rPr>
              <w:t xml:space="preserve">See Part I for partnership expenses; the Partnership Agreement prevails if the two differ.</w:t>
            </w:r>
          </w:p>
        </w:tc>
      </w:tr>
      <w:tr>
        <w:tc>
          <w:tcPr>
            <w:tcW w:type="pct" w:w="2500"/>
          </w:tcPr>
          <w:p>
            <w:pPr>
              <w:spacing w:after="40" w:before="0"/>
            </w:pPr>
            <w:r>
              <w:rPr>
                <w:rFonts w:ascii="Times New Roman" w:cs="Times New Roman" w:eastAsia="Times New Roman" w:hAnsi="Times New Roman"/>
                <w:b w:val="false"/>
                <w:bCs w:val="false"/>
                <w:sz w:val="22"/>
                <w:szCs w:val="22"/>
              </w:rPr>
              <w:t xml:space="preserve">Carried Interest</w:t>
            </w:r>
          </w:p>
        </w:tc>
        <w:tc>
          <w:tcPr>
            <w:tcW w:type="pct" w:w="2500"/>
          </w:tcPr>
          <w:p>
            <w:pPr>
              <w:spacing w:after="40" w:before="0"/>
            </w:pPr>
            <w:r>
              <w:rPr>
                <w:rFonts w:ascii="Times New Roman" w:cs="Times New Roman" w:eastAsia="Times New Roman" w:hAnsi="Times New Roman"/>
                <w:b w:val="false"/>
                <w:bCs w:val="false"/>
                <w:sz w:val="22"/>
                <w:szCs w:val="22"/>
              </w:rPr>
              <w:t xml:space="preserve">See Part I for carried interest; the Partnership Agreement prevails if the two differ.</w:t>
            </w:r>
          </w:p>
        </w:tc>
      </w:tr>
      <w:tr>
        <w:tc>
          <w:tcPr>
            <w:tcW w:type="pct" w:w="2500"/>
          </w:tcPr>
          <w:p>
            <w:pPr>
              <w:spacing w:after="40" w:before="0"/>
            </w:pPr>
            <w:r>
              <w:rPr>
                <w:rFonts w:ascii="Times New Roman" w:cs="Times New Roman" w:eastAsia="Times New Roman" w:hAnsi="Times New Roman"/>
                <w:b w:val="false"/>
                <w:bCs w:val="false"/>
                <w:sz w:val="22"/>
                <w:szCs w:val="22"/>
              </w:rPr>
              <w:t xml:space="preserve">Investment Restrictions</w:t>
            </w:r>
          </w:p>
        </w:tc>
        <w:tc>
          <w:tcPr>
            <w:tcW w:type="pct" w:w="2500"/>
          </w:tcPr>
          <w:p>
            <w:pPr>
              <w:spacing w:after="40" w:before="0"/>
            </w:pPr>
            <w:r>
              <w:rPr>
                <w:rFonts w:ascii="Times New Roman" w:cs="Times New Roman" w:eastAsia="Times New Roman" w:hAnsi="Times New Roman"/>
                <w:b w:val="false"/>
                <w:bCs w:val="false"/>
                <w:sz w:val="22"/>
                <w:szCs w:val="22"/>
              </w:rPr>
              <w:t xml:space="preserve">See Part I for investment restrictions; the Partnership Agreement prevails if the two differ.</w:t>
            </w:r>
          </w:p>
        </w:tc>
      </w:tr>
      <w:tr>
        <w:tc>
          <w:tcPr>
            <w:tcW w:type="pct" w:w="2500"/>
          </w:tcPr>
          <w:p>
            <w:pPr>
              <w:spacing w:after="40" w:before="0"/>
            </w:pPr>
            <w:r>
              <w:rPr>
                <w:rFonts w:ascii="Times New Roman" w:cs="Times New Roman" w:eastAsia="Times New Roman" w:hAnsi="Times New Roman"/>
                <w:b w:val="false"/>
                <w:bCs w:val="false"/>
                <w:sz w:val="22"/>
                <w:szCs w:val="22"/>
              </w:rPr>
              <w:t xml:space="preserve">Conflicts of Interest</w:t>
            </w:r>
          </w:p>
        </w:tc>
        <w:tc>
          <w:tcPr>
            <w:tcW w:type="pct" w:w="2500"/>
          </w:tcPr>
          <w:p>
            <w:pPr>
              <w:spacing w:after="40" w:before="0"/>
            </w:pPr>
            <w:r>
              <w:rPr>
                <w:rFonts w:ascii="Times New Roman" w:cs="Times New Roman" w:eastAsia="Times New Roman" w:hAnsi="Times New Roman"/>
                <w:b w:val="false"/>
                <w:bCs w:val="false"/>
                <w:sz w:val="22"/>
                <w:szCs w:val="22"/>
              </w:rPr>
              <w:t xml:space="preserve">See Part I for conflicts of interest; the Partnership Agreement prevails if the two differ.</w:t>
            </w:r>
          </w:p>
        </w:tc>
      </w:tr>
      <w:tr>
        <w:tc>
          <w:tcPr>
            <w:tcW w:type="pct" w:w="2500"/>
          </w:tcPr>
          <w:p>
            <w:pPr>
              <w:spacing w:after="40" w:before="0"/>
            </w:pPr>
            <w:r>
              <w:rPr>
                <w:rFonts w:ascii="Times New Roman" w:cs="Times New Roman" w:eastAsia="Times New Roman" w:hAnsi="Times New Roman"/>
                <w:b w:val="false"/>
                <w:bCs w:val="false"/>
                <w:sz w:val="22"/>
                <w:szCs w:val="22"/>
              </w:rPr>
              <w:t xml:space="preserve">Advisory Committee</w:t>
            </w:r>
          </w:p>
        </w:tc>
        <w:tc>
          <w:tcPr>
            <w:tcW w:type="pct" w:w="2500"/>
          </w:tcPr>
          <w:p>
            <w:pPr>
              <w:spacing w:after="40" w:before="0"/>
            </w:pPr>
            <w:r>
              <w:rPr>
                <w:rFonts w:ascii="Times New Roman" w:cs="Times New Roman" w:eastAsia="Times New Roman" w:hAnsi="Times New Roman"/>
                <w:b w:val="false"/>
                <w:bCs w:val="false"/>
                <w:sz w:val="22"/>
                <w:szCs w:val="22"/>
              </w:rPr>
              <w:t xml:space="preserve">See Part I for the advisory committee; the Partnership Agreement prevails if the two differ.</w:t>
            </w:r>
          </w:p>
        </w:tc>
      </w:tr>
      <w:tr>
        <w:tc>
          <w:tcPr>
            <w:tcW w:type="pct" w:w="2500"/>
          </w:tcPr>
          <w:p>
            <w:pPr>
              <w:spacing w:after="40" w:before="0"/>
            </w:pPr>
            <w:r>
              <w:rPr>
                <w:rFonts w:ascii="Times New Roman" w:cs="Times New Roman" w:eastAsia="Times New Roman" w:hAnsi="Times New Roman"/>
                <w:b w:val="false"/>
                <w:bCs w:val="false"/>
                <w:sz w:val="22"/>
                <w:szCs w:val="22"/>
              </w:rPr>
              <w:t xml:space="preserve">Key Persons</w:t>
            </w:r>
          </w:p>
        </w:tc>
        <w:tc>
          <w:tcPr>
            <w:tcW w:type="pct" w:w="2500"/>
          </w:tcPr>
          <w:p>
            <w:pPr>
              <w:spacing w:after="40" w:before="0"/>
            </w:pPr>
            <w:r>
              <w:rPr>
                <w:rFonts w:ascii="Times New Roman" w:cs="Times New Roman" w:eastAsia="Times New Roman" w:hAnsi="Times New Roman"/>
                <w:b w:val="false"/>
                <w:bCs w:val="false"/>
                <w:sz w:val="22"/>
                <w:szCs w:val="22"/>
              </w:rPr>
              <w:t xml:space="preserve">See Part I for key persons; the Partnership Agreement prevails if the two differ.</w:t>
            </w:r>
          </w:p>
        </w:tc>
      </w:tr>
      <w:tr>
        <w:tc>
          <w:tcPr>
            <w:tcW w:type="pct" w:w="2500"/>
          </w:tcPr>
          <w:p>
            <w:pPr>
              <w:spacing w:after="40" w:before="0"/>
            </w:pPr>
            <w:r>
              <w:rPr>
                <w:rFonts w:ascii="Times New Roman" w:cs="Times New Roman" w:eastAsia="Times New Roman" w:hAnsi="Times New Roman"/>
                <w:b w:val="false"/>
                <w:bCs w:val="false"/>
                <w:sz w:val="22"/>
                <w:szCs w:val="22"/>
              </w:rPr>
              <w:t xml:space="preserve">Transfers</w:t>
            </w:r>
          </w:p>
        </w:tc>
        <w:tc>
          <w:tcPr>
            <w:tcW w:type="pct" w:w="2500"/>
          </w:tcPr>
          <w:p>
            <w:pPr>
              <w:spacing w:after="40" w:before="0"/>
            </w:pPr>
            <w:r>
              <w:rPr>
                <w:rFonts w:ascii="Times New Roman" w:cs="Times New Roman" w:eastAsia="Times New Roman" w:hAnsi="Times New Roman"/>
                <w:b w:val="false"/>
                <w:bCs w:val="false"/>
                <w:sz w:val="22"/>
                <w:szCs w:val="22"/>
              </w:rPr>
              <w:t xml:space="preserve">See Part I for transfers of Interests; the Partnership Agreement prevails if the two differ.</w:t>
            </w:r>
          </w:p>
        </w:tc>
      </w:tr>
      <w:tr>
        <w:tc>
          <w:tcPr>
            <w:tcW w:type="pct" w:w="2500"/>
          </w:tcPr>
          <w:p>
            <w:pPr>
              <w:spacing w:after="40" w:before="0"/>
            </w:pPr>
            <w:r>
              <w:rPr>
                <w:rFonts w:ascii="Times New Roman" w:cs="Times New Roman" w:eastAsia="Times New Roman" w:hAnsi="Times New Roman"/>
                <w:b w:val="false"/>
                <w:bCs w:val="false"/>
                <w:sz w:val="22"/>
                <w:szCs w:val="22"/>
              </w:rPr>
              <w:t xml:space="preserve">Withdrawal</w:t>
            </w:r>
          </w:p>
        </w:tc>
        <w:tc>
          <w:tcPr>
            <w:tcW w:type="pct" w:w="2500"/>
          </w:tcPr>
          <w:p>
            <w:pPr>
              <w:spacing w:after="40" w:before="0"/>
            </w:pPr>
            <w:r>
              <w:rPr>
                <w:rFonts w:ascii="Times New Roman" w:cs="Times New Roman" w:eastAsia="Times New Roman" w:hAnsi="Times New Roman"/>
                <w:b w:val="false"/>
                <w:bCs w:val="false"/>
                <w:sz w:val="22"/>
                <w:szCs w:val="22"/>
              </w:rPr>
              <w:t xml:space="preserve">See Part I for withdrawal of partners; the Partnership Agreement prevails if the two differ.</w:t>
            </w:r>
          </w:p>
        </w:tc>
      </w:tr>
      <w:tr>
        <w:tc>
          <w:tcPr>
            <w:tcW w:type="pct" w:w="2500"/>
          </w:tcPr>
          <w:p>
            <w:pPr>
              <w:spacing w:after="40" w:before="0"/>
            </w:pPr>
            <w:r>
              <w:rPr>
                <w:rFonts w:ascii="Times New Roman" w:cs="Times New Roman" w:eastAsia="Times New Roman" w:hAnsi="Times New Roman"/>
                <w:b w:val="false"/>
                <w:bCs w:val="false"/>
                <w:sz w:val="22"/>
                <w:szCs w:val="22"/>
              </w:rPr>
              <w:t xml:space="preserve">Reporting</w:t>
            </w:r>
          </w:p>
        </w:tc>
        <w:tc>
          <w:tcPr>
            <w:tcW w:type="pct" w:w="2500"/>
          </w:tcPr>
          <w:p>
            <w:pPr>
              <w:spacing w:after="40" w:before="0"/>
            </w:pPr>
            <w:r>
              <w:rPr>
                <w:rFonts w:ascii="Times New Roman" w:cs="Times New Roman" w:eastAsia="Times New Roman" w:hAnsi="Times New Roman"/>
                <w:b w:val="false"/>
                <w:bCs w:val="false"/>
                <w:sz w:val="22"/>
                <w:szCs w:val="22"/>
              </w:rPr>
              <w:t xml:space="preserve">See Part I for reporting to investors; the Partnership Agreement prevails if the two differ.</w:t>
            </w:r>
          </w:p>
        </w:tc>
      </w:tr>
      <w:tr>
        <w:tc>
          <w:tcPr>
            <w:tcW w:type="pct" w:w="2500"/>
          </w:tcPr>
          <w:p>
            <w:pPr>
              <w:spacing w:after="40" w:before="0"/>
            </w:pPr>
            <w:r>
              <w:rPr>
                <w:rFonts w:ascii="Times New Roman" w:cs="Times New Roman" w:eastAsia="Times New Roman" w:hAnsi="Times New Roman"/>
                <w:b w:val="false"/>
                <w:bCs w:val="false"/>
                <w:sz w:val="22"/>
                <w:szCs w:val="22"/>
              </w:rPr>
              <w:t xml:space="preserve">Valuation</w:t>
            </w:r>
          </w:p>
        </w:tc>
        <w:tc>
          <w:tcPr>
            <w:tcW w:type="pct" w:w="2500"/>
          </w:tcPr>
          <w:p>
            <w:pPr>
              <w:spacing w:after="40" w:before="0"/>
            </w:pPr>
            <w:r>
              <w:rPr>
                <w:rFonts w:ascii="Times New Roman" w:cs="Times New Roman" w:eastAsia="Times New Roman" w:hAnsi="Times New Roman"/>
                <w:b w:val="false"/>
                <w:bCs w:val="false"/>
                <w:sz w:val="22"/>
                <w:szCs w:val="22"/>
              </w:rPr>
              <w:t xml:space="preserve">See Part I for valuation of investments; the Partnership Agreement prevails if the two differ.</w:t>
            </w:r>
          </w:p>
        </w:tc>
      </w:tr>
      <w:tr>
        <w:tc>
          <w:tcPr>
            <w:tcW w:type="pct" w:w="2500"/>
          </w:tcPr>
          <w:p>
            <w:pPr>
              <w:spacing w:after="40" w:before="0"/>
            </w:pPr>
            <w:r>
              <w:rPr>
                <w:rFonts w:ascii="Times New Roman" w:cs="Times New Roman" w:eastAsia="Times New Roman" w:hAnsi="Times New Roman"/>
                <w:b w:val="false"/>
                <w:bCs w:val="false"/>
                <w:sz w:val="22"/>
                <w:szCs w:val="22"/>
              </w:rPr>
              <w:t xml:space="preserve">Indemnification</w:t>
            </w:r>
          </w:p>
        </w:tc>
        <w:tc>
          <w:tcPr>
            <w:tcW w:type="pct" w:w="2500"/>
          </w:tcPr>
          <w:p>
            <w:pPr>
              <w:spacing w:after="40" w:before="0"/>
            </w:pPr>
            <w:r>
              <w:rPr>
                <w:rFonts w:ascii="Times New Roman" w:cs="Times New Roman" w:eastAsia="Times New Roman" w:hAnsi="Times New Roman"/>
                <w:b w:val="false"/>
                <w:bCs w:val="false"/>
                <w:sz w:val="22"/>
                <w:szCs w:val="22"/>
              </w:rPr>
              <w:t xml:space="preserve">See Part I for indemnification; the Partnership Agreement prevails if the two differ.</w:t>
            </w:r>
          </w:p>
        </w:tc>
      </w:tr>
      <w:tr>
        <w:tc>
          <w:tcPr>
            <w:tcW w:type="pct" w:w="2500"/>
          </w:tcPr>
          <w:p>
            <w:pPr>
              <w:spacing w:after="40" w:before="0"/>
            </w:pPr>
            <w:r>
              <w:rPr>
                <w:rFonts w:ascii="Times New Roman" w:cs="Times New Roman" w:eastAsia="Times New Roman" w:hAnsi="Times New Roman"/>
                <w:b w:val="false"/>
                <w:bCs w:val="false"/>
                <w:sz w:val="22"/>
                <w:szCs w:val="22"/>
              </w:rPr>
              <w:t xml:space="preserve">Exculpation</w:t>
            </w:r>
          </w:p>
        </w:tc>
        <w:tc>
          <w:tcPr>
            <w:tcW w:type="pct" w:w="2500"/>
          </w:tcPr>
          <w:p>
            <w:pPr>
              <w:spacing w:after="40" w:before="0"/>
            </w:pPr>
            <w:r>
              <w:rPr>
                <w:rFonts w:ascii="Times New Roman" w:cs="Times New Roman" w:eastAsia="Times New Roman" w:hAnsi="Times New Roman"/>
                <w:b w:val="false"/>
                <w:bCs w:val="false"/>
                <w:sz w:val="22"/>
                <w:szCs w:val="22"/>
              </w:rPr>
              <w:t xml:space="preserve">See Part I for exculpation of the General Partner; the Partnership Agreement prevails if the two differ.</w:t>
            </w:r>
          </w:p>
        </w:tc>
      </w:tr>
      <w:tr>
        <w:tc>
          <w:tcPr>
            <w:tcW w:type="pct" w:w="2500"/>
          </w:tcPr>
          <w:p>
            <w:pPr>
              <w:spacing w:after="40" w:before="0"/>
            </w:pPr>
            <w:r>
              <w:rPr>
                <w:rFonts w:ascii="Times New Roman" w:cs="Times New Roman" w:eastAsia="Times New Roman" w:hAnsi="Times New Roman"/>
                <w:b w:val="false"/>
                <w:bCs w:val="false"/>
                <w:sz w:val="22"/>
                <w:szCs w:val="22"/>
              </w:rPr>
              <w:t xml:space="preserve">Confidentiality</w:t>
            </w:r>
          </w:p>
        </w:tc>
        <w:tc>
          <w:tcPr>
            <w:tcW w:type="pct" w:w="2500"/>
          </w:tcPr>
          <w:p>
            <w:pPr>
              <w:spacing w:after="40" w:before="0"/>
            </w:pPr>
            <w:r>
              <w:rPr>
                <w:rFonts w:ascii="Times New Roman" w:cs="Times New Roman" w:eastAsia="Times New Roman" w:hAnsi="Times New Roman"/>
                <w:b w:val="false"/>
                <w:bCs w:val="false"/>
                <w:sz w:val="22"/>
                <w:szCs w:val="22"/>
              </w:rPr>
              <w:t xml:space="preserve">See Part I for confidential information; the Partnership Agreement prevails if the two differ.</w:t>
            </w:r>
          </w:p>
        </w:tc>
      </w:tr>
      <w:tr>
        <w:tc>
          <w:tcPr>
            <w:tcW w:type="pct" w:w="2500"/>
          </w:tcPr>
          <w:p>
            <w:pPr>
              <w:spacing w:after="40" w:before="0"/>
            </w:pPr>
            <w:r>
              <w:rPr>
                <w:rFonts w:ascii="Times New Roman" w:cs="Times New Roman" w:eastAsia="Times New Roman" w:hAnsi="Times New Roman"/>
                <w:b w:val="false"/>
                <w:bCs w:val="false"/>
                <w:sz w:val="22"/>
                <w:szCs w:val="22"/>
              </w:rPr>
              <w:t xml:space="preserve">Tax Matters</w:t>
            </w:r>
          </w:p>
        </w:tc>
        <w:tc>
          <w:tcPr>
            <w:tcW w:type="pct" w:w="2500"/>
          </w:tcPr>
          <w:p>
            <w:pPr>
              <w:spacing w:after="40" w:before="0"/>
            </w:pPr>
            <w:r>
              <w:rPr>
                <w:rFonts w:ascii="Times New Roman" w:cs="Times New Roman" w:eastAsia="Times New Roman" w:hAnsi="Times New Roman"/>
                <w:b w:val="false"/>
                <w:bCs w:val="false"/>
                <w:sz w:val="22"/>
                <w:szCs w:val="22"/>
              </w:rPr>
              <w:t xml:space="preserve">See Part I for tax matters; the Partnership Agreement prevails if the two differ.</w:t>
            </w:r>
          </w:p>
        </w:tc>
      </w:tr>
      <w:tr>
        <w:tc>
          <w:tcPr>
            <w:tcW w:type="pct" w:w="2500"/>
          </w:tcPr>
          <w:p>
            <w:pPr>
              <w:spacing w:after="40" w:before="0"/>
            </w:pPr>
            <w:r>
              <w:rPr>
                <w:rFonts w:ascii="Times New Roman" w:cs="Times New Roman" w:eastAsia="Times New Roman" w:hAnsi="Times New Roman"/>
                <w:b w:val="false"/>
                <w:bCs w:val="false"/>
                <w:sz w:val="22"/>
                <w:szCs w:val="22"/>
              </w:rPr>
              <w:t xml:space="preserve">ERISA Matters</w:t>
            </w:r>
          </w:p>
        </w:tc>
        <w:tc>
          <w:tcPr>
            <w:tcW w:type="pct" w:w="2500"/>
          </w:tcPr>
          <w:p>
            <w:pPr>
              <w:spacing w:after="40" w:before="0"/>
            </w:pPr>
            <w:r>
              <w:rPr>
                <w:rFonts w:ascii="Times New Roman" w:cs="Times New Roman" w:eastAsia="Times New Roman" w:hAnsi="Times New Roman"/>
                <w:b w:val="false"/>
                <w:bCs w:val="false"/>
                <w:sz w:val="22"/>
                <w:szCs w:val="22"/>
              </w:rPr>
              <w:t xml:space="preserve">See Part I for ERISA matters; the Partnership Agreement prevails if the two differ.</w:t>
            </w:r>
          </w:p>
        </w:tc>
      </w:tr>
      <w:tr>
        <w:tc>
          <w:tcPr>
            <w:tcW w:type="pct" w:w="2500"/>
          </w:tcPr>
          <w:p>
            <w:pPr>
              <w:spacing w:after="40" w:before="0"/>
            </w:pPr>
            <w:r>
              <w:rPr>
                <w:rFonts w:ascii="Times New Roman" w:cs="Times New Roman" w:eastAsia="Times New Roman" w:hAnsi="Times New Roman"/>
                <w:b w:val="false"/>
                <w:bCs w:val="false"/>
                <w:sz w:val="22"/>
                <w:szCs w:val="22"/>
              </w:rPr>
              <w:t xml:space="preserve">Anti-Money Laundering</w:t>
            </w:r>
          </w:p>
        </w:tc>
        <w:tc>
          <w:tcPr>
            <w:tcW w:type="pct" w:w="2500"/>
          </w:tcPr>
          <w:p>
            <w:pPr>
              <w:spacing w:after="40" w:before="0"/>
            </w:pPr>
            <w:r>
              <w:rPr>
                <w:rFonts w:ascii="Times New Roman" w:cs="Times New Roman" w:eastAsia="Times New Roman" w:hAnsi="Times New Roman"/>
                <w:b w:val="false"/>
                <w:bCs w:val="false"/>
                <w:sz w:val="22"/>
                <w:szCs w:val="22"/>
              </w:rPr>
              <w:t xml:space="preserve">See Part I for anti-money laundering procedures; the Partnership Agreement prevails if the two differ.</w:t>
            </w:r>
          </w:p>
        </w:tc>
      </w:tr>
      <w:tr>
        <w:tc>
          <w:tcPr>
            <w:tcW w:type="pct" w:w="2500"/>
          </w:tcPr>
          <w:p>
            <w:pPr>
              <w:spacing w:after="40" w:before="0"/>
            </w:pPr>
            <w:r>
              <w:rPr>
                <w:rFonts w:ascii="Times New Roman" w:cs="Times New Roman" w:eastAsia="Times New Roman" w:hAnsi="Times New Roman"/>
                <w:b w:val="false"/>
                <w:bCs w:val="false"/>
                <w:sz w:val="22"/>
                <w:szCs w:val="22"/>
              </w:rPr>
              <w:t xml:space="preserve">Sanctions</w:t>
            </w:r>
          </w:p>
        </w:tc>
        <w:tc>
          <w:tcPr>
            <w:tcW w:type="pct" w:w="2500"/>
          </w:tcPr>
          <w:p>
            <w:pPr>
              <w:spacing w:after="40" w:before="0"/>
            </w:pPr>
            <w:r>
              <w:rPr>
                <w:rFonts w:ascii="Times New Roman" w:cs="Times New Roman" w:eastAsia="Times New Roman" w:hAnsi="Times New Roman"/>
                <w:b w:val="false"/>
                <w:bCs w:val="false"/>
                <w:sz w:val="22"/>
                <w:szCs w:val="22"/>
              </w:rPr>
              <w:t xml:space="preserve">See Part I for economic sanctions; the Partnership Agreement prevails if the two differ.</w:t>
            </w:r>
          </w:p>
        </w:tc>
      </w:tr>
      <w:tr>
        <w:tc>
          <w:tcPr>
            <w:tcW w:type="pct" w:w="2500"/>
          </w:tcPr>
          <w:p>
            <w:pPr>
              <w:spacing w:after="40" w:before="0"/>
            </w:pPr>
            <w:r>
              <w:rPr>
                <w:rFonts w:ascii="Times New Roman" w:cs="Times New Roman" w:eastAsia="Times New Roman" w:hAnsi="Times New Roman"/>
                <w:b w:val="false"/>
                <w:bCs w:val="false"/>
                <w:sz w:val="22"/>
                <w:szCs w:val="22"/>
              </w:rPr>
              <w:t xml:space="preserve">Data Protection</w:t>
            </w:r>
          </w:p>
        </w:tc>
        <w:tc>
          <w:tcPr>
            <w:tcW w:type="pct" w:w="2500"/>
          </w:tcPr>
          <w:p>
            <w:pPr>
              <w:spacing w:after="40" w:before="0"/>
            </w:pPr>
            <w:r>
              <w:rPr>
                <w:rFonts w:ascii="Times New Roman" w:cs="Times New Roman" w:eastAsia="Times New Roman" w:hAnsi="Times New Roman"/>
                <w:b w:val="false"/>
                <w:bCs w:val="false"/>
                <w:sz w:val="22"/>
                <w:szCs w:val="22"/>
              </w:rPr>
              <w:t xml:space="preserve">See Part I for personal data; the Partnership Agreement prevails if the two differ.</w:t>
            </w:r>
          </w:p>
        </w:tc>
      </w:tr>
      <w:tr>
        <w:tc>
          <w:tcPr>
            <w:tcW w:type="pct" w:w="2500"/>
          </w:tcPr>
          <w:p>
            <w:pPr>
              <w:spacing w:after="40" w:before="0"/>
            </w:pPr>
            <w:r>
              <w:rPr>
                <w:rFonts w:ascii="Times New Roman" w:cs="Times New Roman" w:eastAsia="Times New Roman" w:hAnsi="Times New Roman"/>
                <w:b w:val="false"/>
                <w:bCs w:val="false"/>
                <w:sz w:val="22"/>
                <w:szCs w:val="22"/>
              </w:rPr>
              <w:t xml:space="preserve">Term and Dissolution</w:t>
            </w:r>
          </w:p>
        </w:tc>
        <w:tc>
          <w:tcPr>
            <w:tcW w:type="pct" w:w="2500"/>
          </w:tcPr>
          <w:p>
            <w:pPr>
              <w:spacing w:after="40" w:before="0"/>
            </w:pPr>
            <w:r>
              <w:rPr>
                <w:rFonts w:ascii="Times New Roman" w:cs="Times New Roman" w:eastAsia="Times New Roman" w:hAnsi="Times New Roman"/>
                <w:b w:val="false"/>
                <w:bCs w:val="false"/>
                <w:sz w:val="22"/>
                <w:szCs w:val="22"/>
              </w:rPr>
              <w:t xml:space="preserve">See Part I for the term and dissolution of the Partnership; the Partnership Agreement prevails if the two differ.</w:t>
            </w:r>
          </w:p>
        </w:tc>
      </w:tr>
      <w:tr>
        <w:tc>
          <w:tcPr>
            <w:tcW w:type="pct" w:w="2500"/>
          </w:tcPr>
          <w:p>
            <w:pPr>
              <w:spacing w:after="40" w:before="0"/>
            </w:pPr>
            <w:r>
              <w:rPr>
                <w:rFonts w:ascii="Times New Roman" w:cs="Times New Roman" w:eastAsia="Times New Roman" w:hAnsi="Times New Roman"/>
                <w:b w:val="false"/>
                <w:bCs w:val="false"/>
                <w:sz w:val="22"/>
                <w:szCs w:val="22"/>
              </w:rPr>
              <w:t xml:space="preserve">Amendments</w:t>
            </w:r>
          </w:p>
        </w:tc>
        <w:tc>
          <w:tcPr>
            <w:tcW w:type="pct" w:w="2500"/>
          </w:tcPr>
          <w:p>
            <w:pPr>
              <w:spacing w:after="40" w:before="0"/>
            </w:pPr>
            <w:r>
              <w:rPr>
                <w:rFonts w:ascii="Times New Roman" w:cs="Times New Roman" w:eastAsia="Times New Roman" w:hAnsi="Times New Roman"/>
                <w:b w:val="false"/>
                <w:bCs w:val="false"/>
                <w:sz w:val="22"/>
                <w:szCs w:val="22"/>
              </w:rPr>
              <w:t xml:space="preserve">See Part I for amendments; the Partnership Agreement prevails if the two differ.</w:t>
            </w:r>
          </w:p>
        </w:tc>
      </w:tr>
      <w:tr>
        <w:tc>
          <w:tcPr>
            <w:tcW w:type="pct" w:w="2500"/>
          </w:tcPr>
          <w:p>
            <w:pPr>
              <w:spacing w:after="40" w:before="0"/>
            </w:pPr>
            <w:r>
              <w:rPr>
                <w:rFonts w:ascii="Times New Roman" w:cs="Times New Roman" w:eastAsia="Times New Roman" w:hAnsi="Times New Roman"/>
                <w:b w:val="false"/>
                <w:bCs w:val="false"/>
                <w:sz w:val="22"/>
                <w:szCs w:val="22"/>
              </w:rPr>
              <w:t xml:space="preserve">Notices</w:t>
            </w:r>
          </w:p>
        </w:tc>
        <w:tc>
          <w:tcPr>
            <w:tcW w:type="pct" w:w="2500"/>
          </w:tcPr>
          <w:p>
            <w:pPr>
              <w:spacing w:after="40" w:before="0"/>
            </w:pPr>
            <w:r>
              <w:rPr>
                <w:rFonts w:ascii="Times New Roman" w:cs="Times New Roman" w:eastAsia="Times New Roman" w:hAnsi="Times New Roman"/>
                <w:b w:val="false"/>
                <w:bCs w:val="false"/>
                <w:sz w:val="22"/>
                <w:szCs w:val="22"/>
              </w:rPr>
              <w:t xml:space="preserve">See Part I for notices; the Partnership Agreement prevails if the two differ.</w:t>
            </w:r>
          </w:p>
        </w:tc>
      </w:tr>
      <w:tr>
        <w:tc>
          <w:tcPr>
            <w:tcW w:type="pct" w:w="2500"/>
          </w:tcPr>
          <w:p>
            <w:pPr>
              <w:spacing w:after="40" w:before="0"/>
            </w:pPr>
            <w:r>
              <w:rPr>
                <w:rFonts w:ascii="Times New Roman" w:cs="Times New Roman" w:eastAsia="Times New Roman" w:hAnsi="Times New Roman"/>
                <w:b w:val="false"/>
                <w:bCs w:val="false"/>
                <w:sz w:val="22"/>
                <w:szCs w:val="22"/>
              </w:rPr>
              <w:t xml:space="preserve">Governing Law</w:t>
            </w:r>
          </w:p>
        </w:tc>
        <w:tc>
          <w:tcPr>
            <w:tcW w:type="pct" w:w="2500"/>
          </w:tcPr>
          <w:p>
            <w:pPr>
              <w:spacing w:after="40" w:before="0"/>
            </w:pPr>
            <w:r>
              <w:rPr>
                <w:rFonts w:ascii="Times New Roman" w:cs="Times New Roman" w:eastAsia="Times New Roman" w:hAnsi="Times New Roman"/>
                <w:b w:val="false"/>
                <w:bCs w:val="false"/>
                <w:sz w:val="22"/>
                <w:szCs w:val="22"/>
              </w:rPr>
              <w:t xml:space="preserve">See Part I for governing law; the Partnership Agreement prevails if the two differ.</w:t>
            </w:r>
          </w:p>
        </w:tc>
      </w:tr>
      <w:tr>
        <w:tc>
          <w:tcPr>
            <w:tcW w:type="pct" w:w="2500"/>
          </w:tcPr>
          <w:p>
            <w:pPr>
              <w:spacing w:after="40" w:before="0"/>
            </w:pPr>
            <w:r>
              <w:rPr>
                <w:rFonts w:ascii="Times New Roman" w:cs="Times New Roman" w:eastAsia="Times New Roman" w:hAnsi="Times New Roman"/>
                <w:b w:val="false"/>
                <w:bCs w:val="false"/>
                <w:sz w:val="22"/>
                <w:szCs w:val="22"/>
              </w:rPr>
              <w:t xml:space="preserve">Dispute Resolution</w:t>
            </w:r>
          </w:p>
        </w:tc>
        <w:tc>
          <w:tcPr>
            <w:tcW w:type="pct" w:w="2500"/>
          </w:tcPr>
          <w:p>
            <w:pPr>
              <w:spacing w:after="40" w:before="0"/>
            </w:pPr>
            <w:r>
              <w:rPr>
                <w:rFonts w:ascii="Times New Roman" w:cs="Times New Roman" w:eastAsia="Times New Roman" w:hAnsi="Times New Roman"/>
                <w:b w:val="false"/>
                <w:bCs w:val="false"/>
                <w:sz w:val="22"/>
                <w:szCs w:val="22"/>
              </w:rPr>
              <w:t xml:space="preserve">See Part I for dispute resolution; the Partnership Agreement prevails if the two differ.</w:t>
            </w:r>
          </w:p>
        </w:tc>
      </w:tr>
    </w:tbl>
    <w:p>
      <w:pPr>
        <w:spacing w:after="140" w:before="0"/>
      </w:pPr>
      <w:r>
        <w:rPr>
          <w:rFonts w:ascii="Times New Roman" w:cs="Times New Roman" w:eastAsia="Times New Roman" w:hAnsi="Times New Roman"/>
          <w:sz w:val="22"/>
          <w:szCs w:val="22"/>
        </w:rPr>
        <w:t xml:space="preserve">Example 1: for a Commitment of USD 5,000,000, the annual management fee during the investment period is USD 0.10 million before any discount or offset.</w:t>
      </w:r>
    </w:p>
    <w:p>
      <w:pPr>
        <w:spacing w:after="140" w:before="0"/>
      </w:pPr>
      <w:r>
        <w:rPr>
          <w:rFonts w:ascii="Times New Roman" w:cs="Times New Roman" w:eastAsia="Times New Roman" w:hAnsi="Times New Roman"/>
          <w:sz w:val="22"/>
          <w:szCs w:val="22"/>
        </w:rPr>
        <w:t xml:space="preserve">Example 2: for a Commitment of USD 10,000,000, the annual management fee during the investment period is USD 0.20 million before any discount or offset.</w:t>
      </w:r>
    </w:p>
    <w:p>
      <w:pPr>
        <w:spacing w:after="140" w:before="0"/>
      </w:pPr>
      <w:r>
        <w:rPr>
          <w:rFonts w:ascii="Times New Roman" w:cs="Times New Roman" w:eastAsia="Times New Roman" w:hAnsi="Times New Roman"/>
          <w:sz w:val="22"/>
          <w:szCs w:val="22"/>
        </w:rPr>
        <w:t xml:space="preserve">Example 3: for a Commitment of USD 15,000,000, the annual management fee during the investment period is USD 0.30 million before any discount or offset.</w:t>
      </w:r>
    </w:p>
    <w:p>
      <w:pPr>
        <w:spacing w:after="140" w:before="0"/>
      </w:pPr>
      <w:r>
        <w:rPr>
          <w:rFonts w:ascii="Times New Roman" w:cs="Times New Roman" w:eastAsia="Times New Roman" w:hAnsi="Times New Roman"/>
          <w:sz w:val="22"/>
          <w:szCs w:val="22"/>
        </w:rPr>
        <w:t xml:space="preserve">Example 4: for a Commitment of USD 20,000,000, the annual management fee during the investment period is USD 0.40 million before any discount or offset.</w:t>
      </w:r>
    </w:p>
    <w:p>
      <w:pPr>
        <w:spacing w:after="140" w:before="0"/>
      </w:pPr>
      <w:r>
        <w:rPr>
          <w:rFonts w:ascii="Times New Roman" w:cs="Times New Roman" w:eastAsia="Times New Roman" w:hAnsi="Times New Roman"/>
          <w:sz w:val="22"/>
          <w:szCs w:val="22"/>
        </w:rPr>
        <w:t xml:space="preserve">Example 5: for a Commitment of USD 25,000,000, the annual management fee during the investment period is USD 0.50 million before any discount or offset.</w:t>
      </w:r>
    </w:p>
    <w:p>
      <w:pPr>
        <w:spacing w:after="140" w:before="0"/>
      </w:pPr>
      <w:r>
        <w:rPr>
          <w:rFonts w:ascii="Times New Roman" w:cs="Times New Roman" w:eastAsia="Times New Roman" w:hAnsi="Times New Roman"/>
          <w:sz w:val="22"/>
          <w:szCs w:val="22"/>
        </w:rPr>
        <w:t xml:space="preserve">Example 6: for a Commitment of USD 30,000,000, the annual management fee during the investment period is USD 0.60 million before any discount or offset.</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Harborline IV Subscription Booklet (complete)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Harborline IV Subscription Booklet (complete)</dc:title>
  <dc:creator>Anduin Legal Reviewer synthetic demo</dc:creator>
  <cp:lastModifiedBy>Un-named</cp:lastModifiedBy>
  <cp:revision>1</cp:revision>
  <dcterms:created xsi:type="dcterms:W3CDTF">2026-10-15T09:56:34.333Z</dcterms:created>
  <dcterms:modified xsi:type="dcterms:W3CDTF">2026-10-15T09:56:34.334Z</dcterms:modified>
</cp:coreProperties>
</file>

<file path=docProps/custom.xml><?xml version="1.0" encoding="utf-8"?>
<Properties xmlns="http://schemas.openxmlformats.org/officeDocument/2006/custom-properties" xmlns:vt="http://schemas.openxmlformats.org/officeDocument/2006/docPropsVTypes"/>
</file>