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THỎA THUẬN ĐĂNG KÝ GÓP VỐN</w:t>
      </w:r>
    </w:p>
    <w:p>
      <w:pPr>
        <w:spacing w:after="140" w:before="0"/>
        <w:jc w:val="center"/>
      </w:pPr>
      <w:r>
        <w:rPr>
          <w:rFonts w:ascii="Times New Roman" w:cs="Times New Roman" w:eastAsia="Times New Roman" w:hAnsi="Times New Roman"/>
          <w:b/>
          <w:bCs/>
          <w:sz w:val="22"/>
          <w:szCs w:val="22"/>
        </w:rPr>
        <w:t xml:space="preserve">Quỹ Đầu tư Harborline IV (quỹ hư cấu)</w:t>
      </w:r>
    </w:p>
    <w:p>
      <w:pPr>
        <w:spacing w:after="300" w:before="0"/>
        <w:jc w:val="center"/>
      </w:pPr>
      <w:r>
        <w:rPr>
          <w:rFonts w:ascii="Times New Roman" w:cs="Times New Roman" w:eastAsia="Times New Roman" w:hAnsi="Times New Roman"/>
          <w:i/>
          <w:iCs/>
          <w:sz w:val="18"/>
          <w:szCs w:val="18"/>
        </w:rPr>
        <w:t xml:space="preserve">Tài liệu mẫu tổng hợp: quỹ và điều khoản đều là hư cấu, không phải là chào bán chứng khoán và không phải là tư vấn pháp lý.</w:t>
      </w:r>
    </w:p>
    <w:p>
      <w:pPr>
        <w:keepNext/>
        <w:spacing w:after="100" w:before="220"/>
      </w:pPr>
      <w:r>
        <w:rPr>
          <w:rFonts w:ascii="Times New Roman" w:cs="Times New Roman" w:eastAsia="Times New Roman" w:hAnsi="Times New Roman"/>
          <w:b/>
          <w:bCs/>
          <w:sz w:val="24"/>
          <w:szCs w:val="24"/>
        </w:rPr>
        <w:t xml:space="preserve">Điều 1. Định nghĩa</w:t>
      </w:r>
    </w:p>
    <w:p>
      <w:pPr>
        <w:spacing w:after="140" w:before="0"/>
      </w:pPr>
      <w:r>
        <w:rPr>
          <w:rFonts w:ascii="Times New Roman" w:cs="Times New Roman" w:eastAsia="Times New Roman" w:hAnsi="Times New Roman"/>
          <w:sz w:val="22"/>
          <w:szCs w:val="22"/>
        </w:rPr>
        <w:t xml:space="preserve">"Nhà đầu tư" là bên ký Thỏa thuận này. "Thông báo gọi vốn" là văn bản của Công ty Quản lý Quỹ yêu cầu Nhà đầu tư góp vốn. "Số vốn cam kết" là tổng số tiền Nhà đầu tư cam kết góp vào Quỹ.</w:t>
      </w:r>
    </w:p>
    <w:p>
      <w:pPr>
        <w:keepNext/>
        <w:spacing w:after="100" w:before="220"/>
      </w:pPr>
      <w:r>
        <w:rPr>
          <w:rFonts w:ascii="Times New Roman" w:cs="Times New Roman" w:eastAsia="Times New Roman" w:hAnsi="Times New Roman"/>
          <w:b/>
          <w:bCs/>
          <w:sz w:val="24"/>
          <w:szCs w:val="24"/>
        </w:rPr>
        <w:t xml:space="preserve">Điều 2. Đăng ký góp vốn</w:t>
      </w:r>
    </w:p>
    <w:p>
      <w:pPr>
        <w:spacing w:after="140" w:before="0"/>
      </w:pPr>
      <w:r>
        <w:rPr>
          <w:rFonts w:ascii="Times New Roman" w:cs="Times New Roman" w:eastAsia="Times New Roman" w:hAnsi="Times New Roman"/>
          <w:sz w:val="22"/>
          <w:szCs w:val="22"/>
        </w:rPr>
        <w:t xml:space="preserve">Nhà đầu tư đăng ký góp vào Quỹ Số vốn cam kết ghi tại phần Thông tin Nhà đầu tư theo các điều khoản của Thỏa thuận này và Điều lệ Quỹ.</w:t>
      </w:r>
    </w:p>
    <w:p>
      <w:pPr>
        <w:keepNext/>
        <w:spacing w:after="100" w:before="220"/>
      </w:pPr>
      <w:r>
        <w:rPr>
          <w:rFonts w:ascii="Times New Roman" w:cs="Times New Roman" w:eastAsia="Times New Roman" w:hAnsi="Times New Roman"/>
          <w:b/>
          <w:bCs/>
          <w:sz w:val="24"/>
          <w:szCs w:val="24"/>
        </w:rPr>
        <w:t xml:space="preserve">Điều 3. Góp vốn</w:t>
      </w:r>
    </w:p>
    <w:p>
      <w:pPr>
        <w:spacing w:after="140" w:before="0"/>
      </w:pPr>
      <w:r>
        <w:rPr>
          <w:rFonts w:ascii="Times New Roman" w:cs="Times New Roman" w:eastAsia="Times New Roman" w:hAnsi="Times New Roman"/>
          <w:sz w:val="22"/>
          <w:szCs w:val="22"/>
        </w:rPr>
        <w:t xml:space="preserve">Nhà đầu tư phải góp vốn trong vòng 10 ngày làm việc kể từ ngày nhận Thông báo gọi vốn.</w:t>
      </w:r>
    </w:p>
    <w:p>
      <w:pPr>
        <w:spacing w:after="140" w:before="0"/>
      </w:pPr>
      <w:r>
        <w:rPr>
          <w:rFonts w:ascii="Times New Roman" w:cs="Times New Roman" w:eastAsia="Times New Roman" w:hAnsi="Times New Roman"/>
          <w:sz w:val="22"/>
          <w:szCs w:val="22"/>
        </w:rPr>
        <w:t xml:space="preserve">Tiền góp vốn được chuyển khoản bằng đồng Việt Nam vào tài khoản ghi trong Thông báo gọi vốn.</w:t>
      </w:r>
    </w:p>
    <w:p>
      <w:pPr>
        <w:keepNext/>
        <w:spacing w:after="100" w:before="220"/>
      </w:pPr>
      <w:r>
        <w:rPr>
          <w:rFonts w:ascii="Times New Roman" w:cs="Times New Roman" w:eastAsia="Times New Roman" w:hAnsi="Times New Roman"/>
          <w:b/>
          <w:bCs/>
          <w:sz w:val="24"/>
          <w:szCs w:val="24"/>
        </w:rPr>
        <w:t xml:space="preserve">Điều 4. Cam đoan của Nhà đầu tư</w:t>
      </w:r>
    </w:p>
    <w:p>
      <w:pPr>
        <w:spacing w:after="140" w:before="0"/>
      </w:pPr>
      <w:r>
        <w:rPr>
          <w:rFonts w:ascii="Times New Roman" w:cs="Times New Roman" w:eastAsia="Times New Roman" w:hAnsi="Times New Roman"/>
          <w:sz w:val="22"/>
          <w:szCs w:val="22"/>
        </w:rPr>
        <w:t xml:space="preserve">Nhà đầu tư cam đoan là nhà đầu tư chứng khoán chuyên nghiệp và sẽ thông báo sớm cho Công ty Quản lý Quỹ khi có thay đổi. Nhà đầu tư sẽ nỗ lực hợp lý để cung cấp thông tin được yêu cầu.</w:t>
      </w:r>
    </w:p>
    <w:p>
      <w:pPr>
        <w:keepNext/>
        <w:spacing w:after="100" w:before="220"/>
      </w:pPr>
      <w:r>
        <w:rPr>
          <w:rFonts w:ascii="Times New Roman" w:cs="Times New Roman" w:eastAsia="Times New Roman" w:hAnsi="Times New Roman"/>
          <w:b/>
          <w:bCs/>
          <w:sz w:val="24"/>
          <w:szCs w:val="24"/>
        </w:rPr>
        <w:t xml:space="preserve">Điều 5. Phí quản lý</w:t>
      </w:r>
    </w:p>
    <w:p>
      <w:pPr>
        <w:spacing w:after="140" w:before="0"/>
      </w:pPr>
      <w:r>
        <w:rPr>
          <w:rFonts w:ascii="Times New Roman" w:cs="Times New Roman" w:eastAsia="Times New Roman" w:hAnsi="Times New Roman"/>
          <w:sz w:val="22"/>
          <w:szCs w:val="22"/>
        </w:rPr>
        <w:t xml:space="preserve">Phí quản lý được tính trên Số vốn cam kết và được điều chỉnh theo quy định tại Điều 12.</w:t>
      </w:r>
    </w:p>
    <w:p>
      <w:pPr>
        <w:keepNext/>
        <w:spacing w:after="100" w:before="220"/>
      </w:pPr>
      <w:r>
        <w:rPr>
          <w:rFonts w:ascii="Times New Roman" w:cs="Times New Roman" w:eastAsia="Times New Roman" w:hAnsi="Times New Roman"/>
          <w:b/>
          <w:bCs/>
          <w:sz w:val="24"/>
          <w:szCs w:val="24"/>
        </w:rPr>
        <w:t xml:space="preserve">Điều 6. Vi phạm nghĩa vụ góp vốn</w:t>
      </w:r>
    </w:p>
    <w:p>
      <w:pPr>
        <w:spacing w:after="140" w:before="0"/>
      </w:pPr>
      <w:r>
        <w:rPr>
          <w:rFonts w:ascii="Times New Roman" w:cs="Times New Roman" w:eastAsia="Times New Roman" w:hAnsi="Times New Roman"/>
          <w:sz w:val="22"/>
          <w:szCs w:val="22"/>
        </w:rPr>
        <w:t xml:space="preserve">Nhà đầu tư phải góp vốn trong vòng 15 ngày làm việc kể từ ngày nhận Thông báo gọi vốn.</w:t>
      </w:r>
    </w:p>
    <w:p>
      <w:pPr>
        <w:spacing w:after="140" w:before="0"/>
      </w:pPr>
      <w:r>
        <w:rPr>
          <w:rFonts w:ascii="Times New Roman" w:cs="Times New Roman" w:eastAsia="Times New Roman" w:hAnsi="Times New Roman"/>
          <w:sz w:val="22"/>
          <w:szCs w:val="22"/>
        </w:rPr>
        <w:t xml:space="preserve">Nếu Nhà đầu tư không góp vốn đúng hạn, Công ty Quản lý Quỹ có quyền áp dụng các biện pháp quy định trong Điều lệ Quỹ.</w:t>
      </w:r>
    </w:p>
    <w:p>
      <w:pPr>
        <w:keepNext/>
        <w:spacing w:after="100" w:before="220"/>
      </w:pPr>
      <w:r>
        <w:rPr>
          <w:rFonts w:ascii="Times New Roman" w:cs="Times New Roman" w:eastAsia="Times New Roman" w:hAnsi="Times New Roman"/>
          <w:b/>
          <w:bCs/>
          <w:sz w:val="24"/>
          <w:szCs w:val="24"/>
        </w:rPr>
        <w:t xml:space="preserve">Điều 7. Chuyển nhượng</w:t>
      </w:r>
    </w:p>
    <w:p>
      <w:pPr>
        <w:spacing w:after="140" w:before="0"/>
      </w:pPr>
      <w:r>
        <w:rPr>
          <w:rFonts w:ascii="Times New Roman" w:cs="Times New Roman" w:eastAsia="Times New Roman" w:hAnsi="Times New Roman"/>
          <w:sz w:val="22"/>
          <w:szCs w:val="22"/>
        </w:rPr>
        <w:t xml:space="preserve">Nhà đầu tư không được chuyển nhượng phần vốn góp nếu chưa có sự chấp thuận bằng văn bản của Công ty Quản lý Quỹ.</w:t>
      </w:r>
    </w:p>
    <w:p>
      <w:pPr>
        <w:keepNext/>
        <w:spacing w:after="100" w:before="220"/>
      </w:pPr>
      <w:r>
        <w:rPr>
          <w:rFonts w:ascii="Times New Roman" w:cs="Times New Roman" w:eastAsia="Times New Roman" w:hAnsi="Times New Roman"/>
          <w:b/>
          <w:bCs/>
          <w:sz w:val="24"/>
          <w:szCs w:val="24"/>
        </w:rPr>
        <w:t xml:space="preserve">Điều 8. Luật áp dụng</w:t>
      </w:r>
    </w:p>
    <w:p>
      <w:pPr>
        <w:spacing w:after="140" w:before="0"/>
      </w:pPr>
      <w:r>
        <w:rPr>
          <w:rFonts w:ascii="Times New Roman" w:cs="Times New Roman" w:eastAsia="Times New Roman" w:hAnsi="Times New Roman"/>
          <w:sz w:val="22"/>
          <w:szCs w:val="22"/>
        </w:rPr>
        <w:t xml:space="preserve">Thỏa thuận này được điều chỉnh bởi pháp luật Việt Nam.</w:t>
      </w:r>
    </w:p>
    <w:p>
      <w:r>
        <w:br w:type="page"/>
      </w:r>
    </w:p>
    <w:p>
      <w:pPr>
        <w:keepNext/>
        <w:spacing w:after="100" w:before="220"/>
      </w:pPr>
      <w:r>
        <w:rPr>
          <w:rFonts w:ascii="Times New Roman" w:cs="Times New Roman" w:eastAsia="Times New Roman" w:hAnsi="Times New Roman"/>
          <w:b/>
          <w:bCs/>
          <w:sz w:val="24"/>
          <w:szCs w:val="24"/>
        </w:rPr>
        <w:t xml:space="preserve">Thông tin Nhà đầu tư</w:t>
      </w:r>
    </w:p>
    <w:p>
      <w:pPr>
        <w:spacing w:after="140" w:before="0"/>
      </w:pPr>
      <w:r>
        <w:rPr>
          <w:rFonts w:ascii="Times New Roman" w:cs="Times New Roman" w:eastAsia="Times New Roman" w:hAnsi="Times New Roman"/>
          <w:sz w:val="22"/>
          <w:szCs w:val="22"/>
        </w:rPr>
        <w:t xml:space="preserve">Tên Nhà đầu tư: __________________________________</w:t>
      </w:r>
    </w:p>
    <w:p>
      <w:pPr>
        <w:spacing w:after="140" w:before="0"/>
      </w:pPr>
      <w:r>
        <w:rPr>
          <w:rFonts w:ascii="Times New Roman" w:cs="Times New Roman" w:eastAsia="Times New Roman" w:hAnsi="Times New Roman"/>
          <w:sz w:val="22"/>
          <w:szCs w:val="22"/>
        </w:rPr>
        <w:t xml:space="preserve">Loại Nhà đầu tư:   ○ Cá nhân     ○ Tổ chức</w:t>
      </w:r>
    </w:p>
    <w:p>
      <w:pPr>
        <w:spacing w:after="140" w:before="0"/>
      </w:pPr>
      <w:r>
        <w:rPr>
          <w:rFonts w:ascii="Times New Roman" w:cs="Times New Roman" w:eastAsia="Times New Roman" w:hAnsi="Times New Roman"/>
          <w:sz w:val="22"/>
          <w:szCs w:val="22"/>
        </w:rPr>
        <w:t xml:space="preserve">Số CCCD hoặc mã số doanh nghiệp: ________________________</w:t>
      </w:r>
    </w:p>
    <w:p>
      <w:pPr>
        <w:spacing w:after="140" w:before="0"/>
      </w:pPr>
      <w:r>
        <w:rPr>
          <w:rFonts w:ascii="Times New Roman" w:cs="Times New Roman" w:eastAsia="Times New Roman" w:hAnsi="Times New Roman"/>
          <w:sz w:val="22"/>
          <w:szCs w:val="22"/>
        </w:rPr>
        <w:t xml:space="preserve">Số vốn cam kết (VND): ________________________</w:t>
      </w:r>
    </w:p>
    <w:p>
      <w:pPr>
        <w:spacing w:after="140" w:before="0"/>
      </w:pPr>
      <w:r>
        <w:rPr>
          <w:rFonts w:ascii="Times New Roman" w:cs="Times New Roman" w:eastAsia="Times New Roman" w:hAnsi="Times New Roman"/>
          <w:sz w:val="22"/>
          <w:szCs w:val="22"/>
        </w:rPr>
        <w:t xml:space="preserve">Nhận thông báo qua:   ☐ Email     ☐ Bưu điện</w:t>
      </w:r>
    </w:p>
    <w:p>
      <w:pPr>
        <w:spacing w:after="140" w:before="0"/>
      </w:pPr>
      <w:r>
        <w:rPr>
          <w:rFonts w:ascii="Times New Roman" w:cs="Times New Roman" w:eastAsia="Times New Roman" w:hAnsi="Times New Roman"/>
          <w:sz w:val="22"/>
          <w:szCs w:val="22"/>
        </w:rPr>
        <w:t xml:space="preserve">Địa chỉ email: __________________________________</w:t>
      </w:r>
    </w:p>
    <w:p>
      <w:pPr>
        <w:keepNext/>
        <w:spacing w:after="100" w:before="220"/>
      </w:pPr>
      <w:r>
        <w:rPr>
          <w:rFonts w:ascii="Times New Roman" w:cs="Times New Roman" w:eastAsia="Times New Roman" w:hAnsi="Times New Roman"/>
          <w:b/>
          <w:bCs/>
          <w:sz w:val="24"/>
          <w:szCs w:val="24"/>
        </w:rPr>
        <w:t xml:space="preserve">Chữ ký</w:t>
      </w:r>
    </w:p>
    <w:p>
      <w:pPr>
        <w:spacing w:after="140" w:before="0"/>
      </w:pPr>
      <w:r>
        <w:rPr>
          <w:rFonts w:ascii="Times New Roman" w:cs="Times New Roman" w:eastAsia="Times New Roman" w:hAnsi="Times New Roman"/>
          <w:sz w:val="22"/>
          <w:szCs w:val="22"/>
        </w:rPr>
        <w:t xml:space="preserve">Chữ ký: __________________________________</w:t>
      </w:r>
    </w:p>
    <w:p>
      <w:pPr>
        <w:spacing w:after="140" w:before="0"/>
      </w:pPr>
      <w:r>
        <w:rPr>
          <w:rFonts w:ascii="Times New Roman" w:cs="Times New Roman" w:eastAsia="Times New Roman" w:hAnsi="Times New Roman"/>
          <w:sz w:val="22"/>
          <w:szCs w:val="22"/>
        </w:rPr>
        <w:t xml:space="preserve">Họ và tên: ______________________________</w:t>
      </w:r>
    </w:p>
    <w:p>
      <w:pPr>
        <w:spacing w:after="140" w:before="0"/>
      </w:pPr>
      <w:r>
        <w:rPr>
          <w:rFonts w:ascii="Times New Roman" w:cs="Times New Roman" w:eastAsia="Times New Roman" w:hAnsi="Times New Roman"/>
          <w:sz w:val="22"/>
          <w:szCs w:val="22"/>
        </w:rPr>
        <w:t xml:space="preserve">Ngày ký: __________________</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Thoa thuan dang ky gop von Harborline IV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Thoa thuan dang ky gop von Harborline IV</dc:title>
  <dc:creator>Anduin Legal Reviewer synthetic demo</dc:creator>
  <cp:lastModifiedBy>Un-named</cp:lastModifiedBy>
  <cp:revision>1</cp:revision>
  <dcterms:created xsi:type="dcterms:W3CDTF">2026-10-15T09:56:52.330Z</dcterms:created>
  <dcterms:modified xsi:type="dcterms:W3CDTF">2026-10-15T09:56:52.333Z</dcterms:modified>
</cp:coreProperties>
</file>

<file path=docProps/custom.xml><?xml version="1.0" encoding="utf-8"?>
<Properties xmlns="http://schemas.openxmlformats.org/officeDocument/2006/custom-properties" xmlns:vt="http://schemas.openxmlformats.org/officeDocument/2006/docPropsVTypes"/>
</file>