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Дата обновления материала: 27.07.2026</w:t>
      </w:r>
    </w:p>
    <w:p w:rsidR="00000000" w:rsidDel="00000000" w:rsidP="00000000" w:rsidRDefault="00000000" w:rsidRPr="00000000" w14:paraId="00000002">
      <w:pPr>
        <w:spacing w:after="4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Содержание статьи:</w:t>
      </w:r>
    </w:p>
    <w:sdt>
      <w:sdtPr>
        <w:id w:val="21435155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after="0" w:before="60" w:line="240" w:lineRule="auto"/>
            <w:jc w:val="both"/>
            <w:rPr>
              <w:rFonts w:ascii="Helvetica Neue" w:cs="Helvetica Neue" w:eastAsia="Helvetica Neue" w:hAnsi="Helvetica Neue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bpfnbcsx3m09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u w:val="single"/>
                <w:rtl w:val="0"/>
              </w:rPr>
              <w:t xml:space="preserve">1. Предпродажная проверка (за 1–2 месяца до сделки)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after="0" w:before="60" w:line="240" w:lineRule="auto"/>
            <w:jc w:val="both"/>
            <w:rPr>
              <w:rFonts w:ascii="Helvetica Neue" w:cs="Helvetica Neue" w:eastAsia="Helvetica Neue" w:hAnsi="Helvetica Neue"/>
              <w:color w:val="1155cc"/>
              <w:u w:val="single"/>
            </w:rPr>
          </w:pPr>
          <w:hyperlink w:anchor="_heading=h.mahgf4utngca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u w:val="single"/>
                <w:rtl w:val="0"/>
              </w:rPr>
              <w:t xml:space="preserve">2. Выбор формы договора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after="0" w:before="60" w:line="240" w:lineRule="auto"/>
            <w:jc w:val="both"/>
            <w:rPr>
              <w:rFonts w:ascii="Helvetica Neue" w:cs="Helvetica Neue" w:eastAsia="Helvetica Neue" w:hAnsi="Helvetica Neue"/>
              <w:color w:val="1155cc"/>
              <w:u w:val="single"/>
            </w:rPr>
          </w:pPr>
          <w:hyperlink w:anchor="_heading=h.gm57u3a0tobb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u w:val="single"/>
                <w:rtl w:val="0"/>
              </w:rPr>
              <w:t xml:space="preserve">3. Особые меры предосторожности при нотариальном удостоверении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after="0" w:before="60" w:line="240" w:lineRule="auto"/>
            <w:jc w:val="both"/>
            <w:rPr>
              <w:rFonts w:ascii="Helvetica Neue" w:cs="Helvetica Neue" w:eastAsia="Helvetica Neue" w:hAnsi="Helvetica Neue"/>
              <w:color w:val="1155cc"/>
              <w:u w:val="single"/>
            </w:rPr>
          </w:pPr>
          <w:hyperlink w:anchor="_heading=h.ik2vkvdewuyz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u w:val="single"/>
                <w:rtl w:val="0"/>
              </w:rPr>
              <w:t xml:space="preserve">4. Существенные условия договора (без них договор считается незаключенным)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after="0" w:before="60" w:line="240" w:lineRule="auto"/>
            <w:jc w:val="both"/>
            <w:rPr>
              <w:rFonts w:ascii="Helvetica Neue" w:cs="Helvetica Neue" w:eastAsia="Helvetica Neue" w:hAnsi="Helvetica Neue"/>
              <w:color w:val="1155cc"/>
              <w:u w:val="single"/>
            </w:rPr>
          </w:pPr>
          <w:hyperlink w:anchor="_heading=h.sum3jgacc0u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u w:val="single"/>
                <w:rtl w:val="0"/>
              </w:rPr>
              <w:t xml:space="preserve">5. Обязательные условия об отсутствии прав третьих лиц и о снятии с регистрации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after="0" w:before="60" w:line="240" w:lineRule="auto"/>
            <w:jc w:val="both"/>
            <w:rPr>
              <w:rFonts w:ascii="Helvetica Neue" w:cs="Helvetica Neue" w:eastAsia="Helvetica Neue" w:hAnsi="Helvetica Neue"/>
              <w:color w:val="1155cc"/>
              <w:u w:val="single"/>
            </w:rPr>
          </w:pPr>
          <w:hyperlink w:anchor="_heading=h.lxnks478aeln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u w:val="single"/>
                <w:rtl w:val="0"/>
              </w:rPr>
              <w:t xml:space="preserve">6. Сроки освобождения и ответственность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spacing w:after="4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sz w:val="24"/>
          <w:szCs w:val="24"/>
        </w:rPr>
      </w:pPr>
      <w:bookmarkStart w:colFirst="0" w:colLast="0" w:name="_heading=h.bpfnbcsx3m09" w:id="0"/>
      <w:bookmarkEnd w:id="0"/>
      <w:r w:rsidDel="00000000" w:rsidR="00000000" w:rsidRPr="00000000">
        <w:rPr>
          <w:sz w:val="24"/>
          <w:szCs w:val="24"/>
          <w:rtl w:val="0"/>
        </w:rPr>
        <w:t xml:space="preserve">1. Предпродажная проверка (за 1–2 месяца до сделки)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Закажите актуальную выписку из ЕГРН (через Госуслуги или МФЦ), но помните: она не даёт полной картины о правах третьих лиц. Например, она не покажет, что супруг имеет право на общую совместную собственность, если брак не расторгнут и нет брачного договора. Эти данные нужно уточнять у контрагента, желательно фиксировать переписку с ним в письменной форме, удобнее всего это делать посредством отправления электронных писем. (Они приравнены к письменной форме в соответствии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абз. 2 п. 1 ст. 160 ГК РФ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). Убедитесь, что все собственники согласны на продажу. Если объект в общей совместной собственности супругов, требуется нотариальное согласие супруга. Выписка из ЕГРН этого не покажет - нужно проверить документы о браке.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Проверьте наличие зарегистрированных лиц (по справке о составе семьи в выписке из домовой книги). Если в квартире прописаны посторонние, то это может быть проблемой: они сохраняют право пользования, и после продажи вы не сможете их выписать без решения суда, а покупатель откажется от сделки.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Особое внимание нужно уделить лицам, отказавшимся от приватизации. Они имеют пожизненное право пользования. Если такой человек есть, договор должен чётко оговаривать его права и сроки освобождения, иначе суд признает договор незаключённым.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Убедитесь, что все собственники согласны на продажу. Если объект в общей совместной собственности супругов, требуется нотариальное согласие супруга. Выписка из ЕГРН этого не покажет - проверяйте документы о браке.</w:t>
      </w:r>
    </w:p>
    <w:p w:rsidR="00000000" w:rsidDel="00000000" w:rsidP="00000000" w:rsidRDefault="00000000" w:rsidRPr="00000000" w14:paraId="0000000F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40" w:line="360" w:lineRule="auto"/>
        <w:ind w:left="-1133.8582677165355" w:right="-277.7952755905511" w:firstLine="0"/>
        <w:jc w:val="both"/>
        <w:rPr>
          <w:sz w:val="24"/>
          <w:szCs w:val="24"/>
        </w:rPr>
      </w:pPr>
      <w:bookmarkStart w:colFirst="0" w:colLast="0" w:name="_heading=h.mahgf4utngca" w:id="1"/>
      <w:bookmarkEnd w:id="1"/>
      <w:r w:rsidDel="00000000" w:rsidR="00000000" w:rsidRPr="00000000">
        <w:rPr>
          <w:sz w:val="24"/>
          <w:szCs w:val="24"/>
          <w:rtl w:val="0"/>
        </w:rPr>
        <w:t xml:space="preserve">2. Выбор формы договора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Простая письменная форма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(ст. 550 ГК РФ)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допускается, но на практике её недостаточно для защиты от оспаривания сделки.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Настоятельно рекомендуем нотариальную форму - она обязательна в ряде случаев (продажа долей, недееспособность собственников, сделки с участием несовершеннолетних). Даже если закон не требует, нотариус: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проверит дееспособность сторон (включая возможные проблемы с ПНД - см. п. 3);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установит все обременения и права третьих лиц, которые не видны в ЕГРН;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засвидетельствует добровольность волеизъявления.</w:t>
      </w:r>
    </w:p>
    <w:p w:rsidR="00000000" w:rsidDel="00000000" w:rsidP="00000000" w:rsidRDefault="00000000" w:rsidRPr="00000000" w14:paraId="00000016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40" w:line="360" w:lineRule="auto"/>
        <w:ind w:left="-1133.8582677165355" w:right="-277.7952755905511" w:firstLine="0"/>
        <w:jc w:val="both"/>
        <w:rPr>
          <w:sz w:val="24"/>
          <w:szCs w:val="24"/>
        </w:rPr>
      </w:pPr>
      <w:bookmarkStart w:colFirst="0" w:colLast="0" w:name="_heading=h.gm57u3a0tobb" w:id="2"/>
      <w:bookmarkEnd w:id="2"/>
      <w:r w:rsidDel="00000000" w:rsidR="00000000" w:rsidRPr="00000000">
        <w:rPr>
          <w:sz w:val="24"/>
          <w:szCs w:val="24"/>
          <w:rtl w:val="0"/>
        </w:rPr>
        <w:t xml:space="preserve">3. Особые меры предосторожности при нотариальном удостоверении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Усложнённый порядок освидетельствования дееспособности. Если у продавца есть справка о постановке на учёт в ПНД (психоневрологическом диспансере), помните: сама по себе она ничего не доказывает на момент сделки, так как состояние может измениться. Нотариус вправе направить лицо (Например, в Институт им. Сербского) или другое экспертное учреждение для проверки дееспособности в момент подписания. Советуем заранее пройти добровольное психиатрическое освидетельствование и предоставить актуальное заключение, чтобы избежать последующего оспаривания сделки.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Видеофиксация нотариального действия - настаивайте на том, чтобы нотариус вёл видеозапись всей процедуры с участием обеих сторон. Это единственное надёжное доказательство, что продавец понимал суть сделки и действовал осознанно. Если впоследствии продавец заявит в суде, что «ничего не понимал», видеозапись опровергнет это.</w:t>
      </w:r>
    </w:p>
    <w:p w:rsidR="00000000" w:rsidDel="00000000" w:rsidP="00000000" w:rsidRDefault="00000000" w:rsidRPr="00000000" w14:paraId="0000001A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40" w:line="360" w:lineRule="auto"/>
        <w:ind w:left="-1133.8582677165355" w:right="-277.7952755905511" w:firstLine="0"/>
        <w:jc w:val="both"/>
        <w:rPr>
          <w:sz w:val="24"/>
          <w:szCs w:val="24"/>
        </w:rPr>
      </w:pPr>
      <w:bookmarkStart w:colFirst="0" w:colLast="0" w:name="_heading=h.ik2vkvdewuyz" w:id="3"/>
      <w:bookmarkEnd w:id="3"/>
      <w:r w:rsidDel="00000000" w:rsidR="00000000" w:rsidRPr="00000000">
        <w:rPr>
          <w:sz w:val="24"/>
          <w:szCs w:val="24"/>
          <w:rtl w:val="0"/>
        </w:rPr>
        <w:t xml:space="preserve">4. Существенные условия договора (без них договор считается незаключенным)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Предмет договора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(ст. 554 ГК РФ)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- описание объекта должно точно соответствовать данным ЕГРН. Скопируйте в договор и в передаточный акт: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кадастровый номер,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адрес,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площадь,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этаж,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назначение.</w:t>
      </w:r>
    </w:p>
    <w:p w:rsidR="00000000" w:rsidDel="00000000" w:rsidP="00000000" w:rsidRDefault="00000000" w:rsidRPr="00000000" w14:paraId="00000022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Любое расхождение в этих данных является поводом для отказа в регистрации в ЕГРН перехода права собственности.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Цена 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(ст. 555 ГК РФ)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- указывается твёрдая сумма в рублях (или валюте с указанием рублёвого эквивалента). Без цены договор считается незаключённым. (Поскольку это по общему правилу не существенное, но необходимое условие для данного вида договора купли-продажи, которое делает его существенным).</w:t>
      </w:r>
    </w:p>
    <w:p w:rsidR="00000000" w:rsidDel="00000000" w:rsidP="00000000" w:rsidRDefault="00000000" w:rsidRPr="00000000" w14:paraId="00000024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40" w:line="360" w:lineRule="auto"/>
        <w:ind w:left="-1133.8582677165355" w:right="-277.7952755905511" w:firstLine="0"/>
        <w:jc w:val="both"/>
        <w:rPr>
          <w:sz w:val="24"/>
          <w:szCs w:val="24"/>
        </w:rPr>
      </w:pPr>
      <w:bookmarkStart w:colFirst="0" w:colLast="0" w:name="_heading=h.sum3jgacc0u" w:id="4"/>
      <w:bookmarkEnd w:id="4"/>
      <w:r w:rsidDel="00000000" w:rsidR="00000000" w:rsidRPr="00000000">
        <w:rPr>
          <w:sz w:val="24"/>
          <w:szCs w:val="24"/>
          <w:rtl w:val="0"/>
        </w:rPr>
        <w:t xml:space="preserve">5. Обязательные условия об отсутствии прав третьих лиц и о снятии с регистрации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Гарантия, что объект свободен от прав третьих лиц - это условие обязательно. Но помните: проверить это может только нотариус, поскольку выписка из ЕГРН не отражает, например, права супруга на общую совместную собственность, права несовершеннолетних, права лиц, отказавшихся от приватизации, или арендаторов.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Снятие с регистрационного учёта - если в квартире остаются прописанные лица (в том числе бывшие члены семьи), их право пользования сохраняется 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(ст. 558 ГК РФ)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Без их добровольного выписывания продажа невозможна - покупатель вправе требовать расторжения договора.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Как поступить, если кто-то отказывается выписываться? Только в судебном порядке </w:t>
      </w:r>
      <w:hyperlink r:id="rId12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(ст. 31 ЖК РФ)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Подавайте иск о прекращении права пользования и выселении. Не начинайте сделку до вступления решения суда в силу, иначе покупатель откажется, а вы потеряете время.</w:t>
      </w:r>
    </w:p>
    <w:p w:rsidR="00000000" w:rsidDel="00000000" w:rsidP="00000000" w:rsidRDefault="00000000" w:rsidRPr="00000000" w14:paraId="00000029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40" w:line="360" w:lineRule="auto"/>
        <w:ind w:left="-1133.8582677165355" w:right="-277.7952755905511" w:firstLine="0"/>
        <w:jc w:val="both"/>
        <w:rPr>
          <w:sz w:val="24"/>
          <w:szCs w:val="24"/>
        </w:rPr>
      </w:pPr>
      <w:bookmarkStart w:colFirst="0" w:colLast="0" w:name="_heading=h.lxnks478aeln" w:id="5"/>
      <w:bookmarkEnd w:id="5"/>
      <w:r w:rsidDel="00000000" w:rsidR="00000000" w:rsidRPr="00000000">
        <w:rPr>
          <w:sz w:val="24"/>
          <w:szCs w:val="24"/>
          <w:rtl w:val="0"/>
        </w:rPr>
        <w:t xml:space="preserve">6. Сроки освобождения и ответственност</w:t>
      </w:r>
      <w:r w:rsidDel="00000000" w:rsidR="00000000" w:rsidRPr="00000000">
        <w:rPr>
          <w:sz w:val="24"/>
          <w:szCs w:val="24"/>
          <w:rtl w:val="0"/>
        </w:rPr>
        <w:t xml:space="preserve">ь</w:t>
      </w:r>
    </w:p>
    <w:p w:rsidR="00000000" w:rsidDel="00000000" w:rsidP="00000000" w:rsidRDefault="00000000" w:rsidRPr="00000000" w14:paraId="0000002B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 договоре обязательно пропишите: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Срок, в который продавец обязан снять с регистрации всех лиц, имеющих право пользования (например, 10 рабочих дней после регистрации перехода права).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Срок освобождения квартиры от вещей продавца (например, до даты передачи ключей).</w:t>
      </w:r>
    </w:p>
    <w:p w:rsidR="00000000" w:rsidDel="00000000" w:rsidP="00000000" w:rsidRDefault="00000000" w:rsidRPr="00000000" w14:paraId="0000002E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•</w:t>
        <w:tab/>
        <w:t xml:space="preserve">За нарушение этих сроков установите неустойку в виде штрафа (например, 0,5% от цены договора за каждый день просрочки). Это дисциплинирует продавца и защищает покупателя, данная неустойка выполнит и защитную, и компенсаторную функции.</w:t>
      </w:r>
    </w:p>
    <w:p w:rsidR="00000000" w:rsidDel="00000000" w:rsidP="00000000" w:rsidRDefault="00000000" w:rsidRPr="00000000" w14:paraId="0000002F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•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line="360" w:lineRule="auto"/>
      <w:ind w:left="-1133.8582677165355" w:right="-277.7952755905511" w:firstLine="0"/>
      <w:jc w:val="both"/>
    </w:pPr>
    <w:rPr>
      <w:rFonts w:ascii="Helvetica Neue" w:cs="Helvetica Neue" w:eastAsia="Helvetica Neue" w:hAnsi="Helvetica Neue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nsultant.ru/cons/cgi/online.cgi?req=doc&amp;base=LAW&amp;n=508506&amp;dst=100462&amp;cacheid=DCAEBFDCA062E933B138FC0AE63239BF&amp;mode=splus&amp;rnd=E4rafQVmICiwPvKm#ILMhfQVm5wzzpOOC1" TargetMode="External"/><Relationship Id="rId10" Type="http://schemas.openxmlformats.org/officeDocument/2006/relationships/hyperlink" Target="https://www.consultant.ru/cons/cgi/online.cgi?req=doc&amp;base=LAW&amp;n=508506&amp;dst=100450&amp;cacheid=4DFF031724919BEC121C316BDAFE219F&amp;mode=splus&amp;rnd=E4rafQVmICiwPvKm#HgFhfQVnRQot8yCC" TargetMode="External"/><Relationship Id="rId12" Type="http://schemas.openxmlformats.org/officeDocument/2006/relationships/hyperlink" Target="https://www.consultant.ru/cons/cgi/online.cgi?req=doc&amp;base=LAW&amp;n=533471&amp;dst=100239&amp;cacheid=4F5F3A94F04CC00494E7D41BB3CB8197&amp;mode=splus&amp;rnd=E4rafQVmICiwPvKm#ZORhfQV3kg4AblaB" TargetMode="External"/><Relationship Id="rId9" Type="http://schemas.openxmlformats.org/officeDocument/2006/relationships/hyperlink" Target="https://www.consultant.ru/cons/cgi/online.cgi?req=doc&amp;base=LAW&amp;n=508506&amp;dst=100447&amp;cacheid=B4462E182B32E9EC156F82D207F34A64&amp;mode=splus&amp;rnd=E4rafQVmICiwPvKm#ZB9hfQVSw3RJdiq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sultant.ru/cons/cgi/online.cgi?req=doc&amp;base=LAW&amp;n=536617&amp;cacheid=C71AA99079FEB2797648D41AB748100A&amp;mode=splus&amp;rnd=E4rafQVmICiwPvKm#dXhgfQVq0EnVowlH1" TargetMode="External"/><Relationship Id="rId8" Type="http://schemas.openxmlformats.org/officeDocument/2006/relationships/hyperlink" Target="https://www.consultant.ru/cons/cgi/online.cgi?req=doc&amp;base=LAW&amp;n=508506&amp;dst=100431&amp;cacheid=4116FBD16EA3A12812603E87EA20A59F&amp;mode=splus&amp;rnd=E4rafQVmICiwPvKm#9QtgfQVoddi1jyu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8zcR24A+2ZkBjDCppGUjX7SAhg==">CgMxLjAyDmguYnBmbmJjc3gzbTA5Mg5oLm1haGdmNHV0bmdjYTIOaC5nbTU3dTNhMHRvYmIyDmguaWsydmt2ZGV3dXl6Mg1oLnN1bTNqZ2FjYzB1Mg5oLmx4bmtzNDc4YWVsbjgAciExX0RZYkdRUlRIZlVJcGtLTVZXaXo5OGtfY253WFJySFg=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