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720090</wp:posOffset>
            </wp:positionH>
            <wp:positionV relativeFrom="paragraph">
              <wp:posOffset>1988185</wp:posOffset>
            </wp:positionV>
            <wp:extent cx="6332220" cy="550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1: Relative frequency of personal crimes by year.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2348230</wp:posOffset>
            </wp:positionV>
            <wp:extent cx="6332220" cy="550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2: Relative frequency of personal crimes by year, with three offenses removed for better visibility.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720090</wp:posOffset>
            </wp:positionH>
            <wp:positionV relativeFrom="paragraph">
              <wp:posOffset>2148205</wp:posOffset>
            </wp:positionV>
            <wp:extent cx="6332220" cy="55086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3: Trends in personal crime from 2004 – 2014. The three most frequent crimes dominate the chart.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720090</wp:posOffset>
            </wp:positionH>
            <wp:positionV relativeFrom="paragraph">
              <wp:posOffset>2144395</wp:posOffset>
            </wp:positionV>
            <wp:extent cx="6332220" cy="55086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Trends in personal crime, with the three dominating offenses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5: Relative frequency chart for property crimes. Larceny dominates the chart.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6: Relative frequency chart for property crimes with Larceny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720090</wp:posOffset>
            </wp:positionH>
            <wp:positionV relativeFrom="paragraph">
              <wp:posOffset>2146935</wp:posOffset>
            </wp:positionV>
            <wp:extent cx="6332220" cy="5508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7: Trends in property crime from 2004 – 2014.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2147570</wp:posOffset>
            </wp:positionV>
            <wp:extent cx="6332220" cy="55086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8: Trends in property crimes, with Larceny removed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720090</wp:posOffset>
            </wp:positionH>
            <wp:positionV relativeFrom="paragraph">
              <wp:posOffset>1961515</wp:posOffset>
            </wp:positionV>
            <wp:extent cx="6332220" cy="550862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9: Relative frequency of statutory crimes.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2136775</wp:posOffset>
            </wp:positionV>
            <wp:extent cx="6332220" cy="550862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10: Relationship between liquor law offenses and drug-related offenses,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720090</wp:posOffset>
            </wp:positionH>
            <wp:positionV relativeFrom="paragraph">
              <wp:posOffset>2145030</wp:posOffset>
            </wp:positionV>
            <wp:extent cx="6332220" cy="550862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11: Trends in statutory crimes,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720090</wp:posOffset>
            </wp:positionH>
            <wp:positionV relativeFrom="page">
              <wp:posOffset>1960880</wp:posOffset>
            </wp:positionV>
            <wp:extent cx="6332220" cy="550862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12: Portland’s unemployment rate for 2004 – 2014.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720090</wp:posOffset>
            </wp:positionH>
            <wp:positionV relativeFrom="page">
              <wp:posOffset>2286000</wp:posOffset>
            </wp:positionV>
            <wp:extent cx="6332220" cy="633222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13: Scatter plot showing the relationship of the 2004 – 2014 unemployment rate to larceny offenses.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ge">
              <wp:posOffset>2231390</wp:posOffset>
            </wp:positionV>
            <wp:extent cx="6332220" cy="55086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14: Crime rates in Portland during the months surrounding events in Ferguson, Missouri (June to December 2014). The event itself is marked with a vertical black 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page">
              <wp:posOffset>720090</wp:posOffset>
            </wp:positionH>
            <wp:positionV relativeFrom="page">
              <wp:posOffset>1779270</wp:posOffset>
            </wp:positionV>
            <wp:extent cx="6332220" cy="5508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Location of homicides in Portland, 2004 – 2014, colored by year.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952500</wp:posOffset>
            </wp:positionH>
            <wp:positionV relativeFrom="page">
              <wp:posOffset>2315845</wp:posOffset>
            </wp:positionV>
            <wp:extent cx="5867400" cy="33985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16: </w:t>
      </w:r>
      <w:bookmarkStart w:id="0" w:name="__DdeLink__365_868925416"/>
      <w:bookmarkEnd w:id="0"/>
      <w:r>
        <w:rPr/>
        <w:t>Histogram of homicides per month from 2004 – 2014. Portland enjoys a relatively low homicide rate, with a mean value of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2136140</wp:posOffset>
            </wp:positionV>
            <wp:extent cx="6332220" cy="550862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17: Location of motor vehicle thefts in Portland,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2138680</wp:posOffset>
            </wp:positionV>
            <wp:extent cx="5867400" cy="33985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18: Histogram of motor vehicle thefts per month from 2004 – 2014. The mean value is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720090</wp:posOffset>
            </wp:positionH>
            <wp:positionV relativeFrom="paragraph">
              <wp:posOffset>2138680</wp:posOffset>
            </wp:positionV>
            <wp:extent cx="6332220" cy="5508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19: Robberies,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20: Frequency distribution for Disorderly Conduct, with the mean occurrence rate for 2004 – 2014 marked at 10.80861 and the mean occurrence rate after events at Ferguson marked at 10.60690.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332220" cy="39020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720090</wp:posOffset>
            </wp:positionH>
            <wp:positionV relativeFrom="paragraph">
              <wp:posOffset>2311400</wp:posOffset>
            </wp:positionV>
            <wp:extent cx="6332220" cy="39020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21: Frequency distribution for Motor Vehicle Theft, with the mean occurrence rate for 2004 – 2014 marked at 11.22524 and the mean occurrence rate after events at Ferguson marked at 10.99310.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_DdeLink__446_2112390647"/>
      <w:bookmarkEnd w:id="1"/>
      <w:r>
        <w:rPr/>
        <w:t>Figure 22: Relationship between percentage of people identifying as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23: Relationship between percentage of people identifying as not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24: Relationship between percentage of people identifying as black or African American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6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CRIME IN PORTLAND</w:t>
      <w:tab/>
      <w:tab/>
    </w:r>
    <w:r>
      <w:rPr/>
      <w:fldChar w:fldCharType="begin"/>
    </w:r>
    <w:r>
      <w:instrText> PAGE </w:instrText>
    </w:r>
    <w:r>
      <w:fldChar w:fldCharType="separate"/>
    </w:r>
    <w:r>
      <w:t>21</w:t>
    </w:r>
    <w:r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LibreOffice/5.3.2.2$Linux_X86_64 LibreOffice_project/30m0$Build-2</Application>
  <Pages>24</Pages>
  <Words>387</Words>
  <Characters>2119</Characters>
  <CharactersWithSpaces>2494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2017-04-18T20:09:01Z</dcterms:created>
  <dc:creator/>
  <dc:description/>
  <dc:language>en-US</dc:language>
  <cp:lastModifiedBy/>
  <dcterms:modified xsi:type="dcterms:W3CDTF">2017-04-20T12:23:41Z</dcterms:modified>
  <cp:revision>18</cp:revision>
  <dc:subject/>
  <dc:title/>
</cp:coreProperties>
</file>