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1273175</wp:posOffset>
            </wp:positionV>
            <wp:extent cx="6332220" cy="5508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1: Relative frequency of personal crimes by year.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1273175</wp:posOffset>
            </wp:positionV>
            <wp:extent cx="6332220" cy="5508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2: Relative frequency of personal crimes by year, with three offenses removed for better visibility.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720090</wp:posOffset>
            </wp:positionH>
            <wp:positionV relativeFrom="page">
              <wp:posOffset>1435735</wp:posOffset>
            </wp:positionV>
            <wp:extent cx="6332220" cy="55086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3: Trends in personal crime from 2004 – 2014. The three most frequent crimes dominate the chart.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720090</wp:posOffset>
            </wp:positionH>
            <wp:positionV relativeFrom="page">
              <wp:posOffset>1250950</wp:posOffset>
            </wp:positionV>
            <wp:extent cx="6332220" cy="55086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Figure 4: Trends in personal crime, with the three dominating offenses removed for clarity.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1250950</wp:posOffset>
            </wp:positionV>
            <wp:extent cx="6332220" cy="5508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Figure 5: Relative frequency chart for property crimes. Larceny dominates the chart.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1250950</wp:posOffset>
            </wp:positionV>
            <wp:extent cx="6332220" cy="5508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Figure 6: Relative frequency chart for property crimes with Larceny removed for clarity.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720090</wp:posOffset>
            </wp:positionH>
            <wp:positionV relativeFrom="paragraph">
              <wp:posOffset>1435735</wp:posOffset>
            </wp:positionV>
            <wp:extent cx="6332220" cy="55086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7: Trends in property crime from 2004 – 2014.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1250950</wp:posOffset>
            </wp:positionV>
            <wp:extent cx="6332220" cy="550862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</w:t>
      </w:r>
      <w:r>
        <w:rPr/>
        <w:t>8</w:t>
      </w:r>
      <w:r>
        <w:rPr/>
        <w:t xml:space="preserve">: Portland’s unemployment rate for 2004 – 2014. 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633222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</w:t>
      </w:r>
      <w:r>
        <w:rPr/>
        <w:t>9</w:t>
      </w:r>
      <w:r>
        <w:rPr/>
        <w:t>: Scatter plot showing the relationship between the 2004 – 2014 unemployment rate to larceny offenses.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720090</wp:posOffset>
            </wp:positionH>
            <wp:positionV relativeFrom="page">
              <wp:posOffset>1440180</wp:posOffset>
            </wp:positionV>
            <wp:extent cx="6332220" cy="550862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1</w:t>
      </w:r>
      <w:r>
        <w:rPr/>
        <w:t>0</w:t>
      </w:r>
      <w:r>
        <w:rPr/>
        <w:t xml:space="preserve">: Crime rates in Portland during the months surrounding events in Ferguson, Missouri (June to December 2014). </w:t>
      </w:r>
      <w:r>
        <w:rPr/>
        <w:t>The event itself is marked with a vertical black line.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720090</wp:posOffset>
            </wp:positionH>
            <wp:positionV relativeFrom="page">
              <wp:posOffset>1435100</wp:posOffset>
            </wp:positionV>
            <wp:extent cx="6332220" cy="550862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11: </w:t>
      </w:r>
      <w:r>
        <w:rPr/>
        <w:t>Trends in property crimes, with Larceny removed for clarity.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08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Figure 12: Relative frequency of statutory crimes.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0862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Figure 13: Relationship between liquor law offenses and drug-related offenses, 2004 – 2014.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0862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igure 14: Trends in statutory crimes, 2004 – 2014.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6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CRIME IN PORTLAND</w:t>
      <w:tab/>
      <w:tab/>
    </w: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hdr>
</file>

<file path=word/settings.xml><?xml version="1.0" encoding="utf-8"?>
<w:settings xmlns:w="http://schemas.openxmlformats.org/wordprocessingml/2006/main">
  <w:zoom w:percent="6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15</Pages>
  <Words>184</Words>
  <Characters>1026</Characters>
  <CharactersWithSpaces>1203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2017-04-18T20:09:01Z</dcterms:created>
  <dc:creator/>
  <dc:description/>
  <dc:language>en-US</dc:language>
  <cp:lastModifiedBy/>
  <dcterms:modified xsi:type="dcterms:W3CDTF">2017-04-19T06:22:07Z</dcterms:modified>
  <cp:revision>8</cp:revision>
  <dc:subject/>
  <dc:title/>
</cp:coreProperties>
</file>