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19 — Docentenhandleiding</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19 — Docentenhandleiding</w:t>
      </w:r>
    </w:p>
    <w:p>
      <w:pPr>
        <w:spacing w:after="160"/>
      </w:pPr>
      <w:r>
        <w:rPr>
          <w:rFonts w:ascii="DM Sans" w:cs="DM Sans" w:eastAsia="DM Sans" w:hAnsi="DM Sans"/>
          <w:b/>
          <w:bCs/>
          <w:color w:val="14213D"/>
          <w:sz w:val="22"/>
          <w:szCs w:val="22"/>
        </w:rPr>
        <w:t xml:space="preserve">Cursus Databasemanagement — Niveau 2, deel 19: Hoge beschikbaarheid</w:t>
      </w:r>
    </w:p>
    <w:p>
      <w:pPr>
        <w:spacing w:after="160"/>
      </w:pPr>
      <w:r>
        <w:rPr>
          <w:rFonts w:ascii="DM Sans" w:cs="DM Sans" w:eastAsia="DM Sans" w:hAnsi="DM Sans"/>
          <w:color w:val="14213D"/>
          <w:sz w:val="22"/>
          <w:szCs w:val="22"/>
        </w:rPr>
        <w:t xml:space="preserve">Twee dagdelen van elk 4 klokuren, inclusief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deel</w:t>
      </w:r>
    </w:p>
    <w:p>
      <w:pPr>
        <w:spacing w:after="160"/>
      </w:pPr>
      <w:r>
        <w:rPr>
          <w:rFonts w:ascii="DM Sans" w:cs="DM Sans" w:eastAsia="DM Sans" w:hAnsi="DM Sans"/>
          <w:color w:val="14213D"/>
          <w:sz w:val="22"/>
          <w:szCs w:val="22"/>
        </w:rPr>
        <w:t xml:space="preserve">Het zwaarste deel van niveau 2, zowel inhoudelijk als organisatorisch — en het laatste van de drie-delige reeks back-up/replicatie/HA die samen één samenhangend verhaal vertellen.</w:t>
      </w:r>
    </w:p>
    <w:p>
      <w:pPr>
        <w:spacing w:after="160"/>
      </w:pPr>
      <w:r>
        <w:rPr>
          <w:rFonts w:ascii="DM Sans" w:cs="DM Sans" w:eastAsia="DM Sans" w:hAnsi="DM Sans"/>
          <w:b/>
          <w:bCs/>
          <w:color w:val="14213D"/>
          <w:sz w:val="22"/>
          <w:szCs w:val="22"/>
        </w:rPr>
        <w:t xml:space="preserve">Dagdeel A</w:t>
      </w:r>
      <w:r>
        <w:rPr>
          <w:rFonts w:ascii="DM Sans" w:cs="DM Sans" w:eastAsia="DM Sans" w:hAnsi="DM Sans"/>
          <w:color w:val="14213D"/>
          <w:sz w:val="22"/>
          <w:szCs w:val="22"/>
        </w:rPr>
        <w:t xml:space="preserve"> lost het probleem op dat aan het eind van deel 18 letterlijk in de opdracht van de deelnemers stond: promotie is mogelijk, failover niet geregeld. De kern is consensus — waarom één node nooit alleen mag beslissen dat hij primary is, en waarom dat een derde, onafhankelijke partij vereist.</w:t>
      </w:r>
    </w:p>
    <w:p>
      <w:pPr>
        <w:spacing w:after="160"/>
      </w:pPr>
      <w:r>
        <w:rPr>
          <w:rFonts w:ascii="DM Sans" w:cs="DM Sans" w:eastAsia="DM Sans" w:hAnsi="DM Sans"/>
          <w:b/>
          <w:bCs/>
          <w:color w:val="14213D"/>
          <w:sz w:val="22"/>
          <w:szCs w:val="22"/>
        </w:rPr>
        <w:t xml:space="preserve">Dagdeel B</w:t>
      </w:r>
      <w:r>
        <w:rPr>
          <w:rFonts w:ascii="DM Sans" w:cs="DM Sans" w:eastAsia="DM Sans" w:hAnsi="DM Sans"/>
          <w:color w:val="14213D"/>
          <w:sz w:val="22"/>
          <w:szCs w:val="22"/>
        </w:rPr>
        <w:t xml:space="preserve"> voegt de verbindingskant toe (PgBouncer) en, belangrijker, </w:t>
      </w:r>
      <w:r>
        <w:rPr>
          <w:rFonts w:ascii="DM Sans" w:cs="DM Sans" w:eastAsia="DM Sans" w:hAnsi="DM Sans"/>
          <w:b/>
          <w:bCs/>
          <w:color w:val="14213D"/>
          <w:sz w:val="22"/>
          <w:szCs w:val="22"/>
        </w:rPr>
        <w:t xml:space="preserve">test het geheel door het express kapot te maken</w:t>
      </w:r>
      <w:r>
        <w:rPr>
          <w:rFonts w:ascii="DM Sans" w:cs="DM Sans" w:eastAsia="DM Sans" w:hAnsi="DM Sans"/>
          <w:color w:val="14213D"/>
          <w:sz w:val="22"/>
          <w:szCs w:val="22"/>
        </w:rPr>
        <w:t xml:space="preserve">. Het scherpste moment van beide dagdelen is scenario 4 in opdracht 19.10: een netwerkpartitie waarbij de oude primary zelf blijft draaien. Dat is het scenario dat een architectuurplaat van een werkelijk geteste opstelling onderscheidt.</w:t>
      </w:r>
    </w:p>
    <w:p>
      <w:pPr>
        <w:spacing w:after="160"/>
      </w:pPr>
      <w:r>
        <w:rPr>
          <w:rFonts w:ascii="DM Sans" w:cs="DM Sans" w:eastAsia="DM Sans" w:hAnsi="DM Sans"/>
          <w:b/>
          <w:bCs/>
          <w:color w:val="14213D"/>
          <w:sz w:val="22"/>
          <w:szCs w:val="22"/>
        </w:rPr>
        <w:t xml:space="preserve">De boodschap die door beide dagdelen loopt en die aan het eind expliciet moet landen:</w:t>
      </w:r>
      <w:r>
        <w:rPr>
          <w:rFonts w:ascii="DM Sans" w:cs="DM Sans" w:eastAsia="DM Sans" w:hAnsi="DM Sans"/>
          <w:color w:val="14213D"/>
          <w:sz w:val="22"/>
          <w:szCs w:val="22"/>
        </w:rPr>
        <w:t xml:space="preserve"> HA lost niet alles op. Een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repliceert vrolijk mee naar elke node in een perfect HA-cluster. Back-up (deel 17) blijft het enige vangnet daartegen. Dat is geen kritiek op HA — het is de reden dat deel 17, 18 en 19 een drieluik vormen en geen los drietal onderwerpen.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19 (beide dagdelen); toegang tot een Docker-omgeving die zes containers kan draaien.</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Dit is de zwaarste technische opzet van de hele cursus.</w:t>
      </w:r>
      <w:r>
        <w:rPr>
          <w:rFonts w:ascii="DM Sans" w:cs="DM Sans" w:eastAsia="DM Sans" w:hAnsi="DM Sans"/>
          <w:color w:val="14213D"/>
          <w:sz w:val="22"/>
          <w:szCs w:val="22"/>
        </w:rPr>
        <w:t xml:space="preserve"> Bouw en test het Docker Compose-bestand met drie Patroni+PostgreSQL-nodes en drie etcd-nodes </w:t>
      </w:r>
      <w:r>
        <w:rPr>
          <w:rFonts w:ascii="DM Sans" w:cs="DM Sans" w:eastAsia="DM Sans" w:hAnsi="DM Sans"/>
          <w:b/>
          <w:bCs/>
          <w:color w:val="14213D"/>
          <w:sz w:val="22"/>
          <w:szCs w:val="22"/>
        </w:rPr>
        <w:t xml:space="preserve">ruim vooraf</w:t>
      </w:r>
      <w:r>
        <w:rPr>
          <w:rFonts w:ascii="DM Sans" w:cs="DM Sans" w:eastAsia="DM Sans" w:hAnsi="DM Sans"/>
          <w:color w:val="14213D"/>
          <w:sz w:val="22"/>
          <w:szCs w:val="22"/>
        </w:rPr>
        <w:t xml:space="preserve">, en overweeg het als gedeelde klassenomgeving aan te bieden in plaats van dat elke deelnemer het zelf opzet — de opzet zelf is geen leerdoel, het gebruik ervan wel.</w:t>
      </w:r>
    </w:p>
    <w:p>
      <w:pPr>
        <w:pStyle w:val="ListParagraph"/>
        <w:numPr>
          <w:ilvl w:val="0"/>
          <w:numId w:val="2"/>
        </w:numPr>
      </w:pPr>
      <w:r>
        <w:rPr>
          <w:rFonts w:ascii="DM Sans" w:cs="DM Sans" w:eastAsia="DM Sans" w:hAnsi="DM Sans"/>
          <w:b/>
          <w:bCs/>
          <w:color w:val="14213D"/>
          <w:sz w:val="22"/>
          <w:szCs w:val="22"/>
        </w:rPr>
        <w:t xml:space="preserve">Draai opdracht 19.3 en 19.10 (alle vier scenario's) zelf volledig door</w:t>
      </w:r>
      <w:r>
        <w:rPr>
          <w:rFonts w:ascii="DM Sans" w:cs="DM Sans" w:eastAsia="DM Sans" w:hAnsi="DM Sans"/>
          <w:color w:val="14213D"/>
          <w:sz w:val="22"/>
          <w:szCs w:val="22"/>
        </w:rPr>
        <w:t xml:space="preserve"> en noteer je eigen tijden. Deze cijfers zijn je referentiemateriaal voor de hele twee dagdelen.</w:t>
      </w:r>
    </w:p>
    <w:p>
      <w:pPr>
        <w:pStyle w:val="ListParagraph"/>
        <w:numPr>
          <w:ilvl w:val="0"/>
          <w:numId w:val="2"/>
        </w:numPr>
      </w:pPr>
      <w:r>
        <w:rPr>
          <w:rFonts w:ascii="DM Sans" w:cs="DM Sans" w:eastAsia="DM Sans" w:hAnsi="DM Sans"/>
          <w:color w:val="14213D"/>
          <w:sz w:val="22"/>
          <w:szCs w:val="22"/>
        </w:rPr>
        <w:t xml:space="preserve">Bereid een fysiek of getekend overzicht voor van de architectuur (primary/replica's/etcd) dat je continu zichtbaar houdt — deelnemers verliezen anders snel het overzicht welke node welke rol op welk moment heeft.</w:t>
      </w:r>
    </w:p>
    <w:p>
      <w:pPr>
        <w:pStyle w:val="ListParagraph"/>
        <w:numPr>
          <w:ilvl w:val="0"/>
          <w:numId w:val="2"/>
        </w:numPr>
      </w:pPr>
      <w:r>
        <w:rPr>
          <w:rFonts w:ascii="DM Sans" w:cs="DM Sans" w:eastAsia="DM Sans" w:hAnsi="DM Sans"/>
          <w:color w:val="14213D"/>
          <w:sz w:val="22"/>
          <w:szCs w:val="22"/>
        </w:rPr>
        <w:t xml:space="preserve">Voor dagdeel B: zorg dat PgBouncer beschikbaar is naast de Patroni-opzet.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 — Dagdeel 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er nog ontbrak (§2) + </w:t>
            </w:r>
            <w:r>
              <w:rPr>
                <w:rFonts w:ascii="DM Sans" w:cs="DM Sans" w:eastAsia="DM Sans" w:hAnsi="DM Sans"/>
                <w:b/>
                <w:bCs/>
                <w:color w:val="14213D"/>
                <w:sz w:val="22"/>
                <w:szCs w:val="22"/>
              </w:rPr>
              <w:t xml:space="preserve">opdracht 19.1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Consensus en quorum (§3-4)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0:30-0:55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Patroni-architectuur (§5-6) + </w:t>
            </w:r>
            <w:r>
              <w:rPr>
                <w:rFonts w:ascii="DM Sans" w:cs="DM Sans" w:eastAsia="DM Sans" w:hAnsi="DM Sans"/>
                <w:b/>
                <w:bCs/>
                <w:color w:val="14213D"/>
                <w:sz w:val="22"/>
                <w:szCs w:val="22"/>
              </w:rPr>
              <w:t xml:space="preserve">opdracht 19.2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0:55-1:10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Failover meemaken (§7) + opdracht 19.3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Choreografie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Fencing (§8) + opdracht 19.4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2:45-3:10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Switchover (§9) + </w:t>
            </w:r>
            <w:r>
              <w:rPr>
                <w:rFonts w:ascii="DM Sans" w:cs="DM Sans" w:eastAsia="DM Sans" w:hAnsi="DM Sans"/>
                <w:b/>
                <w:bCs/>
                <w:color w:val="14213D"/>
                <w:sz w:val="22"/>
                <w:szCs w:val="22"/>
              </w:rPr>
              <w:t xml:space="preserve">opdracht 19.5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Patroni niet oplost (§10) + opdracht 19.6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bl>
    <w:p>
      <w:pPr>
        <w:spacing w:after="160"/>
      </w:pPr>
    </w:p>
    <w:p>
      <w:pPr>
        <w:pStyle w:val="Heading2"/>
      </w:pPr>
      <w:r>
        <w:rPr>
          <w:rFonts w:ascii="DM Sans" w:cs="DM Sans" w:eastAsia="DM Sans" w:hAnsi="DM Sans"/>
          <w:color w:val="14213D"/>
          <w:sz w:val="22"/>
          <w:szCs w:val="22"/>
        </w:rPr>
        <w:t xml:space="preserve">Tijdschema — Dagdeel B</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dagdeel A; waarom pooling een HA-onderwerp is (§13)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PgBouncer en poolmodi (§14) + </w:t>
            </w:r>
            <w:r>
              <w:rPr>
                <w:rFonts w:ascii="DM Sans" w:cs="DM Sans" w:eastAsia="DM Sans" w:hAnsi="DM Sans"/>
                <w:b/>
                <w:bCs/>
                <w:color w:val="14213D"/>
                <w:sz w:val="22"/>
                <w:szCs w:val="22"/>
              </w:rPr>
              <w:t xml:space="preserve">opdracht 19.7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0:45-1:15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er breekt (§15) + opdracht 19.8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PgBouncer + Patroni (§16-17) + </w:t>
            </w:r>
            <w:r>
              <w:rPr>
                <w:rFonts w:ascii="DM Sans" w:cs="DM Sans" w:eastAsia="DM Sans" w:hAnsi="DM Sans"/>
                <w:b/>
                <w:bCs/>
                <w:color w:val="14213D"/>
                <w:sz w:val="22"/>
                <w:szCs w:val="22"/>
              </w:rPr>
              <w:t xml:space="preserve">opdracht 19.9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2:00-2:15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2:15-3:00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Chaos (§18) + opdracht 19.10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 plenaire nabespreking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RTO meten (§19) + </w:t>
            </w:r>
            <w:r>
              <w:rPr>
                <w:rFonts w:ascii="DM Sans" w:cs="DM Sans" w:eastAsia="DM Sans" w:hAnsi="DM Sans"/>
                <w:b/>
                <w:bCs/>
                <w:color w:val="14213D"/>
                <w:sz w:val="22"/>
                <w:szCs w:val="22"/>
              </w:rPr>
              <w:t xml:space="preserve">opdracht 19.11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19.12</w:t>
            </w:r>
            <w:r>
              <w:rPr>
                <w:rFonts w:ascii="DM Sans" w:cs="DM Sans" w:eastAsia="DM Sans" w:hAnsi="DM Sans"/>
                <w:color w:val="14213D"/>
                <w:sz w:val="22"/>
                <w:szCs w:val="22"/>
              </w:rPr>
              <w:t xml:space="preserve"> — het HA-ontwerp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 dagdeel A:</w:t>
      </w:r>
      <w:r>
        <w:rPr>
          <w:rFonts w:ascii="DM Sans" w:cs="DM Sans" w:eastAsia="DM Sans" w:hAnsi="DM Sans"/>
          <w:color w:val="14213D"/>
          <w:sz w:val="22"/>
          <w:szCs w:val="22"/>
        </w:rPr>
        <w:t xml:space="preserve"> laat opdracht 19.5 (switchover) korter — één demonstratie in plaats van dat elke groep het zelf doet.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19.3 of 19.6 in.</w:t>
      </w:r>
    </w:p>
    <w:p>
      <w:pPr>
        <w:spacing w:after="160"/>
      </w:pPr>
      <w:r>
        <w:rPr>
          <w:rFonts w:ascii="DM Sans" w:cs="DM Sans" w:eastAsia="DM Sans" w:hAnsi="DM Sans"/>
          <w:b/>
          <w:bCs/>
          <w:color w:val="14213D"/>
          <w:sz w:val="22"/>
          <w:szCs w:val="22"/>
        </w:rPr>
        <w:t xml:space="preserve">Bij tijdgebrek dagdeel B:</w:t>
      </w:r>
      <w:r>
        <w:rPr>
          <w:rFonts w:ascii="DM Sans" w:cs="DM Sans" w:eastAsia="DM Sans" w:hAnsi="DM Sans"/>
          <w:color w:val="14213D"/>
          <w:sz w:val="22"/>
          <w:szCs w:val="22"/>
        </w:rPr>
        <w:t xml:space="preserve"> laat opdracht 19.8 (wat breekt) samenvatten tot twee van de vier constructies in plaats van alle vier.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19.10 (scenario 4 in het bijzonder) of 19.12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 Dagdeel A</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Lees letterlijk de vier vragen voor die aan het eind van deel 18 open bleven. Vraag de zaal dan opdracht 19.1a-b zelf te bedenken: een simpele regel voor zelf-promotie, en waarom die faalt. Laat ze dit </w:t>
      </w:r>
      <w:r>
        <w:rPr>
          <w:rFonts w:ascii="DM Sans" w:cs="DM Sans" w:eastAsia="DM Sans" w:hAnsi="DM Sans"/>
          <w:b/>
          <w:bCs/>
          <w:color w:val="14213D"/>
          <w:sz w:val="22"/>
          <w:szCs w:val="22"/>
        </w:rPr>
        <w:t xml:space="preserve">zonder</w:t>
      </w:r>
      <w:r>
        <w:rPr>
          <w:rFonts w:ascii="DM Sans" w:cs="DM Sans" w:eastAsia="DM Sans" w:hAnsi="DM Sans"/>
          <w:color w:val="14213D"/>
          <w:sz w:val="22"/>
          <w:szCs w:val="22"/>
        </w:rPr>
        <w:t xml:space="preserve"> Patroni of etcd te noemen beredeneren — dat dwingt tot begrip van het probleem vóór de oplossing.</w:t>
      </w:r>
    </w:p>
    <w:p>
      <w:pPr>
        <w:spacing w:after="160"/>
      </w:pPr>
      <w:r>
        <w:rPr>
          <w:rFonts w:ascii="DM Sans" w:cs="DM Sans" w:eastAsia="DM Sans" w:hAnsi="DM Sans"/>
          <w:color w:val="14213D"/>
          <w:sz w:val="22"/>
          <w:szCs w:val="22"/>
        </w:rPr>
        <w:t xml:space="preserve">Het "aha"-moment zit in onderdeel b): een netwerkstoring </w:t>
      </w:r>
      <w:r>
        <w:rPr>
          <w:rFonts w:ascii="DM Sans" w:cs="DM Sans" w:eastAsia="DM Sans" w:hAnsi="DM Sans"/>
          <w:i/>
          <w:iCs/>
          <w:color w:val="14213D"/>
          <w:sz w:val="22"/>
          <w:szCs w:val="22"/>
        </w:rPr>
        <w:t xml:space="preserve">tussen</w:t>
      </w:r>
      <w:r>
        <w:rPr>
          <w:rFonts w:ascii="DM Sans" w:cs="DM Sans" w:eastAsia="DM Sans" w:hAnsi="DM Sans"/>
          <w:color w:val="14213D"/>
          <w:sz w:val="22"/>
          <w:szCs w:val="22"/>
        </w:rPr>
        <w:t xml:space="preserve"> de twee databaseservers, terwijl beide voor de buitenwereld nog gewoon bereikbaar zijn. Laat de zaal dat scenario zelf construeren.</w:t>
      </w:r>
    </w:p>
    <w:p>
      <w:pPr>
        <w:pStyle w:val="Heading3"/>
      </w:pPr>
      <w:r>
        <w:rPr>
          <w:rFonts w:ascii="DM Sans" w:cs="DM Sans" w:eastAsia="DM Sans" w:hAnsi="DM Sans"/>
          <w:color w:val="14213D"/>
          <w:sz w:val="22"/>
          <w:szCs w:val="22"/>
        </w:rPr>
        <w:t xml:space="preserve">4.2 Consensus (0:15)</w:t>
      </w:r>
    </w:p>
    <w:p>
      <w:pPr>
        <w:spacing w:after="160"/>
      </w:pPr>
      <w:r>
        <w:rPr>
          <w:rFonts w:ascii="DM Sans" w:cs="DM Sans" w:eastAsia="DM Sans" w:hAnsi="DM Sans"/>
          <w:color w:val="14213D"/>
          <w:sz w:val="22"/>
          <w:szCs w:val="22"/>
        </w:rPr>
        <w:t xml:space="preserve">Presenteer het driehoekje uit paragraaf 4 en leg de nadruk op: </w:t>
      </w:r>
      <w:r>
        <w:rPr>
          <w:rFonts w:ascii="DM Sans" w:cs="DM Sans" w:eastAsia="DM Sans" w:hAnsi="DM Sans"/>
          <w:b/>
          <w:bCs/>
          <w:color w:val="14213D"/>
          <w:sz w:val="22"/>
          <w:szCs w:val="22"/>
        </w:rPr>
        <w:t xml:space="preserve">de waarnemers hoeven geen PostgreSQL te zijn, en ze horen dat meestal niet te zijn.</w:t>
      </w:r>
      <w:r>
        <w:rPr>
          <w:rFonts w:ascii="DM Sans" w:cs="DM Sans" w:eastAsia="DM Sans" w:hAnsi="DM Sans"/>
          <w:color w:val="14213D"/>
          <w:sz w:val="22"/>
          <w:szCs w:val="22"/>
        </w:rPr>
        <w:t xml:space="preserve"> Dat onderscheid — etcd als apart, lichtgewicht systeem — voorkomt de verwarring dat mensen denken dat de drie PostgreSQL-nodes zelf al genoeg zijn.</w:t>
      </w:r>
    </w:p>
    <w:p>
      <w:pPr>
        <w:pStyle w:val="Heading3"/>
      </w:pPr>
      <w:r>
        <w:rPr>
          <w:rFonts w:ascii="DM Sans" w:cs="DM Sans" w:eastAsia="DM Sans" w:hAnsi="DM Sans"/>
          <w:color w:val="14213D"/>
          <w:sz w:val="22"/>
          <w:szCs w:val="22"/>
        </w:rPr>
        <w:t xml:space="preserve">4.3 Patroni-architectuur (0:30)</w:t>
      </w:r>
    </w:p>
    <w:p>
      <w:pPr>
        <w:spacing w:after="160"/>
      </w:pPr>
      <w:r>
        <w:rPr>
          <w:rFonts w:ascii="DM Sans" w:cs="DM Sans" w:eastAsia="DM Sans" w:hAnsi="DM Sans"/>
          <w:color w:val="14213D"/>
          <w:sz w:val="22"/>
          <w:szCs w:val="22"/>
        </w:rPr>
        <w:t xml:space="preserve">Gebruik je vooraf getekende overzicht. Loop het leiderschapsslot-mechanisme stap voor stap langs zoals in paragraaf 5, en herhaal de kernzin: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"Een primary die zijn slot niet kan vernieuwen, degradeert zichzelf actief. Dat actieve zelf-degraderen — niet het detecteren door anderen — is de kern."</w:t>
      </w:r>
    </w:p>
    <w:p>
      <w:pPr>
        <w:spacing w:after="160"/>
      </w:pPr>
      <w:r>
        <w:rPr>
          <w:rFonts w:ascii="DM Sans" w:cs="DM Sans" w:eastAsia="DM Sans" w:hAnsi="DM Sans"/>
          <w:color w:val="14213D"/>
          <w:sz w:val="22"/>
          <w:szCs w:val="22"/>
        </w:rPr>
        <w:t xml:space="preserve">Dit is de zin die in dagdeel A drie keer terugkomt (fencing, opdracht 19.4, en de samenvatting) en die het onderscheid maakt tussen "Patroni detecteert een uitval" (onvolledig begrip) en "elke node bewaakt zijn eigen recht om primary te zijn" (het juiste begrip).</w:t>
      </w:r>
    </w:p>
    <w:p>
      <w:pPr>
        <w:pStyle w:val="Heading3"/>
      </w:pPr>
      <w:r>
        <w:rPr>
          <w:rFonts w:ascii="DM Sans" w:cs="DM Sans" w:eastAsia="DM Sans" w:hAnsi="DM Sans"/>
          <w:color w:val="14213D"/>
          <w:sz w:val="22"/>
          <w:szCs w:val="22"/>
        </w:rPr>
        <w:t xml:space="preserve">4.4 Failover (1:10)</w:t>
      </w:r>
    </w:p>
    <w:p>
      <w:pPr>
        <w:spacing w:after="160"/>
      </w:pPr>
      <w:r>
        <w:rPr>
          <w:rFonts w:ascii="DM Sans" w:cs="DM Sans" w:eastAsia="DM Sans" w:hAnsi="DM Sans"/>
          <w:b/>
          <w:bCs/>
          <w:color w:val="14213D"/>
          <w:sz w:val="22"/>
          <w:szCs w:val="22"/>
        </w:rPr>
        <w:t xml:space="preserve">Het belangrijkste blok van dagdeel A.</w:t>
      </w:r>
      <w:r>
        <w:rPr>
          <w:rFonts w:ascii="DM Sans" w:cs="DM Sans" w:eastAsia="DM Sans" w:hAnsi="DM Sans"/>
          <w:color w:val="14213D"/>
          <w:sz w:val="22"/>
          <w:szCs w:val="22"/>
        </w:rPr>
        <w:t xml:space="preserve"> Doe het eerst zelf voor met je vooraf gemeten tijden paraat. Laat de zaal vóór het echte experiment voorspellen hoe lang het venster van mislukte schrijfacties zal zijn — vergelijk daarna met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Zorg dat groepen daadwerkelijk de schrijflus uit opdracht 19.3b draaien vóór ze de primary stoppen — zonder die lus is er niets te meten en wordt de opdracht een theoretische oefening in plaats van een gemeten ervaring.</w:t>
      </w:r>
    </w:p>
    <w:p>
      <w:pPr>
        <w:pStyle w:val="Heading3"/>
      </w:pPr>
      <w:r>
        <w:rPr>
          <w:rFonts w:ascii="DM Sans" w:cs="DM Sans" w:eastAsia="DM Sans" w:hAnsi="DM Sans"/>
          <w:color w:val="14213D"/>
          <w:sz w:val="22"/>
          <w:szCs w:val="22"/>
        </w:rPr>
        <w:t xml:space="preserve">4.5 Fencing (2:10)</w:t>
      </w:r>
    </w:p>
    <w:p>
      <w:pPr>
        <w:spacing w:after="160"/>
      </w:pPr>
      <w:r>
        <w:rPr>
          <w:rFonts w:ascii="DM Sans" w:cs="DM Sans" w:eastAsia="DM Sans" w:hAnsi="DM Sans"/>
          <w:color w:val="14213D"/>
          <w:sz w:val="22"/>
          <w:szCs w:val="22"/>
        </w:rPr>
        <w:t xml:space="preserve">Het scherpste concept van dagdeel A. Als de netwerkisolatie (in plaats van een harde stop) lastig te simuleren is in de gekozen omgeving, doe dit dan als </w:t>
      </w:r>
      <w:r>
        <w:rPr>
          <w:rFonts w:ascii="DM Sans" w:cs="DM Sans" w:eastAsia="DM Sans" w:hAnsi="DM Sans"/>
          <w:b/>
          <w:bCs/>
          <w:color w:val="14213D"/>
          <w:sz w:val="22"/>
          <w:szCs w:val="22"/>
        </w:rPr>
        <w:t xml:space="preserve">gezamenlijke demonstratie</w:t>
      </w:r>
      <w:r>
        <w:rPr>
          <w:rFonts w:ascii="DM Sans" w:cs="DM Sans" w:eastAsia="DM Sans" w:hAnsi="DM Sans"/>
          <w:color w:val="14213D"/>
          <w:sz w:val="22"/>
          <w:szCs w:val="22"/>
        </w:rPr>
        <w:t xml:space="preserve"> in plaats van dat elke groep het zelf probeert — de kwaliteit van het begrip is belangrijker dan dat iedereen het zelf uitvoert.</w:t>
      </w:r>
    </w:p>
    <w:p>
      <w:pPr>
        <w:spacing w:after="160"/>
      </w:pPr>
      <w:r>
        <w:rPr>
          <w:rFonts w:ascii="DM Sans" w:cs="DM Sans" w:eastAsia="DM Sans" w:hAnsi="DM Sans"/>
          <w:color w:val="14213D"/>
          <w:sz w:val="22"/>
          <w:szCs w:val="22"/>
        </w:rPr>
        <w:t xml:space="preserve">Onderdeel c) van opdracht 19.4 (proberen rechtstreeks naar de geïsoleerde primary te schrijven) is het moment waar het risico echt voelbaar wordt. Als dat lukt binnen het venster, laat die ervaring dan even landen voordat je verder gaat — dat is precies waarom paragraaf 8 bestaat.</w:t>
      </w:r>
    </w:p>
    <w:p>
      <w:pPr>
        <w:pStyle w:val="Heading3"/>
      </w:pPr>
      <w:r>
        <w:rPr>
          <w:rFonts w:ascii="DM Sans" w:cs="DM Sans" w:eastAsia="DM Sans" w:hAnsi="DM Sans"/>
          <w:color w:val="14213D"/>
          <w:sz w:val="22"/>
          <w:szCs w:val="22"/>
        </w:rPr>
        <w:t xml:space="preserve">4.6 Switchover (2:45)</w:t>
      </w:r>
    </w:p>
    <w:p>
      <w:pPr>
        <w:spacing w:after="160"/>
      </w:pPr>
      <w:r>
        <w:rPr>
          <w:rFonts w:ascii="DM Sans" w:cs="DM Sans" w:eastAsia="DM Sans" w:hAnsi="DM Sans"/>
          <w:color w:val="14213D"/>
          <w:sz w:val="22"/>
          <w:szCs w:val="22"/>
        </w:rPr>
        <w:t xml:space="preserve">Kort en vergelijkend. De kernvraag: </w:t>
      </w:r>
      <w:r>
        <w:rPr>
          <w:rFonts w:ascii="DM Sans" w:cs="DM Sans" w:eastAsia="DM Sans" w:hAnsi="DM Sans"/>
          <w:i/>
          <w:iCs/>
          <w:color w:val="14213D"/>
          <w:sz w:val="22"/>
          <w:szCs w:val="22"/>
        </w:rPr>
        <w:t xml:space="preserve">"waarom is dit sneller en veiliger dan failover?"</w:t>
      </w:r>
      <w:r>
        <w:rPr>
          <w:rFonts w:ascii="DM Sans" w:cs="DM Sans" w:eastAsia="DM Sans" w:hAnsi="DM Sans"/>
          <w:color w:val="14213D"/>
          <w:sz w:val="22"/>
          <w:szCs w:val="22"/>
        </w:rPr>
        <w:t xml:space="preserve"> Het antwoord (de huidige primary werkt actief mee) moet de zaal zelf kunnen formuleren na de eerdere blokken.</w:t>
      </w:r>
    </w:p>
    <w:p>
      <w:pPr>
        <w:pStyle w:val="Heading3"/>
      </w:pPr>
      <w:r>
        <w:rPr>
          <w:rFonts w:ascii="DM Sans" w:cs="DM Sans" w:eastAsia="DM Sans" w:hAnsi="DM Sans"/>
          <w:color w:val="14213D"/>
          <w:sz w:val="22"/>
          <w:szCs w:val="22"/>
        </w:rPr>
        <w:t xml:space="preserve">4.7 Wat Patroni niet oplost (3:10)</w:t>
      </w:r>
    </w:p>
    <w:p>
      <w:pPr>
        <w:spacing w:after="160"/>
      </w:pPr>
      <w:r>
        <w:rPr>
          <w:rFonts w:ascii="DM Sans" w:cs="DM Sans" w:eastAsia="DM Sans" w:hAnsi="DM Sans"/>
          <w:b/>
          <w:bCs/>
          <w:color w:val="14213D"/>
          <w:sz w:val="22"/>
          <w:szCs w:val="22"/>
        </w:rPr>
        <w:t xml:space="preserve">Sluit dagdeel A af met deze demonstratie, niet met switchover.</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op de primary die zich keurig naar alle replica's repliceert, is de krachtigste manier om de grens van dit hele deel te markeren. Laat de zaal het zelf zien gebeuren — de tabel is overal weg, ongeacht wie primary is.</w:t>
      </w:r>
    </w:p>
    <w:p>
      <w:pPr>
        <w:spacing w:after="160"/>
      </w:pPr>
      <w:r>
        <w:rPr>
          <w:rFonts w:ascii="DM Sans" w:cs="DM Sans" w:eastAsia="DM Sans" w:hAnsi="DM Sans"/>
          <w:color w:val="14213D"/>
          <w:sz w:val="22"/>
          <w:szCs w:val="22"/>
        </w:rPr>
        <w:t xml:space="preserve">Onderdeel d-f) (twee van de drie etcd-nodes uitschakelen) is de tweede belangrijke les: het cluster </w:t>
      </w:r>
      <w:r>
        <w:rPr>
          <w:rFonts w:ascii="DM Sans" w:cs="DM Sans" w:eastAsia="DM Sans" w:hAnsi="DM Sans"/>
          <w:b/>
          <w:bCs/>
          <w:color w:val="14213D"/>
          <w:sz w:val="22"/>
          <w:szCs w:val="22"/>
        </w:rPr>
        <w:t xml:space="preserve">blijft beschikbaar</w:t>
      </w:r>
      <w:r>
        <w:rPr>
          <w:rFonts w:ascii="DM Sans" w:cs="DM Sans" w:eastAsia="DM Sans" w:hAnsi="DM Sans"/>
          <w:color w:val="14213D"/>
          <w:sz w:val="22"/>
          <w:szCs w:val="22"/>
        </w:rPr>
        <w:t xml:space="preserve"> maar verliest zijn beschermingslaag. Benoem dat dit een bewuste, veilige ontwerpkeuze is — geen storing.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Didactische aanwijzingen — Dagdeel B</w:t>
      </w:r>
    </w:p>
    <w:p>
      <w:pPr>
        <w:pStyle w:val="Heading3"/>
      </w:pPr>
      <w:r>
        <w:rPr>
          <w:rFonts w:ascii="DM Sans" w:cs="DM Sans" w:eastAsia="DM Sans" w:hAnsi="DM Sans"/>
          <w:color w:val="14213D"/>
          <w:sz w:val="22"/>
          <w:szCs w:val="22"/>
        </w:rPr>
        <w:t xml:space="preserve">5.1 Waarom pooling een HA-onderwerp is (0:00)</w:t>
      </w:r>
    </w:p>
    <w:p>
      <w:pPr>
        <w:spacing w:after="160"/>
      </w:pPr>
      <w:r>
        <w:rPr>
          <w:rFonts w:ascii="DM Sans" w:cs="DM Sans" w:eastAsia="DM Sans" w:hAnsi="DM Sans"/>
          <w:color w:val="14213D"/>
          <w:sz w:val="22"/>
          <w:szCs w:val="22"/>
        </w:rPr>
        <w:t xml:space="preserve">Verbind terug naar het einde van dagdeel A: Patroni lost op </w:t>
      </w:r>
      <w:r>
        <w:rPr>
          <w:rFonts w:ascii="DM Sans" w:cs="DM Sans" w:eastAsia="DM Sans" w:hAnsi="DM Sans"/>
          <w:i/>
          <w:iCs/>
          <w:color w:val="14213D"/>
          <w:sz w:val="22"/>
          <w:szCs w:val="22"/>
        </w:rPr>
        <w:t xml:space="preserve">welke server</w:t>
      </w:r>
      <w:r>
        <w:rPr>
          <w:rFonts w:ascii="DM Sans" w:cs="DM Sans" w:eastAsia="DM Sans" w:hAnsi="DM Sans"/>
          <w:color w:val="14213D"/>
          <w:sz w:val="22"/>
          <w:szCs w:val="22"/>
        </w:rPr>
        <w:t xml:space="preserve"> primary is, maar de applicatie heeft een vast adres. Stel de vraag letterlijk: </w:t>
      </w:r>
      <w:r>
        <w:rPr>
          <w:rFonts w:ascii="DM Sans" w:cs="DM Sans" w:eastAsia="DM Sans" w:hAnsi="DM Sans"/>
          <w:i/>
          <w:iCs/>
          <w:color w:val="14213D"/>
          <w:sz w:val="22"/>
          <w:szCs w:val="22"/>
        </w:rPr>
        <w:t xml:space="preserve">"wie vertelt het portaal dat er een nieuwe primary is?"</w:t>
      </w:r>
    </w:p>
    <w:p>
      <w:pPr>
        <w:pStyle w:val="Heading3"/>
      </w:pPr>
      <w:r>
        <w:rPr>
          <w:rFonts w:ascii="DM Sans" w:cs="DM Sans" w:eastAsia="DM Sans" w:hAnsi="DM Sans"/>
          <w:color w:val="14213D"/>
          <w:sz w:val="22"/>
          <w:szCs w:val="22"/>
        </w:rPr>
        <w:t xml:space="preserve">5.2 PgBouncer en poolmodi (0:15)</w:t>
      </w:r>
    </w:p>
    <w:p>
      <w:pPr>
        <w:spacing w:after="160"/>
      </w:pPr>
      <w:r>
        <w:rPr>
          <w:rFonts w:ascii="DM Sans" w:cs="DM Sans" w:eastAsia="DM Sans" w:hAnsi="DM Sans"/>
          <w:color w:val="14213D"/>
          <w:sz w:val="22"/>
          <w:szCs w:val="22"/>
        </w:rPr>
        <w:t xml:space="preserve">Dit bouwt voort op deel 11 en 15, waar pooling al terloops langskwam. Zeg dat expliciet: </w:t>
      </w:r>
      <w:r>
        <w:rPr>
          <w:rFonts w:ascii="DM Sans" w:cs="DM Sans" w:eastAsia="DM Sans" w:hAnsi="DM Sans"/>
          <w:i/>
          <w:iCs/>
          <w:color w:val="14213D"/>
          <w:sz w:val="22"/>
          <w:szCs w:val="22"/>
        </w:rPr>
        <w:t xml:space="preserve">"we hebben dit twee keer eerder beloofd. Vandaag krijgen jullie het volledig."</w:t>
      </w:r>
    </w:p>
    <w:p>
      <w:pPr>
        <w:spacing w:after="160"/>
      </w:pPr>
      <w:r>
        <w:rPr>
          <w:rFonts w:ascii="DM Sans" w:cs="DM Sans" w:eastAsia="DM Sans" w:hAnsi="DM Sans"/>
          <w:color w:val="14213D"/>
          <w:sz w:val="22"/>
          <w:szCs w:val="22"/>
        </w:rPr>
        <w:t xml:space="preserve">De drie poolmodi zijn eenvoudig te presenteren; de echte leerwinst zit in dagdeel B's volgende blok.</w:t>
      </w:r>
    </w:p>
    <w:p>
      <w:pPr>
        <w:pStyle w:val="Heading3"/>
      </w:pPr>
      <w:r>
        <w:rPr>
          <w:rFonts w:ascii="DM Sans" w:cs="DM Sans" w:eastAsia="DM Sans" w:hAnsi="DM Sans"/>
          <w:color w:val="14213D"/>
          <w:sz w:val="22"/>
          <w:szCs w:val="22"/>
        </w:rPr>
        <w:t xml:space="preserve">5.3 Wat er breekt (0:45)</w:t>
      </w:r>
    </w:p>
    <w:p>
      <w:pPr>
        <w:spacing w:after="160"/>
      </w:pPr>
      <w:r>
        <w:rPr>
          <w:rFonts w:ascii="DM Sans" w:cs="DM Sans" w:eastAsia="DM Sans" w:hAnsi="DM Sans"/>
          <w:b/>
          <w:bCs/>
          <w:color w:val="14213D"/>
          <w:sz w:val="22"/>
          <w:szCs w:val="22"/>
        </w:rPr>
        <w:t xml:space="preserve">Laat elk van de vier constructies uit opdracht 19.8 echt falen</w:t>
      </w:r>
      <w:r>
        <w:rPr>
          <w:rFonts w:ascii="DM Sans" w:cs="DM Sans" w:eastAsia="DM Sans" w:hAnsi="DM Sans"/>
          <w:color w:val="14213D"/>
          <w:sz w:val="22"/>
          <w:szCs w:val="22"/>
        </w:rPr>
        <w:t xml:space="preserve">, niet alleen beschrijven. Het "aha"-moment is telkens hetzelfde: iets dat op een gewone verbinding vanzelfsprekend werkt, gedraagt zich onvoorspelbaar via een transaction-pooler. Dat onvoorspelbare gedrag — soms werkt het toevallig wel, soms niet — is gevaarlijker dan een consequente foutmelding, en dat mag je expliciet benoemen.</w:t>
      </w:r>
    </w:p>
    <w:p>
      <w:pPr>
        <w:spacing w:after="160"/>
      </w:pPr>
      <w:r>
        <w:rPr>
          <w:rFonts w:ascii="DM Sans" w:cs="DM Sans" w:eastAsia="DM Sans" w:hAnsi="DM Sans"/>
          <w:color w:val="14213D"/>
          <w:sz w:val="22"/>
          <w:szCs w:val="22"/>
        </w:rPr>
        <w:t xml:space="preserve">Trek de lijn door naar deel 15: de </w:t>
      </w:r>
      <w:r>
        <w:rPr>
          <w:rFonts w:ascii="DM Mono" w:cs="DM Mono" w:eastAsia="DM Mono" w:hAnsi="DM Mono"/>
          <w:color w:val="14213D"/>
          <w:sz w:val="22"/>
          <w:szCs w:val="22"/>
        </w:rPr>
        <w:t xml:space="preserve">_xact_</w:t>
      </w:r>
      <w:r>
        <w:rPr>
          <w:rFonts w:ascii="DM Sans" w:cs="DM Sans" w:eastAsia="DM Sans" w:hAnsi="DM Sans"/>
          <w:color w:val="14213D"/>
          <w:sz w:val="22"/>
          <w:szCs w:val="22"/>
        </w:rPr>
        <w:t xml:space="preserve">-variant van advisory locks die daar werd geïntroduceerd, krijgt hier zijn volledige rechtvaardiging. Vraag de zaal het zelf terug te vinden in hun eigen aantekeningen van deel 15.</w:t>
      </w:r>
    </w:p>
    <w:p>
      <w:pPr>
        <w:pStyle w:val="Heading3"/>
      </w:pPr>
      <w:r>
        <w:rPr>
          <w:rFonts w:ascii="DM Sans" w:cs="DM Sans" w:eastAsia="DM Sans" w:hAnsi="DM Sans"/>
          <w:color w:val="14213D"/>
          <w:sz w:val="22"/>
          <w:szCs w:val="22"/>
        </w:rPr>
        <w:t xml:space="preserve">5.4 PgBouncer en Patroni samen (1:30)</w:t>
      </w:r>
    </w:p>
    <w:p>
      <w:pPr>
        <w:spacing w:after="160"/>
      </w:pPr>
      <w:r>
        <w:rPr>
          <w:rFonts w:ascii="DM Sans" w:cs="DM Sans" w:eastAsia="DM Sans" w:hAnsi="DM Sans"/>
          <w:color w:val="14213D"/>
          <w:sz w:val="22"/>
          <w:szCs w:val="22"/>
        </w:rPr>
        <w:t xml:space="preserve">Toon het samengestelde plaatje uit paragraaf 16 en laat zien hoe traag en foutgevoelig een handmatige koppeling is (opdracht 19.9d) vergeleken met een HAProxy-laag die continu controleert. Dit is een goed moment om te benoemen dat de cursus de volledige HAProxy-configuratie niet uitwerkt — dat is gereedschapsspecifieke kennis die snel verouderd; het principe (continue gezondheidscontrole, automatische routering) is wat telt.</w:t>
      </w:r>
    </w:p>
    <w:p>
      <w:pPr>
        <w:pStyle w:val="Heading3"/>
      </w:pPr>
      <w:r>
        <w:rPr>
          <w:rFonts w:ascii="DM Sans" w:cs="DM Sans" w:eastAsia="DM Sans" w:hAnsi="DM Sans"/>
          <w:color w:val="14213D"/>
          <w:sz w:val="22"/>
          <w:szCs w:val="22"/>
        </w:rPr>
        <w:t xml:space="preserve">5.5 Chaos (2:15)</w:t>
      </w:r>
    </w:p>
    <w:p>
      <w:pPr>
        <w:spacing w:after="160"/>
      </w:pPr>
      <w:r>
        <w:rPr>
          <w:rFonts w:ascii="DM Sans" w:cs="DM Sans" w:eastAsia="DM Sans" w:hAnsi="DM Sans"/>
          <w:b/>
          <w:bCs/>
          <w:color w:val="14213D"/>
          <w:sz w:val="22"/>
          <w:szCs w:val="22"/>
        </w:rPr>
        <w:t xml:space="preserve">Het hoogtepunt van beide dagdelen.</w:t>
      </w:r>
      <w:r>
        <w:rPr>
          <w:rFonts w:ascii="DM Sans" w:cs="DM Sans" w:eastAsia="DM Sans" w:hAnsi="DM Sans"/>
          <w:color w:val="14213D"/>
          <w:sz w:val="22"/>
          <w:szCs w:val="22"/>
        </w:rPr>
        <w:t xml:space="preserve"> Laat elke groep voorspellen vóór ze een scenario uitvoeren — dat dwingt tot nadenken in plaats van klikken. Bespreek na elk scenario kort plenair of de voorspellingen klopten.</w:t>
      </w:r>
    </w:p>
    <w:p>
      <w:pPr>
        <w:spacing w:after="160"/>
      </w:pPr>
      <w:r>
        <w:rPr>
          <w:rFonts w:ascii="DM Sans" w:cs="DM Sans" w:eastAsia="DM Sans" w:hAnsi="DM Sans"/>
          <w:b/>
          <w:bCs/>
          <w:color w:val="14213D"/>
          <w:sz w:val="22"/>
          <w:szCs w:val="22"/>
        </w:rPr>
        <w:t xml:space="preserve">Scenario 4 verdient de meeste tijd en aandacht.</w:t>
      </w:r>
      <w:r>
        <w:rPr>
          <w:rFonts w:ascii="DM Sans" w:cs="DM Sans" w:eastAsia="DM Sans" w:hAnsi="DM Sans"/>
          <w:color w:val="14213D"/>
          <w:sz w:val="22"/>
          <w:szCs w:val="22"/>
        </w:rPr>
        <w:t xml:space="preserve"> Dit is het scenario waar architectuurplaten en werkelijkheid uit elkaar kunnen lopen, en het meten van het venster (opdracht 19.10d) is de kern van professioneel HA-werk: niet aannemen dat het klopt, maar het bewijzen met een getal.</w:t>
      </w:r>
    </w:p>
    <w:p>
      <w:pPr>
        <w:pStyle w:val="Heading3"/>
      </w:pPr>
      <w:r>
        <w:rPr>
          <w:rFonts w:ascii="DM Sans" w:cs="DM Sans" w:eastAsia="DM Sans" w:hAnsi="DM Sans"/>
          <w:color w:val="14213D"/>
          <w:sz w:val="22"/>
          <w:szCs w:val="22"/>
        </w:rPr>
        <w:t xml:space="preserve">5.6 RTO in de praktijk (3:00)</w:t>
      </w:r>
    </w:p>
    <w:p>
      <w:pPr>
        <w:spacing w:after="160"/>
      </w:pPr>
      <w:r>
        <w:rPr>
          <w:rFonts w:ascii="DM Sans" w:cs="DM Sans" w:eastAsia="DM Sans" w:hAnsi="DM Sans"/>
          <w:color w:val="14213D"/>
          <w:sz w:val="22"/>
          <w:szCs w:val="22"/>
        </w:rPr>
        <w:t xml:space="preserve">Sta toe — en moedig zelfs aan — dat de conclusie in opdracht 19.11c is dat de investering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gerechtvaardigd was op RTO-gronden alleen. Dat is geen mislukte les maar precies het kritische denken dat deze cursus wil kweken: niet elk krachtig gereedschap is voor elke situatie de juiste keuze. Zie ook deel 14 (BRIN) en deel 16 (partitionering) voor hetzelfde patroon eerder in de cursus.</w:t>
      </w:r>
    </w:p>
    <w:p>
      <w:pPr>
        <w:pStyle w:val="Heading3"/>
      </w:pPr>
      <w:r>
        <w:rPr>
          <w:rFonts w:ascii="DM Sans" w:cs="DM Sans" w:eastAsia="DM Sans" w:hAnsi="DM Sans"/>
          <w:color w:val="14213D"/>
          <w:sz w:val="22"/>
          <w:szCs w:val="22"/>
        </w:rPr>
        <w:t xml:space="preserve">5.7 Opdracht 19.12 (3:20)</w:t>
      </w:r>
    </w:p>
    <w:p>
      <w:pPr>
        <w:spacing w:after="160"/>
      </w:pPr>
      <w:r>
        <w:rPr>
          <w:rFonts w:ascii="DM Sans" w:cs="DM Sans" w:eastAsia="DM Sans" w:hAnsi="DM Sans"/>
          <w:color w:val="14213D"/>
          <w:sz w:val="22"/>
          <w:szCs w:val="22"/>
        </w:rPr>
        <w:t xml:space="preserve">Stuur op:</w:t>
      </w:r>
    </w:p>
    <w:p>
      <w:pPr>
        <w:pStyle w:val="ListParagraph"/>
        <w:numPr>
          <w:ilvl w:val="0"/>
          <w:numId w:val="2"/>
        </w:numPr>
      </w:pPr>
      <w:r>
        <w:rPr>
          <w:rFonts w:ascii="DM Sans" w:cs="DM Sans" w:eastAsia="DM Sans" w:hAnsi="DM Sans"/>
          <w:b/>
          <w:bCs/>
          <w:color w:val="14213D"/>
          <w:sz w:val="22"/>
          <w:szCs w:val="22"/>
        </w:rPr>
        <w:t xml:space="preserve">Faalgebieden expliciet</w:t>
      </w:r>
      <w:r>
        <w:rPr>
          <w:rFonts w:ascii="DM Sans" w:cs="DM Sans" w:eastAsia="DM Sans" w:hAnsi="DM Sans"/>
          <w:color w:val="14213D"/>
          <w:sz w:val="22"/>
          <w:szCs w:val="22"/>
        </w:rPr>
        <w:t xml:space="preserve">, niet alleen aantallen nodes.</w:t>
      </w:r>
    </w:p>
    <w:p>
      <w:pPr>
        <w:pStyle w:val="ListParagraph"/>
        <w:numPr>
          <w:ilvl w:val="0"/>
          <w:numId w:val="2"/>
        </w:numPr>
      </w:pPr>
      <w:r>
        <w:rPr>
          <w:rFonts w:ascii="DM Sans" w:cs="DM Sans" w:eastAsia="DM Sans" w:hAnsi="DM Sans"/>
          <w:b/>
          <w:bCs/>
          <w:color w:val="14213D"/>
          <w:sz w:val="22"/>
          <w:szCs w:val="22"/>
        </w:rPr>
        <w:t xml:space="preserve">Een echt gemeten RTO-getal.</w:t>
      </w:r>
    </w:p>
    <w:p>
      <w:pPr>
        <w:pStyle w:val="ListParagraph"/>
        <w:numPr>
          <w:ilvl w:val="0"/>
          <w:numId w:val="2"/>
        </w:numPr>
      </w:pPr>
      <w:r>
        <w:rPr>
          <w:rFonts w:ascii="DM Sans" w:cs="DM Sans" w:eastAsia="DM Sans" w:hAnsi="DM Sans"/>
          <w:b/>
          <w:bCs/>
          <w:color w:val="14213D"/>
          <w:sz w:val="22"/>
          <w:szCs w:val="22"/>
        </w:rPr>
        <w:t xml:space="preserve">Punt 5 als niet-onderhandelbare erkenning.</w:t>
      </w:r>
      <w:r>
        <w:rPr>
          <w:rFonts w:ascii="DM Sans" w:cs="DM Sans" w:eastAsia="DM Sans" w:hAnsi="DM Sans"/>
          <w:color w:val="14213D"/>
          <w:sz w:val="22"/>
          <w:szCs w:val="22"/>
        </w:rPr>
        <w:t xml:space="preserve"> Groepen die dit weglaten, hebben de rode draad van drie dagdelen gemist.</w:t>
      </w:r>
    </w:p>
    <w:p>
      <w:pPr>
        <w:pStyle w:val="ListParagraph"/>
        <w:numPr>
          <w:ilvl w:val="0"/>
          <w:numId w:val="2"/>
        </w:numPr>
      </w:pPr>
      <w:r>
        <w:rPr>
          <w:rFonts w:ascii="DM Sans" w:cs="DM Sans" w:eastAsia="DM Sans" w:hAnsi="DM Sans"/>
          <w:b/>
          <w:bCs/>
          <w:color w:val="14213D"/>
          <w:sz w:val="22"/>
          <w:szCs w:val="22"/>
        </w:rPr>
        <w:t xml:space="preserve">Een echte afweging in punt 6</w:t>
      </w:r>
      <w:r>
        <w:rPr>
          <w:rFonts w:ascii="DM Sans" w:cs="DM Sans" w:eastAsia="DM Sans" w:hAnsi="DM Sans"/>
          <w:color w:val="14213D"/>
          <w:sz w:val="22"/>
          <w:szCs w:val="22"/>
        </w:rPr>
        <w:t xml:space="preserve">, met een cijfer.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Veelgestelde vragen uit de zaal</w:t>
      </w:r>
    </w:p>
    <w:p>
      <w:pPr>
        <w:spacing w:after="160"/>
      </w:pPr>
      <w:r>
        <w:rPr>
          <w:rFonts w:ascii="DM Sans" w:cs="DM Sans" w:eastAsia="DM Sans" w:hAnsi="DM Sans"/>
          <w:b/>
          <w:bCs/>
          <w:color w:val="14213D"/>
          <w:sz w:val="22"/>
          <w:szCs w:val="22"/>
        </w:rPr>
        <w:t xml:space="preserve">"Is drie het minimum voor etcd, of kan het met vijf beter?"</w:t>
      </w:r>
    </w:p>
    <w:p>
      <w:pPr>
        <w:spacing w:after="160"/>
      </w:pPr>
      <w:r>
        <w:rPr>
          <w:rFonts w:ascii="DM Sans" w:cs="DM Sans" w:eastAsia="DM Sans" w:hAnsi="DM Sans"/>
          <w:color w:val="14213D"/>
          <w:sz w:val="22"/>
          <w:szCs w:val="22"/>
        </w:rPr>
        <w:t xml:space="preserve">Drie is het praktische minimum voor de meeste organisaties. Vijf verdraagt het uitvallen van twee tegelijk in plaats van één, tegen hogere complexiteit en netwerkverkeer. Voor Meridiaans schaal is drie ruim voldoende.</w:t>
      </w:r>
    </w:p>
    <w:p>
      <w:pPr>
        <w:spacing w:after="160"/>
      </w:pPr>
      <w:r>
        <w:rPr>
          <w:rFonts w:ascii="DM Sans" w:cs="DM Sans" w:eastAsia="DM Sans" w:hAnsi="DM Sans"/>
          <w:b/>
          <w:bCs/>
          <w:color w:val="14213D"/>
          <w:sz w:val="22"/>
          <w:szCs w:val="22"/>
        </w:rPr>
        <w:t xml:space="preserve">"Kunnen de etcd-nodes op dezelfde machines draaien als PostgreSQL?"</w:t>
      </w:r>
    </w:p>
    <w:p>
      <w:pPr>
        <w:spacing w:after="160"/>
      </w:pPr>
      <w:r>
        <w:rPr>
          <w:rFonts w:ascii="DM Sans" w:cs="DM Sans" w:eastAsia="DM Sans" w:hAnsi="DM Sans"/>
          <w:color w:val="14213D"/>
          <w:sz w:val="22"/>
          <w:szCs w:val="22"/>
        </w:rPr>
        <w:t xml:space="preserve">Technisch wel, maar dan deel je faalgebieden — valt die machine uit, verlies je zowel een PostgreSQL-node als een etcd-node tegelijk. Voor een serieuze opstelling is fysieke scheiding (of op zijn minst een andere stroomkring/netwerkpad) de aanbeveling.</w:t>
      </w:r>
    </w:p>
    <w:p>
      <w:pPr>
        <w:spacing w:after="160"/>
      </w:pPr>
      <w:r>
        <w:rPr>
          <w:rFonts w:ascii="DM Sans" w:cs="DM Sans" w:eastAsia="DM Sans" w:hAnsi="DM Sans"/>
          <w:b/>
          <w:bCs/>
          <w:color w:val="14213D"/>
          <w:sz w:val="22"/>
          <w:szCs w:val="22"/>
        </w:rPr>
        <w:t xml:space="preserve">"Is Patroni de enige optie?"</w:t>
      </w:r>
    </w:p>
    <w:p>
      <w:pPr>
        <w:spacing w:after="160"/>
      </w:pPr>
      <w:r>
        <w:rPr>
          <w:rFonts w:ascii="DM Sans" w:cs="DM Sans" w:eastAsia="DM Sans" w:hAnsi="DM Sans"/>
          <w:color w:val="14213D"/>
          <w:sz w:val="22"/>
          <w:szCs w:val="22"/>
        </w:rPr>
        <w:t xml:space="preserve">Nee — er bestaan alternatieven (repmgr, pg_auto_failover, cloud-eigen oplossingen bij beheerde diensten). Patroni is op dit moment het meest gebruikte open-source gereedschap en het beste voorbeeld om de onderliggende concepten te leren; die concepten (consensus, fencing, leiderschapsslot) gelden voor vrijwel elke serieuze oplossing.</w:t>
      </w:r>
    </w:p>
    <w:p>
      <w:pPr>
        <w:spacing w:after="160"/>
      </w:pPr>
      <w:r>
        <w:rPr>
          <w:rFonts w:ascii="DM Sans" w:cs="DM Sans" w:eastAsia="DM Sans" w:hAnsi="DM Sans"/>
          <w:b/>
          <w:bCs/>
          <w:color w:val="14213D"/>
          <w:sz w:val="22"/>
          <w:szCs w:val="22"/>
        </w:rPr>
        <w:t xml:space="preserve">"Waarom niet gewoon een cloud load balancer die elke seconde controleert?"</w:t>
      </w:r>
    </w:p>
    <w:p>
      <w:pPr>
        <w:spacing w:after="160"/>
      </w:pPr>
      <w:r>
        <w:rPr>
          <w:rFonts w:ascii="DM Sans" w:cs="DM Sans" w:eastAsia="DM Sans" w:hAnsi="DM Sans"/>
          <w:color w:val="14213D"/>
          <w:sz w:val="22"/>
          <w:szCs w:val="22"/>
        </w:rPr>
        <w:t xml:space="preserve">Dat kan een vergelijkbare functie vervullen als HAProxy in dit verhaal — het principe (continue gezondheidscontrole, automatische routering) blijft hetzelfde, ongeacht het specifieke gereedschap.</w:t>
      </w:r>
    </w:p>
    <w:p>
      <w:pPr>
        <w:spacing w:after="160"/>
      </w:pPr>
      <w:r>
        <w:rPr>
          <w:rFonts w:ascii="DM Sans" w:cs="DM Sans" w:eastAsia="DM Sans" w:hAnsi="DM Sans"/>
          <w:b/>
          <w:bCs/>
          <w:color w:val="14213D"/>
          <w:sz w:val="22"/>
          <w:szCs w:val="22"/>
        </w:rPr>
        <w:t xml:space="preserve">"Wat als we maar één datacenter hebben?"</w:t>
      </w:r>
    </w:p>
    <w:p>
      <w:pPr>
        <w:spacing w:after="160"/>
      </w:pPr>
      <w:r>
        <w:rPr>
          <w:rFonts w:ascii="DM Sans" w:cs="DM Sans" w:eastAsia="DM Sans" w:hAnsi="DM Sans"/>
          <w:color w:val="14213D"/>
          <w:sz w:val="22"/>
          <w:szCs w:val="22"/>
        </w:rPr>
        <w:t xml:space="preserve">Dan bescherm je tegen het uitvallen van een individuele machine, niet tegen het uitvallen van het hele datacenter. Dat is een reële, vaak geaccepteerde beperking — vraag altijd wat het werkelijke risicoprofiel is voordat je een tweede locatie eist.</w:t>
      </w:r>
    </w:p>
    <w:p>
      <w:pPr>
        <w:spacing w:after="160"/>
      </w:pPr>
      <w:r>
        <w:rPr>
          <w:rFonts w:ascii="DM Sans" w:cs="DM Sans" w:eastAsia="DM Sans" w:hAnsi="DM Sans"/>
          <w:b/>
          <w:bCs/>
          <w:color w:val="14213D"/>
          <w:sz w:val="22"/>
          <w:szCs w:val="22"/>
        </w:rPr>
        <w:t xml:space="preserve">"Moeten we dit allemaal zelf bouwen, of bestaan er beheerde HA-PostgreSQL-diensten?"</w:t>
      </w:r>
    </w:p>
    <w:p>
      <w:pPr>
        <w:spacing w:after="160"/>
      </w:pPr>
      <w:r>
        <w:rPr>
          <w:rFonts w:ascii="DM Sans" w:cs="DM Sans" w:eastAsia="DM Sans" w:hAnsi="DM Sans"/>
          <w:color w:val="14213D"/>
          <w:sz w:val="22"/>
          <w:szCs w:val="22"/>
        </w:rPr>
        <w:t xml:space="preserve">Beide bestaan. Een beheerde dienst (bijvoorbeeld bij een cloudaanbieder) regelt vaak veel van dit werk voor je, tegen een prijs en met minder controle over de exacte configuratie. Dit deel geeft je de kennis om zowel zelf te bouwen als een beheerde dienst kritisch te beoordelen — wat garandeert de aanbieder precies, en hebben ze consensus en fencing net zo zorgvuldig opgelost?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Beredeneert bij 19.1 zelf waarom een derde partij nodig is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Begrijpt het probleem, niet alleen de oplossing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Meet daadwerkelijk het foutvenster bij 19.3</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Neemt gemeten resultaten serieus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Herkent bij 19.6 dat een DROP TABLE zich gewoon repliceert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rode draad van deel 17-18-19 is geland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Concludeert bij 19.11 eerlijk of de investering gerechtvaardigd was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Kritisch denken boven enthousiasme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Vervangt sessie-advisory-locks door xact-varianten zonder hint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Verbindt terug naar deel 15</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dat HA een vervanging is voor back-up</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Kernfout; herhalen vanuit deel 17/18</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overal transaction-pooling zonder de beperkingen te kennen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Doorvragen op SET/advisory locks/prepared statements</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Aansluiting op deel 20</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"Jullie hebben nu een systeem dat zichzelf herstelt bij een storing, en jullie weten precies hoe snel — want jullie hebben het gemeten. Maar dat meten hoort niet bij een oefening te horen. Volgende keer bouwen we de monitoring die je continu vertelt wat er in dit hele niveau is opgebouwd: bloat, vertraging, wraparound, lockwachtrijen, failovers — allemaal signalen die je nu weet te herkennen, maar die in productie iemand vóór jou moet zien voordat een gebruiker het meldt."</w:t>
      </w:r>
    </w:p>
    <w:p>
      <w:pPr>
        <w:spacing w:after="160"/>
      </w:pPr>
      <w:r>
        <w:rPr>
          <w:rFonts w:ascii="DM Sans" w:cs="DM Sans" w:eastAsia="DM Sans" w:hAnsi="DM Sans"/>
          <w:color w:val="14213D"/>
          <w:sz w:val="22"/>
          <w:szCs w:val="22"/>
        </w:rPr>
        <w:t xml:space="preserve">Geef mee: </w:t>
      </w:r>
      <w:r>
        <w:rPr>
          <w:rFonts w:ascii="DM Sans" w:cs="DM Sans" w:eastAsia="DM Sans" w:hAnsi="DM Sans"/>
          <w:b/>
          <w:bCs/>
          <w:color w:val="14213D"/>
          <w:sz w:val="22"/>
          <w:szCs w:val="22"/>
        </w:rPr>
        <w:t xml:space="preserve">iedereen bewaart de lijst van signalen die in dit hele niveau zijn genoemd als "iets om te monitoren"</w:t>
      </w:r>
      <w:r>
        <w:rPr>
          <w:rFonts w:ascii="DM Sans" w:cs="DM Sans" w:eastAsia="DM Sans" w:hAnsi="DM Sans"/>
          <w:color w:val="14213D"/>
          <w:sz w:val="22"/>
          <w:szCs w:val="22"/>
        </w:rPr>
        <w:t xml:space="preserve"> — uit deel 11 t/m 19. Die verzamelde lijst is het startpunt van deel 20, dat zelfstandig leesbaar is en dus ook een goed moment is om iemand die een dagdeel heeft gemist, aan te laten sluiten.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19.</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2026-08-17T11:13:06.072Z</dcterms:created>
  <dcterms:modified xsi:type="dcterms:W3CDTF">2026-08-17T11:13:06.072Z</dcterms:modified>
</cp:coreProperties>
</file>

<file path=docProps/custom.xml><?xml version="1.0" encoding="utf-8"?>
<Properties xmlns="http://schemas.openxmlformats.org/officeDocument/2006/custom-properties" xmlns:vt="http://schemas.openxmlformats.org/officeDocument/2006/docPropsVTypes"/>
</file>