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30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30 — Niveau-3-capstone en afsluiting</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8 van 8 (deel 30 van 30) — laatste deel van de cursus</w:t>
      </w:r>
    </w:p>
    <w:p>
      <w:pPr>
        <w:spacing w:after="160"/>
      </w:pPr>
      <w:r>
        <w:rPr>
          <w:rFonts w:ascii="DM Sans" w:cs="DM Sans" w:eastAsia="DM Sans" w:hAnsi="DM Sans"/>
          <w:color w:val="14213D"/>
          <w:sz w:val="22"/>
          <w:szCs w:val="22"/>
        </w:rPr>
        <w:t xml:space="preserve">Aansluiting: EDB-architectuurdomein / clustercertificering, examenvoorbereiding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Terugblik op niveau 3</w:t>
      </w:r>
    </w:p>
    <w:p>
      <w:pPr>
        <w:pStyle w:val="ListParagraph"/>
        <w:numPr>
          <w:ilvl w:val="0"/>
          <w:numId w:val="2"/>
        </w:numPr>
      </w:pPr>
      <w:r>
        <w:rPr>
          <w:rFonts w:ascii="DM Sans" w:cs="DM Sans" w:eastAsia="DM Sans" w:hAnsi="DM Sans"/>
          <w:color w:val="14213D"/>
          <w:sz w:val="22"/>
          <w:szCs w:val="22"/>
        </w:rPr>
        <w:t xml:space="preserve">De architectuuropdracht: het vijfjarenplan</w:t>
      </w:r>
    </w:p>
    <w:p>
      <w:pPr>
        <w:pStyle w:val="ListParagraph"/>
        <w:numPr>
          <w:ilvl w:val="0"/>
          <w:numId w:val="2"/>
        </w:numPr>
      </w:pPr>
      <w:r>
        <w:rPr>
          <w:rFonts w:ascii="DM Sans" w:cs="DM Sans" w:eastAsia="DM Sans" w:hAnsi="DM Sans"/>
          <w:color w:val="14213D"/>
          <w:sz w:val="22"/>
          <w:szCs w:val="22"/>
        </w:rPr>
        <w:t xml:space="preserve">Wat wordt gevraagd</w:t>
      </w:r>
    </w:p>
    <w:p>
      <w:pPr>
        <w:pStyle w:val="ListParagraph"/>
        <w:numPr>
          <w:ilvl w:val="0"/>
          <w:numId w:val="2"/>
        </w:numPr>
      </w:pPr>
      <w:r>
        <w:rPr>
          <w:rFonts w:ascii="DM Sans" w:cs="DM Sans" w:eastAsia="DM Sans" w:hAnsi="DM Sans"/>
          <w:color w:val="14213D"/>
          <w:sz w:val="22"/>
          <w:szCs w:val="22"/>
        </w:rPr>
        <w:t xml:space="preserve">Het verdedigingspanel</w:t>
      </w:r>
    </w:p>
    <w:p>
      <w:pPr>
        <w:pStyle w:val="ListParagraph"/>
        <w:numPr>
          <w:ilvl w:val="0"/>
          <w:numId w:val="2"/>
        </w:numPr>
      </w:pPr>
      <w:r>
        <w:rPr>
          <w:rFonts w:ascii="DM Sans" w:cs="DM Sans" w:eastAsia="DM Sans" w:hAnsi="DM Sans"/>
          <w:color w:val="14213D"/>
          <w:sz w:val="22"/>
          <w:szCs w:val="22"/>
        </w:rPr>
        <w:t xml:space="preserve">Beoordelingscriteria</w:t>
      </w:r>
    </w:p>
    <w:p>
      <w:pPr>
        <w:pStyle w:val="ListParagraph"/>
        <w:numPr>
          <w:ilvl w:val="0"/>
          <w:numId w:val="2"/>
        </w:numPr>
      </w:pPr>
      <w:r>
        <w:rPr>
          <w:rFonts w:ascii="DM Sans" w:cs="DM Sans" w:eastAsia="DM Sans" w:hAnsi="DM Sans"/>
          <w:color w:val="14213D"/>
          <w:sz w:val="22"/>
          <w:szCs w:val="22"/>
        </w:rPr>
        <w:t xml:space="preserve">Examenvoorbereiding: clustercertificering</w:t>
      </w:r>
    </w:p>
    <w:p>
      <w:pPr>
        <w:pStyle w:val="ListParagraph"/>
        <w:numPr>
          <w:ilvl w:val="0"/>
          <w:numId w:val="2"/>
        </w:numPr>
      </w:pPr>
      <w:r>
        <w:rPr>
          <w:rFonts w:ascii="DM Sans" w:cs="DM Sans" w:eastAsia="DM Sans" w:hAnsi="DM Sans"/>
          <w:color w:val="14213D"/>
          <w:sz w:val="22"/>
          <w:szCs w:val="22"/>
        </w:rPr>
        <w:t xml:space="preserve">Terugblik op de hele cursus</w:t>
      </w:r>
    </w:p>
    <w:p>
      <w:pPr>
        <w:pStyle w:val="ListParagraph"/>
        <w:numPr>
          <w:ilvl w:val="0"/>
          <w:numId w:val="2"/>
        </w:numPr>
      </w:pPr>
      <w:r>
        <w:rPr>
          <w:rFonts w:ascii="DM Sans" w:cs="DM Sans" w:eastAsia="DM Sans" w:hAnsi="DM Sans"/>
          <w:color w:val="14213D"/>
          <w:sz w:val="22"/>
          <w:szCs w:val="22"/>
        </w:rPr>
        <w:t xml:space="preserve">Tot besluit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acht delen van niveau 3 als één samenhangend architectuurkader toepassen op een concrete, meerjarige vraag;</w:t>
      </w:r>
    </w:p>
    <w:p>
      <w:pPr>
        <w:pStyle w:val="ListParagraph"/>
        <w:numPr>
          <w:ilvl w:val="0"/>
          <w:numId w:val="3"/>
        </w:numPr>
      </w:pPr>
      <w:r>
        <w:rPr>
          <w:rFonts w:ascii="DM Sans" w:cs="DM Sans" w:eastAsia="DM Sans" w:hAnsi="DM Sans"/>
          <w:color w:val="14213D"/>
          <w:sz w:val="22"/>
          <w:szCs w:val="22"/>
        </w:rPr>
        <w:t xml:space="preserve">een architectuurvoorstel schriftelijk onderbouwen en mondeling verdedigen tegen kritische, uiteenlopende vragen;</w:t>
      </w:r>
    </w:p>
    <w:p>
      <w:pPr>
        <w:pStyle w:val="ListParagraph"/>
        <w:numPr>
          <w:ilvl w:val="0"/>
          <w:numId w:val="3"/>
        </w:numPr>
      </w:pPr>
      <w:r>
        <w:rPr>
          <w:rFonts w:ascii="DM Sans" w:cs="DM Sans" w:eastAsia="DM Sans" w:hAnsi="DM Sans"/>
          <w:color w:val="14213D"/>
          <w:sz w:val="22"/>
          <w:szCs w:val="22"/>
        </w:rPr>
        <w:t xml:space="preserve">prioriteiten stellen tussen concurrerende architectuurbehoeften met beperkte middelen;</w:t>
      </w:r>
    </w:p>
    <w:p>
      <w:pPr>
        <w:pStyle w:val="ListParagraph"/>
        <w:numPr>
          <w:ilvl w:val="0"/>
          <w:numId w:val="3"/>
        </w:numPr>
      </w:pPr>
      <w:r>
        <w:rPr>
          <w:rFonts w:ascii="DM Sans" w:cs="DM Sans" w:eastAsia="DM Sans" w:hAnsi="DM Sans"/>
          <w:color w:val="14213D"/>
          <w:sz w:val="22"/>
          <w:szCs w:val="22"/>
        </w:rPr>
        <w:t xml:space="preserve">je voorbereiden op het clustercertificeringsexamen met een concrete studieaanpak;</w:t>
      </w:r>
    </w:p>
    <w:p>
      <w:pPr>
        <w:pStyle w:val="ListParagraph"/>
        <w:numPr>
          <w:ilvl w:val="0"/>
          <w:numId w:val="3"/>
        </w:numPr>
      </w:pPr>
      <w:r>
        <w:rPr>
          <w:rFonts w:ascii="DM Sans" w:cs="DM Sans" w:eastAsia="DM Sans" w:hAnsi="DM Sans"/>
          <w:color w:val="14213D"/>
          <w:sz w:val="22"/>
          <w:szCs w:val="22"/>
        </w:rPr>
        <w:t xml:space="preserve">de dertig delen van de hele cursus, van fysiek ontwerp tot geo-distributie, als één doorlopend geheel overzien.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Terugblik op niveau 3</w:t>
      </w:r>
    </w:p>
    <w:p>
      <w:pPr>
        <w:spacing w:after="160"/>
      </w:pPr>
      <w:r>
        <w:rPr>
          <w:rFonts w:ascii="DM Sans" w:cs="DM Sans" w:eastAsia="DM Sans" w:hAnsi="DM Sans"/>
          <w:color w:val="14213D"/>
          <w:sz w:val="22"/>
          <w:szCs w:val="22"/>
        </w:rPr>
        <w:t xml:space="preserve">Acht delen, elk met een eigen vraag, samen een architectuurkader: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Kernles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scheid je tenants op een gedeeld platform?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universeel beste patroon; kies per tenant op basis van eisen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is verticaal schalen niet meer genoeg?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shardsleutel is de belangrijkste keuze; kies op toegangspatroon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implementeer je sharding concreet?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Co-locatie is nooit impliciet, altijd expliciet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verbind je gescheiden databases zonder duplicatie?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Pushdown werkt binnen één bron, nooit ertussen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als de geschiedenis zelf de waarde 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kende de bouwstenen al, uit delen 7, 12, 15, 16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bouw je dat in productie, inclusief AVG?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Crypto-shredding verzoent onveranderlijkheid met vergetelheid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als gebruikers over de hele wereld zitten?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Latency is fysica, geen configuratie; geo-partitionering vóór actief-actief</w:t>
            </w:r>
          </w:p>
        </w:tc>
      </w:tr>
    </w:tbl>
    <w:p>
      <w:pPr>
        <w:spacing w:after="160"/>
      </w:pPr>
    </w:p>
    <w:p>
      <w:pPr>
        <w:spacing w:after="160"/>
      </w:pPr>
      <w:r>
        <w:rPr>
          <w:rFonts w:ascii="DM Sans" w:cs="DM Sans" w:eastAsia="DM Sans" w:hAnsi="DM Sans"/>
          <w:b/>
          <w:bCs/>
          <w:color w:val="14213D"/>
          <w:sz w:val="22"/>
          <w:szCs w:val="22"/>
        </w:rPr>
        <w:t xml:space="preserve">De rode draad door alle acht:</w:t>
      </w:r>
      <w:r>
        <w:rPr>
          <w:rFonts w:ascii="DM Sans" w:cs="DM Sans" w:eastAsia="DM Sans" w:hAnsi="DM Sans"/>
          <w:color w:val="14213D"/>
          <w:sz w:val="22"/>
          <w:szCs w:val="22"/>
        </w:rPr>
        <w:t xml:space="preserve"> dezelfde discipline die door niveau 1 en 2 liep — meten in plaats van aannemen, weten wat een krachtig patroon niet oplost — nu toegepast op architectuurbeslissingen in plaats van individuele query's of tabellen. En een tweede, herhaalde les: bijna elke conclusie voor de Pensioenfederatie zelf was "nog niet nodig, maar wel de kennis om er klaar voor te zijn." Dat is geen anticlimax — het is de correcte toepassing van niveau 2's centrale les op een grotere schaal.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architectuuropdracht: het vijfjarenplan</w:t>
      </w:r>
    </w:p>
    <w:p>
      <w:pPr>
        <w:spacing w:after="160"/>
      </w:pPr>
      <w:r>
        <w:rPr>
          <w:rFonts w:ascii="DM Sans" w:cs="DM Sans" w:eastAsia="DM Sans" w:hAnsi="DM Sans"/>
          <w:color w:val="14213D"/>
          <w:sz w:val="22"/>
          <w:szCs w:val="22"/>
        </w:rPr>
        <w:t xml:space="preserve">Het bestuur van de Pensioenfederatie heeft Femke gevraagd om een </w:t>
      </w:r>
      <w:r>
        <w:rPr>
          <w:rFonts w:ascii="DM Sans" w:cs="DM Sans" w:eastAsia="DM Sans" w:hAnsi="DM Sans"/>
          <w:b/>
          <w:bCs/>
          <w:color w:val="14213D"/>
          <w:sz w:val="22"/>
          <w:szCs w:val="22"/>
        </w:rPr>
        <w:t xml:space="preserve">vijfjarenplan voor de technische architectuur</w:t>
      </w:r>
      <w:r>
        <w:rPr>
          <w:rFonts w:ascii="DM Sans" w:cs="DM Sans" w:eastAsia="DM Sans" w:hAnsi="DM Sans"/>
          <w:color w:val="14213D"/>
          <w:sz w:val="22"/>
          <w:szCs w:val="22"/>
        </w:rPr>
        <w:t xml:space="preserve"> op te stellen — niet alleen "wat bouwen we morgen" maar "welke keuzes maken we nu, gegeven wat er over vijf jaar zou kunnen spelen." Femke vraagt jou (of jouw projectgroep) om dat plan te schrijven en te verdedigen.</w:t>
      </w:r>
    </w:p>
    <w:p>
      <w:pPr>
        <w:spacing w:after="160"/>
      </w:pPr>
      <w:r>
        <w:rPr>
          <w:rFonts w:ascii="DM Sans" w:cs="DM Sans" w:eastAsia="DM Sans" w:hAnsi="DM Sans"/>
          <w:b/>
          <w:bCs/>
          <w:color w:val="14213D"/>
          <w:sz w:val="22"/>
          <w:szCs w:val="22"/>
        </w:rPr>
        <w:t xml:space="preserve">De achtergrondscenario's die het bestuur heeft meegegeven, alle onzeker maar niet onwaarschijnlijk:</w:t>
      </w:r>
    </w:p>
    <w:p>
      <w:pPr>
        <w:pStyle w:val="ListParagraph"/>
        <w:numPr>
          <w:ilvl w:val="0"/>
          <w:numId w:val="3"/>
        </w:numPr>
      </w:pPr>
      <w:r>
        <w:rPr>
          <w:rFonts w:ascii="DM Sans" w:cs="DM Sans" w:eastAsia="DM Sans" w:hAnsi="DM Sans"/>
          <w:color w:val="14213D"/>
          <w:sz w:val="22"/>
          <w:szCs w:val="22"/>
        </w:rPr>
        <w:t xml:space="preserve">De federatie zou kunnen groeien van drie naar tien tot vijftien aangesloten fondsen binnen vijf jaar.</w:t>
      </w:r>
    </w:p>
    <w:p>
      <w:pPr>
        <w:pStyle w:val="ListParagraph"/>
        <w:numPr>
          <w:ilvl w:val="0"/>
          <w:numId w:val="3"/>
        </w:numPr>
      </w:pPr>
      <w:r>
        <w:rPr>
          <w:rFonts w:ascii="DM Sans" w:cs="DM Sans" w:eastAsia="DM Sans" w:hAnsi="DM Sans"/>
          <w:color w:val="14213D"/>
          <w:sz w:val="22"/>
          <w:szCs w:val="22"/>
        </w:rPr>
        <w:t xml:space="preserve">Een van de bestaande fondsen overweegt een fusie met een vergelijkbaar fonds dat internationaal actief is (enkele duizenden deelnemers in het buitenland).</w:t>
      </w:r>
    </w:p>
    <w:p>
      <w:pPr>
        <w:pStyle w:val="ListParagraph"/>
        <w:numPr>
          <w:ilvl w:val="0"/>
          <w:numId w:val="3"/>
        </w:numPr>
      </w:pPr>
      <w:r>
        <w:rPr>
          <w:rFonts w:ascii="DM Sans" w:cs="DM Sans" w:eastAsia="DM Sans" w:hAnsi="DM Sans"/>
          <w:color w:val="14213D"/>
          <w:sz w:val="22"/>
          <w:szCs w:val="22"/>
        </w:rPr>
        <w:t xml:space="preserve">De toezichthouder kondigt aan de audit-eisen rond herleidbaarheid van mutaties te willen aanscherpen.</w:t>
      </w:r>
    </w:p>
    <w:p>
      <w:pPr>
        <w:pStyle w:val="ListParagraph"/>
        <w:numPr>
          <w:ilvl w:val="0"/>
          <w:numId w:val="3"/>
        </w:numPr>
      </w:pPr>
      <w:r>
        <w:rPr>
          <w:rFonts w:ascii="DM Sans" w:cs="DM Sans" w:eastAsia="DM Sans" w:hAnsi="DM Sans"/>
          <w:color w:val="14213D"/>
          <w:sz w:val="22"/>
          <w:szCs w:val="22"/>
        </w:rPr>
        <w:t xml:space="preserve">Er is nog geen concrete capaciteitsnood, maar het bestuur wil niet voor verrassingen komen te staan.</w:t>
      </w:r>
    </w:p>
    <w:p>
      <w:pPr>
        <w:spacing w:after="160"/>
      </w:pPr>
      <w:r>
        <w:rPr>
          <w:rFonts w:ascii="DM Sans" w:cs="DM Sans" w:eastAsia="DM Sans" w:hAnsi="DM Sans"/>
          <w:b/>
          <w:bCs/>
          <w:color w:val="14213D"/>
          <w:sz w:val="22"/>
          <w:szCs w:val="22"/>
        </w:rPr>
        <w:t xml:space="preserve">Dit is een opzettelijk onzeker scenario.</w:t>
      </w:r>
      <w:r>
        <w:rPr>
          <w:rFonts w:ascii="DM Sans" w:cs="DM Sans" w:eastAsia="DM Sans" w:hAnsi="DM Sans"/>
          <w:color w:val="14213D"/>
          <w:sz w:val="22"/>
          <w:szCs w:val="22"/>
        </w:rPr>
        <w:t xml:space="preserve"> Niets hiervan is een zekerheid — het is precies het soort situatie waarin een architect moet adviseren zonder de luxe van volledige informatie, wat het karakter van deze hoofdopdracht onderscheidt van de meer afgebakende opdrachten in de vorige 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Wat wordt gevraagd</w:t>
      </w:r>
    </w:p>
    <w:p>
      <w:pPr>
        <w:spacing w:after="160"/>
      </w:pPr>
      <w:r>
        <w:rPr>
          <w:rFonts w:ascii="DM Sans" w:cs="DM Sans" w:eastAsia="DM Sans" w:hAnsi="DM Sans"/>
          <w:color w:val="14213D"/>
          <w:sz w:val="22"/>
          <w:szCs w:val="22"/>
        </w:rPr>
        <w:t xml:space="preserve">Het vijfjarenplan moet, beknopt maar onderbouwd, de volgende vragen beantwoorden — elk een directe toepassing van een deel uit niveau 3:</w:t>
      </w:r>
    </w:p>
    <w:p>
      <w:pPr>
        <w:pStyle w:val="ListParagraph"/>
        <w:numPr>
          <w:ilvl w:val="0"/>
          <w:numId w:val="4"/>
        </w:numPr>
      </w:pPr>
      <w:r>
        <w:rPr>
          <w:rFonts w:ascii="DM Sans" w:cs="DM Sans" w:eastAsia="DM Sans" w:hAnsi="DM Sans"/>
          <w:b/>
          <w:bCs/>
          <w:color w:val="14213D"/>
          <w:sz w:val="22"/>
          <w:szCs w:val="22"/>
        </w:rPr>
        <w:t xml:space="preserve">Multi-tenancy (deel 23):</w:t>
      </w:r>
      <w:r>
        <w:rPr>
          <w:rFonts w:ascii="DM Sans" w:cs="DM Sans" w:eastAsia="DM Sans" w:hAnsi="DM Sans"/>
          <w:color w:val="14213D"/>
          <w:sz w:val="22"/>
          <w:szCs w:val="22"/>
        </w:rPr>
        <w:t xml:space="preserve"> blijft de huidige architectuurkeuze (patroon 2 voor Meridiaan/Kompas, patroon 3 voor Baken) houdbaar bij groei naar tien tot vijftien fondsen? Wat verandert er, zo ja?</w:t>
      </w:r>
    </w:p>
    <w:p>
      <w:pPr>
        <w:pStyle w:val="ListParagraph"/>
        <w:numPr>
          <w:ilvl w:val="0"/>
          <w:numId w:val="4"/>
        </w:numPr>
      </w:pPr>
      <w:r>
        <w:rPr>
          <w:rFonts w:ascii="DM Sans" w:cs="DM Sans" w:eastAsia="DM Sans" w:hAnsi="DM Sans"/>
          <w:b/>
          <w:bCs/>
          <w:color w:val="14213D"/>
          <w:sz w:val="22"/>
          <w:szCs w:val="22"/>
        </w:rPr>
        <w:t xml:space="preserve">Sharding (deel 24-25):</w:t>
      </w:r>
      <w:r>
        <w:rPr>
          <w:rFonts w:ascii="DM Sans" w:cs="DM Sans" w:eastAsia="DM Sans" w:hAnsi="DM Sans"/>
          <w:color w:val="14213D"/>
          <w:sz w:val="22"/>
          <w:szCs w:val="22"/>
        </w:rPr>
        <w:t xml:space="preserve"> wat is het concrete, meetbare signaal waarop de federatie zou beslissen daadwerkelijk te shardten? Is dat signaal binnen vijf jaar realistisch te verwachten?</w:t>
      </w:r>
    </w:p>
    <w:p>
      <w:pPr>
        <w:pStyle w:val="ListParagraph"/>
        <w:numPr>
          <w:ilvl w:val="0"/>
          <w:numId w:val="4"/>
        </w:numPr>
      </w:pPr>
      <w:r>
        <w:rPr>
          <w:rFonts w:ascii="DM Sans" w:cs="DM Sans" w:eastAsia="DM Sans" w:hAnsi="DM Sans"/>
          <w:b/>
          <w:bCs/>
          <w:color w:val="14213D"/>
          <w:sz w:val="22"/>
          <w:szCs w:val="22"/>
        </w:rPr>
        <w:t xml:space="preserve">Federatie (deel 26):</w:t>
      </w:r>
      <w:r>
        <w:rPr>
          <w:rFonts w:ascii="DM Sans" w:cs="DM Sans" w:eastAsia="DM Sans" w:hAnsi="DM Sans"/>
          <w:color w:val="14213D"/>
          <w:sz w:val="22"/>
          <w:szCs w:val="22"/>
        </w:rPr>
        <w:t xml:space="preserve"> hoe moet de rapportagelaag zich ontwikkelen als het aantal fondsen groeit van drie naar vijftien?</w:t>
      </w:r>
    </w:p>
    <w:p>
      <w:pPr>
        <w:pStyle w:val="ListParagraph"/>
        <w:numPr>
          <w:ilvl w:val="0"/>
          <w:numId w:val="4"/>
        </w:numPr>
      </w:pPr>
      <w:r>
        <w:rPr>
          <w:rFonts w:ascii="DM Sans" w:cs="DM Sans" w:eastAsia="DM Sans" w:hAnsi="DM Sans"/>
          <w:b/>
          <w:bCs/>
          <w:color w:val="14213D"/>
          <w:sz w:val="22"/>
          <w:szCs w:val="22"/>
        </w:rPr>
        <w:t xml:space="preserve">Event sourcing (deel 27-28):</w:t>
      </w:r>
      <w:r>
        <w:rPr>
          <w:rFonts w:ascii="DM Sans" w:cs="DM Sans" w:eastAsia="DM Sans" w:hAnsi="DM Sans"/>
          <w:color w:val="14213D"/>
          <w:sz w:val="22"/>
          <w:szCs w:val="22"/>
        </w:rPr>
        <w:t xml:space="preserve"> verandert de aangescherpte audit-eis van de toezichthouder iets aan het advies uit deel 27 (alleen aanspraakopbouw/dienstverbandverloop) of zou dat domein moeten uitbreiden?</w:t>
      </w:r>
    </w:p>
    <w:p>
      <w:pPr>
        <w:pStyle w:val="ListParagraph"/>
        <w:numPr>
          <w:ilvl w:val="0"/>
          <w:numId w:val="4"/>
        </w:numPr>
      </w:pPr>
      <w:r>
        <w:rPr>
          <w:rFonts w:ascii="DM Sans" w:cs="DM Sans" w:eastAsia="DM Sans" w:hAnsi="DM Sans"/>
          <w:b/>
          <w:bCs/>
          <w:color w:val="14213D"/>
          <w:sz w:val="22"/>
          <w:szCs w:val="22"/>
        </w:rPr>
        <w:t xml:space="preserve">Geo-distributie (deel 29):</w:t>
      </w:r>
      <w:r>
        <w:rPr>
          <w:rFonts w:ascii="DM Sans" w:cs="DM Sans" w:eastAsia="DM Sans" w:hAnsi="DM Sans"/>
          <w:color w:val="14213D"/>
          <w:sz w:val="22"/>
          <w:szCs w:val="22"/>
        </w:rPr>
        <w:t xml:space="preserve"> wat is het concrete eerste-stap-advies als de fusie met het internationaal actieve fonds doorgaat?</w:t>
      </w:r>
    </w:p>
    <w:p>
      <w:pPr>
        <w:pStyle w:val="ListParagraph"/>
        <w:numPr>
          <w:ilvl w:val="0"/>
          <w:numId w:val="4"/>
        </w:numPr>
      </w:pPr>
      <w:r>
        <w:rPr>
          <w:rFonts w:ascii="DM Sans" w:cs="DM Sans" w:eastAsia="DM Sans" w:hAnsi="DM Sans"/>
          <w:b/>
          <w:bCs/>
          <w:color w:val="14213D"/>
          <w:sz w:val="22"/>
          <w:szCs w:val="22"/>
        </w:rPr>
        <w:t xml:space="preserve">Synthese:</w:t>
      </w:r>
      <w:r>
        <w:rPr>
          <w:rFonts w:ascii="DM Sans" w:cs="DM Sans" w:eastAsia="DM Sans" w:hAnsi="DM Sans"/>
          <w:color w:val="14213D"/>
          <w:sz w:val="22"/>
          <w:szCs w:val="22"/>
        </w:rPr>
        <w:t xml:space="preserve"> welke van deze vijf onderwerpen heeft binnen vijf jaar de hoogste kans om daadwerkelijk actie te vereisen, en welke blijven vermoedelijk "kennis achter de hand"? Stel een prioriteitsvolgorde voor.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Het verdedigingspanel</w:t>
      </w:r>
    </w:p>
    <w:p>
      <w:pPr>
        <w:spacing w:after="160"/>
      </w:pPr>
      <w:r>
        <w:rPr>
          <w:rFonts w:ascii="DM Sans" w:cs="DM Sans" w:eastAsia="DM Sans" w:hAnsi="DM Sans"/>
          <w:color w:val="14213D"/>
          <w:sz w:val="22"/>
          <w:szCs w:val="22"/>
        </w:rPr>
        <w:t xml:space="preserve">Net als bij de capstone van niveau 1 (deel 10), wordt het plan mondeling verdedigd — nu voor een panel dat de volledige breedte van niveau 3 vertegenwoordigt:</w:t>
      </w:r>
    </w:p>
    <w:p>
      <w:pPr>
        <w:pStyle w:val="ListParagraph"/>
        <w:numPr>
          <w:ilvl w:val="0"/>
          <w:numId w:val="3"/>
        </w:numPr>
      </w:pPr>
      <w:r>
        <w:rPr>
          <w:rFonts w:ascii="DM Sans" w:cs="DM Sans" w:eastAsia="DM Sans" w:hAnsi="DM Sans"/>
          <w:b/>
          <w:bCs/>
          <w:color w:val="14213D"/>
          <w:sz w:val="22"/>
          <w:szCs w:val="22"/>
        </w:rPr>
        <w:t xml:space="preserve">Femke</w:t>
      </w:r>
      <w:r>
        <w:rPr>
          <w:rFonts w:ascii="DM Sans" w:cs="DM Sans" w:eastAsia="DM Sans" w:hAnsi="DM Sans"/>
          <w:color w:val="14213D"/>
          <w:sz w:val="22"/>
          <w:szCs w:val="22"/>
        </w:rPr>
        <w:t xml:space="preserve"> (federatie-architect) — bevraagt de samenhang en haalbaarheid van het geheel.</w:t>
      </w:r>
    </w:p>
    <w:p>
      <w:pPr>
        <w:pStyle w:val="ListParagraph"/>
        <w:numPr>
          <w:ilvl w:val="0"/>
          <w:numId w:val="3"/>
        </w:numPr>
      </w:pPr>
      <w:r>
        <w:rPr>
          <w:rFonts w:ascii="DM Sans" w:cs="DM Sans" w:eastAsia="DM Sans" w:hAnsi="DM Sans"/>
          <w:b/>
          <w:bCs/>
          <w:color w:val="14213D"/>
          <w:sz w:val="22"/>
          <w:szCs w:val="22"/>
        </w:rPr>
        <w:t xml:space="preserve">Tarik</w:t>
      </w:r>
      <w:r>
        <w:rPr>
          <w:rFonts w:ascii="DM Sans" w:cs="DM Sans" w:eastAsia="DM Sans" w:hAnsi="DM Sans"/>
          <w:color w:val="14213D"/>
          <w:sz w:val="22"/>
          <w:szCs w:val="22"/>
        </w:rPr>
        <w:t xml:space="preserve"> (architect namens Meridiaan) — bevraagt specifiek wat het plan voor Meridiaan betekent, met oog voor zijn eigen fondsbelang.</w:t>
      </w:r>
    </w:p>
    <w:p>
      <w:pPr>
        <w:pStyle w:val="ListParagraph"/>
        <w:numPr>
          <w:ilvl w:val="0"/>
          <w:numId w:val="3"/>
        </w:numPr>
      </w:pPr>
      <w:r>
        <w:rPr>
          <w:rFonts w:ascii="DM Sans" w:cs="DM Sans" w:eastAsia="DM Sans" w:hAnsi="DM Sans"/>
          <w:b/>
          <w:bCs/>
          <w:color w:val="14213D"/>
          <w:sz w:val="22"/>
          <w:szCs w:val="22"/>
        </w:rPr>
        <w:t xml:space="preserve">Ruud</w:t>
      </w:r>
      <w:r>
        <w:rPr>
          <w:rFonts w:ascii="DM Sans" w:cs="DM Sans" w:eastAsia="DM Sans" w:hAnsi="DM Sans"/>
          <w:color w:val="14213D"/>
          <w:sz w:val="22"/>
          <w:szCs w:val="22"/>
        </w:rPr>
        <w:t xml:space="preserve"> (beheerhoofd IT) — bevraagt de operationele haalbaarheid: kan het team dit daadwerkelijk beheren?</w:t>
      </w:r>
    </w:p>
    <w:p>
      <w:pPr>
        <w:pStyle w:val="ListParagraph"/>
        <w:numPr>
          <w:ilvl w:val="0"/>
          <w:numId w:val="3"/>
        </w:numPr>
      </w:pPr>
      <w:r>
        <w:rPr>
          <w:rFonts w:ascii="DM Sans" w:cs="DM Sans" w:eastAsia="DM Sans" w:hAnsi="DM Sans"/>
          <w:b/>
          <w:bCs/>
          <w:color w:val="14213D"/>
          <w:sz w:val="22"/>
          <w:szCs w:val="22"/>
        </w:rPr>
        <w:t xml:space="preserve">Sanne</w:t>
      </w:r>
      <w:r>
        <w:rPr>
          <w:rFonts w:ascii="DM Sans" w:cs="DM Sans" w:eastAsia="DM Sans" w:hAnsi="DM Sans"/>
          <w:color w:val="14213D"/>
          <w:sz w:val="22"/>
          <w:szCs w:val="22"/>
        </w:rPr>
        <w:t xml:space="preserve"> (privacyfunctionaris) — bevraagt de AVG- en dataresidentie-implicaties van elk onderdeel.</w:t>
      </w:r>
    </w:p>
    <w:p>
      <w:pPr>
        <w:spacing w:after="160"/>
      </w:pPr>
      <w:r>
        <w:rPr>
          <w:rFonts w:ascii="DM Sans" w:cs="DM Sans" w:eastAsia="DM Sans" w:hAnsi="DM Sans"/>
          <w:b/>
          <w:bCs/>
          <w:color w:val="14213D"/>
          <w:sz w:val="22"/>
          <w:szCs w:val="22"/>
        </w:rPr>
        <w:t xml:space="preserve">Elk panellid stelt vragen vanuit zijn eigen perspectief, niet uit een vooraf vastgestelde lijst</w:t>
      </w:r>
      <w:r>
        <w:rPr>
          <w:rFonts w:ascii="DM Sans" w:cs="DM Sans" w:eastAsia="DM Sans" w:hAnsi="DM Sans"/>
          <w:color w:val="14213D"/>
          <w:sz w:val="22"/>
          <w:szCs w:val="22"/>
        </w:rPr>
        <w:t xml:space="preserve"> — net als bij de niveau-2-capstone (deel 22) is de vaardigheid die hier wordt getoetst niet "ken je het antwoord" maar "herken je vanuit een onvoorspelbare vraag welk deel van je eigen plan die vraag raakt, en kun je het verdedigen of, waar nodig, toegeven dat het een zwak punt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Beoordelingscriteria</w:t>
      </w:r>
    </w:p>
    <w:p>
      <w:pPr>
        <w:spacing w:after="160"/>
      </w:pPr>
      <w:r>
        <w:rPr>
          <w:rFonts w:ascii="DM Sans" w:cs="DM Sans" w:eastAsia="DM Sans" w:hAnsi="DM Sans"/>
          <w:b/>
          <w:bCs/>
          <w:color w:val="14213D"/>
          <w:sz w:val="22"/>
          <w:szCs w:val="22"/>
        </w:rPr>
        <w:t xml:space="preserve">Voor het schriftelijke plan:</w:t>
      </w:r>
    </w:p>
    <w:p>
      <w:pPr>
        <w:pStyle w:val="ListParagraph"/>
        <w:numPr>
          <w:ilvl w:val="0"/>
          <w:numId w:val="3"/>
        </w:numPr>
      </w:pPr>
      <w:r>
        <w:rPr>
          <w:rFonts w:ascii="DM Sans" w:cs="DM Sans" w:eastAsia="DM Sans" w:hAnsi="DM Sans"/>
          <w:color w:val="14213D"/>
          <w:sz w:val="22"/>
          <w:szCs w:val="22"/>
        </w:rPr>
        <w:t xml:space="preserve">Wordt elk van de vijf onderdelen (paragraaf 4) behandeld met een concreet, beargumenteerd standpunt — niet vaag blijven hangen in "het hangt ervan af"?</w:t>
      </w:r>
    </w:p>
    <w:p>
      <w:pPr>
        <w:pStyle w:val="ListParagraph"/>
        <w:numPr>
          <w:ilvl w:val="0"/>
          <w:numId w:val="3"/>
        </w:numPr>
      </w:pPr>
      <w:r>
        <w:rPr>
          <w:rFonts w:ascii="DM Sans" w:cs="DM Sans" w:eastAsia="DM Sans" w:hAnsi="DM Sans"/>
          <w:color w:val="14213D"/>
          <w:sz w:val="22"/>
          <w:szCs w:val="22"/>
        </w:rPr>
        <w:t xml:space="preserve">Is de prioriteitsvolgorde in punt 6 daadwerkelijk onderbouwd met de waarschijnlijkheid en impact van elk scenario, niet een willekeurige volgorde?</w:t>
      </w:r>
    </w:p>
    <w:p>
      <w:pPr>
        <w:pStyle w:val="ListParagraph"/>
        <w:numPr>
          <w:ilvl w:val="0"/>
          <w:numId w:val="3"/>
        </w:numPr>
      </w:pPr>
      <w:r>
        <w:rPr>
          <w:rFonts w:ascii="DM Sans" w:cs="DM Sans" w:eastAsia="DM Sans" w:hAnsi="DM Sans"/>
          <w:color w:val="14213D"/>
          <w:sz w:val="22"/>
          <w:szCs w:val="22"/>
        </w:rPr>
        <w:t xml:space="preserve">Worden de kosten van elke aanbeveling net zo serieus behandeld als de baten — een terugkerende eis door heel niveau 3?</w:t>
      </w:r>
    </w:p>
    <w:p>
      <w:pPr>
        <w:spacing w:after="160"/>
      </w:pPr>
      <w:r>
        <w:rPr>
          <w:rFonts w:ascii="DM Sans" w:cs="DM Sans" w:eastAsia="DM Sans" w:hAnsi="DM Sans"/>
          <w:b/>
          <w:bCs/>
          <w:color w:val="14213D"/>
          <w:sz w:val="22"/>
          <w:szCs w:val="22"/>
        </w:rPr>
        <w:t xml:space="preserve">Voor de mondelinge verdediging:</w:t>
      </w:r>
    </w:p>
    <w:p>
      <w:pPr>
        <w:pStyle w:val="ListParagraph"/>
        <w:numPr>
          <w:ilvl w:val="0"/>
          <w:numId w:val="3"/>
        </w:numPr>
      </w:pPr>
      <w:r>
        <w:rPr>
          <w:rFonts w:ascii="DM Sans" w:cs="DM Sans" w:eastAsia="DM Sans" w:hAnsi="DM Sans"/>
          <w:color w:val="14213D"/>
          <w:sz w:val="22"/>
          <w:szCs w:val="22"/>
        </w:rPr>
        <w:t xml:space="preserve">Reageert de presentator op een onverwachte vraag door terug te grijpen naar het juiste onderdeel van het plan, in plaats van een nieuw antwoord te improviseren dat het plan tegenspreekt?</w:t>
      </w:r>
    </w:p>
    <w:p>
      <w:pPr>
        <w:pStyle w:val="ListParagraph"/>
        <w:numPr>
          <w:ilvl w:val="0"/>
          <w:numId w:val="3"/>
        </w:numPr>
      </w:pPr>
      <w:r>
        <w:rPr>
          <w:rFonts w:ascii="DM Sans" w:cs="DM Sans" w:eastAsia="DM Sans" w:hAnsi="DM Sans"/>
          <w:color w:val="14213D"/>
          <w:sz w:val="22"/>
          <w:szCs w:val="22"/>
        </w:rPr>
        <w:t xml:space="preserve">Wordt een zwak punt in het eigen plan, indien daarop gewezen, erkend in plaats van verdedigd tot elke prijs?</w:t>
      </w:r>
    </w:p>
    <w:p>
      <w:pPr>
        <w:pStyle w:val="ListParagraph"/>
        <w:numPr>
          <w:ilvl w:val="0"/>
          <w:numId w:val="3"/>
        </w:numPr>
      </w:pPr>
      <w:r>
        <w:rPr>
          <w:rFonts w:ascii="DM Sans" w:cs="DM Sans" w:eastAsia="DM Sans" w:hAnsi="DM Sans"/>
          <w:color w:val="14213D"/>
          <w:sz w:val="22"/>
          <w:szCs w:val="22"/>
        </w:rPr>
        <w:t xml:space="preserve">Blijft de presentator consistent met de "nog niet nodig, wel de kennis"-discipline die door heel niveau 3 liep, in plaats van architectuurveranderingen aan te bevelen zonder aangetoonde noodzaak?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Examenvoorbereiding: clustercertificering</w:t>
      </w:r>
    </w:p>
    <w:p>
      <w:pPr>
        <w:spacing w:after="160"/>
      </w:pPr>
      <w:r>
        <w:rPr>
          <w:rFonts w:ascii="DM Sans" w:cs="DM Sans" w:eastAsia="DM Sans" w:hAnsi="DM Sans"/>
          <w:color w:val="14213D"/>
          <w:sz w:val="22"/>
          <w:szCs w:val="22"/>
        </w:rPr>
        <w:t xml:space="preserve">Na twee niveaus certificeringsvoorbereiding (EDB Associate in niveau 1, EDB Professional in niveau 2), richt niveau 3 zich op het architectuurdomein van geavanceerdere PostgreSQL-certificeringstrajecten, met name rond gedistribueerde en geclusterde opzetten (Citus-specifieke certificering, en architectuuronderdelen van bredere clustercertificeringen).</w:t>
      </w:r>
    </w:p>
    <w:p>
      <w:pPr>
        <w:spacing w:after="160"/>
      </w:pPr>
      <w:r>
        <w:rPr>
          <w:rFonts w:ascii="DM Sans" w:cs="DM Sans" w:eastAsia="DM Sans" w:hAnsi="DM Sans"/>
          <w:b/>
          <w:bCs/>
          <w:color w:val="14213D"/>
          <w:sz w:val="22"/>
          <w:szCs w:val="22"/>
        </w:rPr>
        <w:t xml:space="preserve">Hoe te studeren vanaf hier:</w:t>
      </w:r>
    </w:p>
    <w:p>
      <w:pPr>
        <w:pStyle w:val="ListParagraph"/>
        <w:numPr>
          <w:ilvl w:val="0"/>
          <w:numId w:val="5"/>
        </w:numPr>
      </w:pPr>
      <w:r>
        <w:rPr>
          <w:rFonts w:ascii="DM Sans" w:cs="DM Sans" w:eastAsia="DM Sans" w:hAnsi="DM Sans"/>
          <w:color w:val="14213D"/>
          <w:sz w:val="22"/>
          <w:szCs w:val="22"/>
        </w:rPr>
        <w:t xml:space="preserve">Loop de "aansluiting op de certificering"-vermeldingen van elk deel (23 t/m 29) nog eens langs.</w:t>
      </w:r>
    </w:p>
    <w:p>
      <w:pPr>
        <w:pStyle w:val="ListParagraph"/>
        <w:numPr>
          <w:ilvl w:val="0"/>
          <w:numId w:val="5"/>
        </w:numPr>
      </w:pPr>
      <w:r>
        <w:rPr>
          <w:rFonts w:ascii="DM Sans" w:cs="DM Sans" w:eastAsia="DM Sans" w:hAnsi="DM Sans"/>
          <w:b/>
          <w:bCs/>
          <w:color w:val="14213D"/>
          <w:sz w:val="22"/>
          <w:szCs w:val="22"/>
        </w:rPr>
        <w:t xml:space="preserve">Controleer vlak vóór het examen de actuele blauwdruk</w:t>
      </w:r>
      <w:r>
        <w:rPr>
          <w:rFonts w:ascii="DM Sans" w:cs="DM Sans" w:eastAsia="DM Sans" w:hAnsi="DM Sans"/>
          <w:color w:val="14213D"/>
          <w:sz w:val="22"/>
          <w:szCs w:val="22"/>
        </w:rPr>
        <w:t xml:space="preserve"> — dit is niveau 3, waar de onderliggende technologie (Citus, PostgreSQL-versies) sneller evolueert dan de meer stabiele fundamenten uit niveau 1-2.</w:t>
      </w:r>
    </w:p>
    <w:p>
      <w:pPr>
        <w:pStyle w:val="ListParagraph"/>
        <w:numPr>
          <w:ilvl w:val="0"/>
          <w:numId w:val="5"/>
        </w:numPr>
      </w:pPr>
      <w:r>
        <w:rPr>
          <w:rFonts w:ascii="DM Sans" w:cs="DM Sans" w:eastAsia="DM Sans" w:hAnsi="DM Sans"/>
          <w:color w:val="14213D"/>
          <w:sz w:val="22"/>
          <w:szCs w:val="22"/>
        </w:rPr>
        <w:t xml:space="preserve">Oefen specifiek met scenario-vragen die vragen "welk patroon past hier" in plaats van pure definitievragen — niveau 3 examens toetsen vaker architectuurkeuzes dan syntax.</w:t>
      </w:r>
    </w:p>
    <w:p>
      <w:pPr>
        <w:pStyle w:val="ListParagraph"/>
        <w:numPr>
          <w:ilvl w:val="0"/>
          <w:numId w:val="5"/>
        </w:numPr>
      </w:pPr>
      <w:r>
        <w:rPr>
          <w:rFonts w:ascii="DM Sans" w:cs="DM Sans" w:eastAsia="DM Sans" w:hAnsi="DM Sans"/>
          <w:color w:val="14213D"/>
          <w:sz w:val="22"/>
          <w:szCs w:val="22"/>
        </w:rPr>
        <w:t xml:space="preserve">Herhaal de vergelijkingskaders uit dit niveau (deel 23 §8, deel 24 §13, deel 26 §11) — die tabellen zijn vaak direct examenrelevant, omdat ze de afwegingen samenvatten die een architect moet kunnen maken.</w:t>
      </w:r>
    </w:p>
    <w:p>
      <w:pPr>
        <w:spacing w:after="160"/>
      </w:pPr>
      <w:r>
        <w:rPr>
          <w:rFonts w:ascii="DM Sans" w:cs="DM Sans" w:eastAsia="DM Sans" w:hAnsi="DM Sans"/>
          <w:b/>
          <w:bCs/>
          <w:color w:val="14213D"/>
          <w:sz w:val="22"/>
          <w:szCs w:val="22"/>
        </w:rPr>
        <w:t xml:space="preserve">Wat dit deel je niet geeft:</w:t>
      </w:r>
      <w:r>
        <w:rPr>
          <w:rFonts w:ascii="DM Sans" w:cs="DM Sans" w:eastAsia="DM Sans" w:hAnsi="DM Sans"/>
          <w:color w:val="14213D"/>
          <w:sz w:val="22"/>
          <w:szCs w:val="22"/>
        </w:rPr>
        <w:t xml:space="preserve"> praktijkervaring met een echt, jarenlang gegroeid gedistribueerd systeem. Certificering toetst kennis en toegepast redeneervermogen; de intuïtie die met echte productie-ervaring komt, ontwikkelt zich pas daarna.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Terugblik op de hele cursus</w:t>
      </w:r>
    </w:p>
    <w:p>
      <w:pPr>
        <w:spacing w:after="160"/>
      </w:pPr>
      <w:r>
        <w:rPr>
          <w:rFonts w:ascii="DM Sans" w:cs="DM Sans" w:eastAsia="DM Sans" w:hAnsi="DM Sans"/>
          <w:color w:val="14213D"/>
          <w:sz w:val="22"/>
          <w:szCs w:val="22"/>
        </w:rPr>
        <w:t xml:space="preserve">Dertig delen, drie niveaus, van "wat is een tabel" tot "hoe verdeel je een pensioenadministratie over drie continenten". Een overzicht van de reis:</w:t>
      </w:r>
    </w:p>
    <w:p>
      <w:pPr>
        <w:spacing w:after="160"/>
      </w:pPr>
      <w:r>
        <w:rPr>
          <w:rFonts w:ascii="DM Sans" w:cs="DM Sans" w:eastAsia="DM Sans" w:hAnsi="DM Sans"/>
          <w:b/>
          <w:bCs/>
          <w:color w:val="14213D"/>
          <w:sz w:val="22"/>
          <w:szCs w:val="22"/>
        </w:rPr>
        <w:t xml:space="preserve">Niveau 1 (delen 1-10):</w:t>
      </w:r>
      <w:r>
        <w:rPr>
          <w:rFonts w:ascii="DM Sans" w:cs="DM Sans" w:eastAsia="DM Sans" w:hAnsi="DM Sans"/>
          <w:color w:val="14213D"/>
          <w:sz w:val="22"/>
          <w:szCs w:val="22"/>
        </w:rPr>
        <w:t xml:space="preserve"> de fundamenten — SQL, datamodellering, transacties, indexen, rechten. Casus: Meridiaan Pensioen, één instelling, één server. Afgesloten met een capstone waarin je het geleerde verdedigde voor vier rollen.</w:t>
      </w:r>
    </w:p>
    <w:p>
      <w:pPr>
        <w:spacing w:after="160"/>
      </w:pPr>
      <w:r>
        <w:rPr>
          <w:rFonts w:ascii="DM Sans" w:cs="DM Sans" w:eastAsia="DM Sans" w:hAnsi="DM Sans"/>
          <w:b/>
          <w:bCs/>
          <w:color w:val="14213D"/>
          <w:sz w:val="22"/>
          <w:szCs w:val="22"/>
        </w:rPr>
        <w:t xml:space="preserve">Niveau 2 (delen 11-22):</w:t>
      </w:r>
      <w:r>
        <w:rPr>
          <w:rFonts w:ascii="DM Sans" w:cs="DM Sans" w:eastAsia="DM Sans" w:hAnsi="DM Sans"/>
          <w:color w:val="14213D"/>
          <w:sz w:val="22"/>
          <w:szCs w:val="22"/>
        </w:rPr>
        <w:t xml:space="preserve"> DBA- en consultant-vaardigheden — fysiek ontwerp, query-optimalisatie, concurrency, partitionering, back-up, replicatie, hoge beschikbaarheid, monitoring, security, zero-downtime migraties. Dezelfde Meridiaan-casus, nu op productieschaal (340.000 deelnemers). Afgesloten met een capstone van acht onvoorspelbare operationele meldingen.</w:t>
      </w:r>
    </w:p>
    <w:p>
      <w:pPr>
        <w:spacing w:after="160"/>
      </w:pPr>
      <w:r>
        <w:rPr>
          <w:rFonts w:ascii="DM Sans" w:cs="DM Sans" w:eastAsia="DM Sans" w:hAnsi="DM Sans"/>
          <w:b/>
          <w:bCs/>
          <w:color w:val="14213D"/>
          <w:sz w:val="22"/>
          <w:szCs w:val="22"/>
        </w:rPr>
        <w:t xml:space="preserve">Niveau 3 (delen 23-30):</w:t>
      </w:r>
      <w:r>
        <w:rPr>
          <w:rFonts w:ascii="DM Sans" w:cs="DM Sans" w:eastAsia="DM Sans" w:hAnsi="DM Sans"/>
          <w:color w:val="14213D"/>
          <w:sz w:val="22"/>
          <w:szCs w:val="22"/>
        </w:rPr>
        <w:t xml:space="preserve"> architectuur — multi-tenancy, sharding, federatie, event sourcing, geo-distributie. De casus breidt uit naar de Pensioenfederatie met drie fondsen. Afgesloten met het vijfjarenplan dat je vandaag verdedigt.</w:t>
      </w:r>
    </w:p>
    <w:p>
      <w:pPr>
        <w:spacing w:after="160"/>
      </w:pPr>
      <w:r>
        <w:rPr>
          <w:rFonts w:ascii="DM Sans" w:cs="DM Sans" w:eastAsia="DM Sans" w:hAnsi="DM Sans"/>
          <w:b/>
          <w:bCs/>
          <w:color w:val="14213D"/>
          <w:sz w:val="22"/>
          <w:szCs w:val="22"/>
        </w:rPr>
        <w:t xml:space="preserve">Wat door alle dertig delen heen hetzelfde bleef:</w:t>
      </w:r>
    </w:p>
    <w:p>
      <w:pPr>
        <w:pStyle w:val="ListParagraph"/>
        <w:numPr>
          <w:ilvl w:val="0"/>
          <w:numId w:val="3"/>
        </w:numPr>
      </w:pPr>
      <w:r>
        <w:rPr>
          <w:rFonts w:ascii="DM Sans" w:cs="DM Sans" w:eastAsia="DM Sans" w:hAnsi="DM Sans"/>
          <w:b/>
          <w:bCs/>
          <w:color w:val="14213D"/>
          <w:sz w:val="22"/>
          <w:szCs w:val="22"/>
        </w:rPr>
        <w:t xml:space="preserve">Meten in plaats van aannemen</w:t>
      </w:r>
      <w:r>
        <w:rPr>
          <w:rFonts w:ascii="DM Sans" w:cs="DM Sans" w:eastAsia="DM Sans" w:hAnsi="DM Sans"/>
          <w:color w:val="14213D"/>
          <w:sz w:val="22"/>
          <w:szCs w:val="22"/>
        </w:rPr>
        <w:t xml:space="preserve"> — van kolomvolgorde in deel 12 tot het sharding-signaal in deel 24, elke aanbeveling vroeg om een concreet, controleerbaar getal.</w:t>
      </w:r>
    </w:p>
    <w:p>
      <w:pPr>
        <w:pStyle w:val="ListParagraph"/>
        <w:numPr>
          <w:ilvl w:val="0"/>
          <w:numId w:val="3"/>
        </w:numPr>
      </w:pPr>
      <w:r>
        <w:rPr>
          <w:rFonts w:ascii="DM Sans" w:cs="DM Sans" w:eastAsia="DM Sans" w:hAnsi="DM Sans"/>
          <w:b/>
          <w:bCs/>
          <w:color w:val="14213D"/>
          <w:sz w:val="22"/>
          <w:szCs w:val="22"/>
        </w:rPr>
        <w:t xml:space="preserve">Weten wat een maatregel niet oplost</w:t>
      </w:r>
      <w:r>
        <w:rPr>
          <w:rFonts w:ascii="DM Sans" w:cs="DM Sans" w:eastAsia="DM Sans" w:hAnsi="DM Sans"/>
          <w:color w:val="14213D"/>
          <w:sz w:val="22"/>
          <w:szCs w:val="22"/>
        </w:rPr>
        <w:t xml:space="preserve"> — indexen, partitionering, replicatie, sharding, event sourcing, geo-distributie: elk krachtig patroon kreeg zijn eerlijke grens, nooit gepresenteerd als een wondermiddel.</w:t>
      </w:r>
    </w:p>
    <w:p>
      <w:pPr>
        <w:pStyle w:val="ListParagraph"/>
        <w:numPr>
          <w:ilvl w:val="0"/>
          <w:numId w:val="3"/>
        </w:numPr>
      </w:pPr>
      <w:r>
        <w:rPr>
          <w:rFonts w:ascii="DM Sans" w:cs="DM Sans" w:eastAsia="DM Sans" w:hAnsi="DM Sans"/>
          <w:b/>
          <w:bCs/>
          <w:color w:val="14213D"/>
          <w:sz w:val="22"/>
          <w:szCs w:val="22"/>
        </w:rPr>
        <w:t xml:space="preserve">Bedrijfsbeslissingen bij de juiste mensen</w:t>
      </w:r>
      <w:r>
        <w:rPr>
          <w:rFonts w:ascii="DM Sans" w:cs="DM Sans" w:eastAsia="DM Sans" w:hAnsi="DM Sans"/>
          <w:color w:val="14213D"/>
          <w:sz w:val="22"/>
          <w:szCs w:val="22"/>
        </w:rPr>
        <w:t xml:space="preserve"> — bewaartermijnen, RPO/RTO, toegang, dataresidentie: technisch werk voert uit, de beslissing ligt bij Karin, Sanne, het bestuur, nooit stilzwijgend bij de techniek zelf.</w:t>
      </w:r>
    </w:p>
    <w:p>
      <w:pPr>
        <w:pStyle w:val="ListParagraph"/>
        <w:numPr>
          <w:ilvl w:val="0"/>
          <w:numId w:val="3"/>
        </w:numPr>
      </w:pPr>
      <w:r>
        <w:rPr>
          <w:rFonts w:ascii="DM Sans" w:cs="DM Sans" w:eastAsia="DM Sans" w:hAnsi="DM Sans"/>
          <w:b/>
          <w:bCs/>
          <w:color w:val="14213D"/>
          <w:sz w:val="22"/>
          <w:szCs w:val="22"/>
        </w:rPr>
        <w:t xml:space="preserve">Dezelfde personages, dezelfde tabel.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liep als rode draad door bijna elk deel. Karin, Tarik, Ruud en Sanne — en later Femke — droegen de casus van deel 1 tot deel 30.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Tot besluit</w:t>
      </w:r>
    </w:p>
    <w:p>
      <w:pPr>
        <w:spacing w:after="160"/>
      </w:pPr>
      <w:r>
        <w:rPr>
          <w:rFonts w:ascii="DM Sans" w:cs="DM Sans" w:eastAsia="DM Sans" w:hAnsi="DM Sans"/>
          <w:color w:val="14213D"/>
          <w:sz w:val="22"/>
          <w:szCs w:val="22"/>
        </w:rPr>
        <w:t xml:space="preserve">Je begon deze cursus met de vraag wat een tabel is. Je sluit hem af met een architectuurplan voor een federatie van pensioenfondsen die over drie continenten zou kunnen opereren. Tussen die twee punten liggen dertig delen die, stap voor stap, dezelfde paar disciplines hebben herhaald op een steeds grotere schaal: meet wat je beweert, ken de grenzen van je gereedschap, en leg beslissingen bij wie ze horen.</w:t>
      </w:r>
    </w:p>
    <w:p>
      <w:pPr>
        <w:spacing w:after="160"/>
      </w:pPr>
      <w:r>
        <w:rPr>
          <w:rFonts w:ascii="DM Sans" w:cs="DM Sans" w:eastAsia="DM Sans" w:hAnsi="DM Sans"/>
          <w:color w:val="14213D"/>
          <w:sz w:val="22"/>
          <w:szCs w:val="22"/>
        </w:rPr>
        <w:t xml:space="preserve">Dat laatste geldt ook voor jezelf, aan het eind van deze cursus: niet elk patroon dat je nu kent, hoort in elk systeem dat je ooit bouwt. De vaardigheid die deze dertig delen je hebben willen meegeven, is niet een checklist van technieken om overal toe te passen — het is het oordeel om te weten wanneer welke techniek, en wanneer geen enkele.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niveau 3. Einde van de cursus. Met dank aan Karin, Tarik, Ruud, Sanne en Femke, die de volledige reis — van één tabel tot een federatie van fondsen — hebben gedragen.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2026-08-17T10:11:06.593Z</dcterms:created>
  <dcterms:modified xsi:type="dcterms:W3CDTF">2026-08-17T10:11:06.593Z</dcterms:modified>
</cp:coreProperties>
</file>

<file path=docProps/custom.xml><?xml version="1.0" encoding="utf-8"?>
<Properties xmlns="http://schemas.openxmlformats.org/officeDocument/2006/custom-properties" xmlns:vt="http://schemas.openxmlformats.org/officeDocument/2006/docPropsVTypes"/>
</file>