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1 · FUNDAMENT · DEEL 1</w:t>
      </w:r>
    </w:p>
    <w:p>
      <w:pPr>
        <w:spacing w:after="120"/>
      </w:pPr>
      <w:r>
        <w:rPr>
          <w:rFonts w:ascii="Cambria" w:cs="Cambria" w:eastAsia="Cambria" w:hAnsi="Cambria"/>
          <w:b/>
          <w:bCs/>
          <w:color w:val="0E1A1C"/>
          <w:sz w:val="56"/>
          <w:szCs w:val="56"/>
        </w:rPr>
        <w:t xml:space="preserve">Data als bedrijfsmiddel</w:t>
      </w:r>
    </w:p>
    <w:p>
      <w:pPr>
        <w:spacing w:after="300"/>
      </w:pPr>
      <w:r>
        <w:rPr>
          <w:rFonts w:ascii="Calibri" w:cs="Calibri" w:eastAsia="Calibri" w:hAnsi="Calibri"/>
          <w:color w:val="5F7375"/>
          <w:sz w:val="26"/>
          <w:szCs w:val="26"/>
        </w:rPr>
        <w:t xml:space="preserve">Werkboek met opdrachten</w:t>
      </w:r>
    </w:p>
    <w:p>
      <w:pPr>
        <w:spacing w:after="40"/>
      </w:pPr>
      <w:r>
        <w:rPr>
          <w:rFonts w:ascii="Consolas" w:cs="Consolas" w:eastAsia="Consolas" w:hAnsi="Consolas"/>
          <w:color w:val="5F7375"/>
          <w:sz w:val="17"/>
          <w:szCs w:val="17"/>
        </w:rPr>
        <w:t xml:space="preserve">OPDRACHTEN  </w:t>
      </w:r>
      <w:r>
        <w:rPr>
          <w:rFonts w:ascii="Calibri" w:cs="Calibri" w:eastAsia="Calibri" w:hAnsi="Calibri"/>
          <w:b/>
          <w:bCs/>
          <w:color w:val="0E1A1C"/>
          <w:sz w:val="20"/>
          <w:szCs w:val="20"/>
        </w:rPr>
        <w:t xml:space="preserve">6, plus zelftoets van 10 vragen</w:t>
      </w:r>
    </w:p>
    <w:p>
      <w:pPr>
        <w:spacing w:after="40"/>
      </w:pPr>
      <w:r>
        <w:rPr>
          <w:rFonts w:ascii="Consolas" w:cs="Consolas" w:eastAsia="Consolas" w:hAnsi="Consolas"/>
          <w:color w:val="5F7375"/>
          <w:sz w:val="17"/>
          <w:szCs w:val="17"/>
        </w:rPr>
        <w:t xml:space="preserve">TIJD  </w:t>
      </w:r>
      <w:r>
        <w:rPr>
          <w:rFonts w:ascii="Calibri" w:cs="Calibri" w:eastAsia="Calibri" w:hAnsi="Calibri"/>
          <w:b/>
          <w:bCs/>
          <w:color w:val="0E1A1C"/>
          <w:sz w:val="20"/>
          <w:szCs w:val="20"/>
        </w:rPr>
        <w:t xml:space="preserve">± 3 uur (2 uur klassikaal, 1 uur zelfstandig)</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MEENEMEN  </w:t>
      </w:r>
      <w:r>
        <w:rPr>
          <w:rFonts w:ascii="Calibri" w:cs="Calibri" w:eastAsia="Calibri" w:hAnsi="Calibri"/>
          <w:b/>
          <w:bCs/>
          <w:color w:val="0E1A1C"/>
          <w:sz w:val="20"/>
          <w:szCs w:val="20"/>
        </w:rPr>
        <w:t xml:space="preserve">Je eigen DMBOK2 en één rapportage uit je werk</w:t>
      </w:r>
    </w:p>
    <w:p>
      <w:pPr>
        <w:spacing w:after="3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Hoe je dit werkboek gebruikt</w:t>
      </w:r>
    </w:p>
    <w:p>
      <w:pPr>
        <w:spacing w:after="140" w:line="288"/>
      </w:pPr>
      <w:r>
        <w:rPr>
          <w:rFonts w:ascii="Calibri" w:cs="Calibri" w:eastAsia="Calibri" w:hAnsi="Calibri"/>
          <w:color w:val="0E1A1C"/>
          <w:sz w:val="21"/>
          <w:szCs w:val="21"/>
        </w:rPr>
        <w:t xml:space="preserve">Opdracht 1 en 2 maak je vóór de klassikale sessie; ze kosten samen ongeveer een half uur en zorgen dat we niet met uitleg hoeven te beginnen. Opdracht 3 tot en met 5 doen we klassikaal. Opdracht 6 rond je daarna zelfstandig af, samen met de zelftoets.</w:t>
      </w:r>
    </w:p>
    <w:p>
      <w:pPr>
        <w:spacing w:after="140" w:line="288"/>
      </w:pPr>
      <w:r>
        <w:rPr>
          <w:rFonts w:ascii="Calibri" w:cs="Calibri" w:eastAsia="Calibri" w:hAnsi="Calibri"/>
          <w:color w:val="0E1A1C"/>
          <w:sz w:val="21"/>
          <w:szCs w:val="21"/>
        </w:rPr>
        <w:t xml:space="preserve">De opdrachten gaan over Meridiaan Pensioen N.V. — de casusbeschrijving staat in hoofdstuk 11 van de reader — en over je eigen werk. Die combinatie is bewust: begrippen beklijven pas als je ze op iets herkenbaars hebt losgelaten.</w:t>
      </w:r>
    </w:p>
    <w:p>
      <w:pPr>
        <w:spacing w:after="140" w:line="288"/>
      </w:pPr>
      <w:r>
        <w:rPr>
          <w:rFonts w:ascii="Calibri" w:cs="Calibri" w:eastAsia="Calibri" w:hAnsi="Calibri"/>
          <w:color w:val="0E1A1C"/>
          <w:sz w:val="21"/>
          <w:szCs w:val="21"/>
        </w:rPr>
        <w:t xml:space="preserve">Waar informatie in de casus ontbreekt, doe je een aanname en schrijf je die op. Een expliciete aanname is een goed antwoord; een verzwegen aanname is dat niet.</w:t>
      </w:r>
    </w:p>
    <w:p>
      <w:pPr>
        <w:spacing w:after="120"/>
      </w:pPr>
      <w:r>
        <w:t xml:space="preserve"/>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900"/>
        <w:gridCol w:w="1700"/>
        <w:gridCol w:w="1900"/>
        <w:gridCol w:w="2520"/>
      </w:tblGrid>
      <w:tr>
        <w:trPr>
          <w:tblHeader/>
        </w:trPr>
        <w:tc>
          <w:tcPr>
            <w:tcW w:type="dxa" w:w="2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Opdracht</w:t>
            </w:r>
          </w:p>
        </w:tc>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Wanneer</w:t>
            </w:r>
          </w:p>
        </w:tc>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25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 Je eigen waardeketen</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Vooraf</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 Rollen bij Meridiaan</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Vooraf</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15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 Levensloop van één gegeven</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 Vraag en kennisgebied</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25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 Waar zit het probleem echt?</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 Begrippen NL/EN</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Achteraf</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20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Zelftoets</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Achteraf</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20 min</w:t>
            </w:r>
          </w:p>
        </w:tc>
      </w:tr>
    </w:tbl>
    <w:p>
      <w:r>
        <w:br w:type="page"/>
      </w:r>
    </w:p>
    <w:p>
      <w:pPr>
        <w:spacing w:after="40" w:before="200"/>
      </w:pPr>
      <w:r>
        <w:rPr>
          <w:rFonts w:ascii="Consolas" w:cs="Consolas" w:eastAsia="Consolas" w:hAnsi="Consolas"/>
          <w:color w:val="3F7D74"/>
          <w:spacing w:val="40"/>
          <w:sz w:val="17"/>
          <w:szCs w:val="17"/>
        </w:rPr>
        <w:t xml:space="preserve">OPDRACHT 1  ·  20 minuten</w:t>
      </w:r>
    </w:p>
    <w:p>
      <w:pPr>
        <w:spacing w:after="140"/>
      </w:pPr>
      <w:r>
        <w:rPr>
          <w:rFonts w:ascii="Cambria" w:cs="Cambria" w:eastAsia="Cambria" w:hAnsi="Cambria"/>
          <w:b/>
          <w:bCs/>
          <w:color w:val="1B4A48"/>
          <w:sz w:val="30"/>
          <w:szCs w:val="30"/>
        </w:rPr>
        <w:t xml:space="preserve">Je eigen waardeketen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De vier schakels van data naar besluit herkennen in iets wat je zelf kent.</w:t>
      </w:r>
    </w:p>
    <w:p>
      <w:pPr>
        <w:pStyle w:val="ListParagraph"/>
        <w:numPr>
          <w:ilvl w:val="0"/>
          <w:numId w:val="2"/>
        </w:numPr>
        <w:spacing w:after="70" w:line="280"/>
      </w:pPr>
      <w:r>
        <w:rPr>
          <w:rFonts w:ascii="Calibri" w:cs="Calibri" w:eastAsia="Calibri" w:hAnsi="Calibri"/>
          <w:color w:val="0E1A1C"/>
          <w:sz w:val="21"/>
          <w:szCs w:val="21"/>
        </w:rPr>
        <w:t xml:space="preserve">Kies één rapportage of overzicht uit je eigen werk dat daadwerkelijk tot besluiten leidt.</w:t>
      </w:r>
    </w:p>
    <w:p>
      <w:pPr>
        <w:pStyle w:val="ListParagraph"/>
        <w:numPr>
          <w:ilvl w:val="0"/>
          <w:numId w:val="2"/>
        </w:numPr>
        <w:spacing w:after="70" w:line="280"/>
      </w:pPr>
      <w:r>
        <w:rPr>
          <w:rFonts w:ascii="Calibri" w:cs="Calibri" w:eastAsia="Calibri" w:hAnsi="Calibri"/>
          <w:color w:val="0E1A1C"/>
          <w:sz w:val="21"/>
          <w:szCs w:val="21"/>
        </w:rPr>
        <w:t xml:space="preserve">Schrijf per schakel op wat er concreet gebeurt: welke data, welke context, welk patroon, welk besluit.</w:t>
      </w:r>
    </w:p>
    <w:p>
      <w:pPr>
        <w:pStyle w:val="ListParagraph"/>
        <w:numPr>
          <w:ilvl w:val="0"/>
          <w:numId w:val="2"/>
        </w:numPr>
        <w:spacing w:after="70" w:line="280"/>
      </w:pPr>
      <w:r>
        <w:rPr>
          <w:rFonts w:ascii="Calibri" w:cs="Calibri" w:eastAsia="Calibri" w:hAnsi="Calibri"/>
          <w:color w:val="0E1A1C"/>
          <w:sz w:val="21"/>
          <w:szCs w:val="21"/>
        </w:rPr>
        <w:t xml:space="preserve">Markeer de overgang waar volgens jou de meeste waarde verloren gaat.</w:t>
      </w:r>
    </w:p>
    <w:p>
      <w:pPr>
        <w:pStyle w:val="ListParagraph"/>
        <w:numPr>
          <w:ilvl w:val="0"/>
          <w:numId w:val="2"/>
        </w:numPr>
        <w:spacing w:after="70" w:line="280"/>
      </w:pPr>
      <w:r>
        <w:rPr>
          <w:rFonts w:ascii="Calibri" w:cs="Calibri" w:eastAsia="Calibri" w:hAnsi="Calibri"/>
          <w:color w:val="0E1A1C"/>
          <w:sz w:val="21"/>
          <w:szCs w:val="21"/>
        </w:rPr>
        <w:t xml:space="preserve">Noteer wie er per schakel aan werkt — bij naam of bij rol.</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Vier schakels ingevuld, met één gemarkeerd verliespunt en een korte toelichting daarop.</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Als je het besluit niet kunt benoemen, is dat op zichzelf een bevinding. Schrijf dat dan op in plaats van iets te verzinnen.</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2  ·  15 minuten</w:t>
      </w:r>
    </w:p>
    <w:p>
      <w:pPr>
        <w:spacing w:after="140"/>
      </w:pPr>
      <w:r>
        <w:rPr>
          <w:rFonts w:ascii="Cambria" w:cs="Cambria" w:eastAsia="Cambria" w:hAnsi="Cambria"/>
          <w:b/>
          <w:bCs/>
          <w:color w:val="1B4A48"/>
          <w:sz w:val="30"/>
          <w:szCs w:val="30"/>
        </w:rPr>
        <w:t xml:space="preserve">Rollen bij Meridiaan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De vijf rollen aanwijzen in een organisatie waar ze nergens formeel belegd zijn.</w:t>
      </w:r>
    </w:p>
    <w:p>
      <w:pPr>
        <w:pStyle w:val="ListParagraph"/>
        <w:numPr>
          <w:ilvl w:val="0"/>
          <w:numId w:val="2"/>
        </w:numPr>
        <w:spacing w:after="70" w:line="280"/>
      </w:pPr>
      <w:r>
        <w:rPr>
          <w:rFonts w:ascii="Calibri" w:cs="Calibri" w:eastAsia="Calibri" w:hAnsi="Calibri"/>
          <w:color w:val="0E1A1C"/>
          <w:sz w:val="21"/>
          <w:szCs w:val="21"/>
        </w:rPr>
        <w:t xml:space="preserve">Wijs per rol aan wie die bij Meridiaan feitelijk vervult, ook waar dat nergens is vastgelegd.</w:t>
      </w:r>
    </w:p>
    <w:p>
      <w:pPr>
        <w:pStyle w:val="ListParagraph"/>
        <w:numPr>
          <w:ilvl w:val="0"/>
          <w:numId w:val="2"/>
        </w:numPr>
        <w:spacing w:after="70" w:line="280"/>
      </w:pPr>
      <w:r>
        <w:rPr>
          <w:rFonts w:ascii="Calibri" w:cs="Calibri" w:eastAsia="Calibri" w:hAnsi="Calibri"/>
          <w:color w:val="0E1A1C"/>
          <w:sz w:val="21"/>
          <w:szCs w:val="21"/>
        </w:rPr>
        <w:t xml:space="preserve">Geef bij het incident met het standaard-e-mailadres aan wie producer, custodian en consumer is.</w:t>
      </w:r>
    </w:p>
    <w:p>
      <w:pPr>
        <w:pStyle w:val="ListParagraph"/>
        <w:numPr>
          <w:ilvl w:val="0"/>
          <w:numId w:val="2"/>
        </w:numPr>
        <w:spacing w:after="70" w:line="280"/>
      </w:pPr>
      <w:r>
        <w:rPr>
          <w:rFonts w:ascii="Calibri" w:cs="Calibri" w:eastAsia="Calibri" w:hAnsi="Calibri"/>
          <w:color w:val="0E1A1C"/>
          <w:sz w:val="21"/>
          <w:szCs w:val="21"/>
        </w:rPr>
        <w:t xml:space="preserve">Benoem welke rol bij Meridiaan het duidelijkst ontbreekt en wat daarvan het eerste gevolg is.</w:t>
      </w:r>
    </w:p>
    <w:p>
      <w:pPr>
        <w:pStyle w:val="ListParagraph"/>
        <w:numPr>
          <w:ilvl w:val="0"/>
          <w:numId w:val="2"/>
        </w:numPr>
        <w:spacing w:after="70" w:line="280"/>
      </w:pPr>
      <w:r>
        <w:rPr>
          <w:rFonts w:ascii="Calibri" w:cs="Calibri" w:eastAsia="Calibri" w:hAnsi="Calibri"/>
          <w:color w:val="0E1A1C"/>
          <w:sz w:val="21"/>
          <w:szCs w:val="21"/>
        </w:rPr>
        <w:t xml:space="preserve">Noteer bij elke rol de Engelse term.</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Ingevulde rolverdeling met één alinea over de ontbrekende rol.</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Een rol kan bij een afdeling liggen in plaats van bij een persoon. Dat is toegestaan — mits je opschrijft wie er dan namens die afdeling aanspreekbaar is.</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3  ·  30 minuten</w:t>
      </w:r>
    </w:p>
    <w:p>
      <w:pPr>
        <w:spacing w:after="140"/>
      </w:pPr>
      <w:r>
        <w:rPr>
          <w:rFonts w:ascii="Cambria" w:cs="Cambria" w:eastAsia="Cambria" w:hAnsi="Cambria"/>
          <w:b/>
          <w:bCs/>
          <w:color w:val="1B4A48"/>
          <w:sz w:val="30"/>
          <w:szCs w:val="30"/>
        </w:rPr>
        <w:t xml:space="preserve">De levensloop van één gegeven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De zes fasen doorlopen voor een concreet gegeven en per fase de eigenaar en het risico benoemen.</w:t>
      </w:r>
    </w:p>
    <w:p>
      <w:pPr>
        <w:pStyle w:val="ListParagraph"/>
        <w:numPr>
          <w:ilvl w:val="0"/>
          <w:numId w:val="2"/>
        </w:numPr>
        <w:spacing w:after="70" w:line="280"/>
      </w:pPr>
      <w:r>
        <w:rPr>
          <w:rFonts w:ascii="Calibri" w:cs="Calibri" w:eastAsia="Calibri" w:hAnsi="Calibri"/>
          <w:color w:val="0E1A1C"/>
          <w:sz w:val="21"/>
          <w:szCs w:val="21"/>
        </w:rPr>
        <w:t xml:space="preserve">Kies één gegeven bij Meridiaan: het e-mailadres van een deelnemer.</w:t>
      </w:r>
    </w:p>
    <w:p>
      <w:pPr>
        <w:pStyle w:val="ListParagraph"/>
        <w:numPr>
          <w:ilvl w:val="0"/>
          <w:numId w:val="2"/>
        </w:numPr>
        <w:spacing w:after="70" w:line="280"/>
      </w:pPr>
      <w:r>
        <w:rPr>
          <w:rFonts w:ascii="Calibri" w:cs="Calibri" w:eastAsia="Calibri" w:hAnsi="Calibri"/>
          <w:color w:val="0E1A1C"/>
          <w:sz w:val="21"/>
          <w:szCs w:val="21"/>
        </w:rPr>
        <w:t xml:space="preserve">Beschrijf per fase wat er gebeurt, wie erbij betrokken is en welk risico er speelt.</w:t>
      </w:r>
    </w:p>
    <w:p>
      <w:pPr>
        <w:pStyle w:val="ListParagraph"/>
        <w:numPr>
          <w:ilvl w:val="0"/>
          <w:numId w:val="2"/>
        </w:numPr>
        <w:spacing w:after="70" w:line="280"/>
      </w:pPr>
      <w:r>
        <w:rPr>
          <w:rFonts w:ascii="Calibri" w:cs="Calibri" w:eastAsia="Calibri" w:hAnsi="Calibri"/>
          <w:color w:val="0E1A1C"/>
          <w:sz w:val="21"/>
          <w:szCs w:val="21"/>
        </w:rPr>
        <w:t xml:space="preserve">Bepaal waar in de levensloop het standaard ingevulde adres binnenkomt en waar het schade veroorzaakt.</w:t>
      </w:r>
    </w:p>
    <w:p>
      <w:pPr>
        <w:pStyle w:val="ListParagraph"/>
        <w:numPr>
          <w:ilvl w:val="0"/>
          <w:numId w:val="2"/>
        </w:numPr>
        <w:spacing w:after="70" w:line="280"/>
      </w:pPr>
      <w:r>
        <w:rPr>
          <w:rFonts w:ascii="Calibri" w:cs="Calibri" w:eastAsia="Calibri" w:hAnsi="Calibri"/>
          <w:color w:val="0E1A1C"/>
          <w:sz w:val="21"/>
          <w:szCs w:val="21"/>
        </w:rPr>
        <w:t xml:space="preserve">Bepaal of Meridiaan een bewaartermijn voor dit gegeven nodig heeft, en zo ja, welke overweging daarbij hoort.</w:t>
      </w:r>
    </w:p>
    <w:p>
      <w:pPr>
        <w:pStyle w:val="ListParagraph"/>
        <w:numPr>
          <w:ilvl w:val="0"/>
          <w:numId w:val="2"/>
        </w:numPr>
        <w:spacing w:after="70" w:line="280"/>
      </w:pPr>
      <w:r>
        <w:rPr>
          <w:rFonts w:ascii="Calibri" w:cs="Calibri" w:eastAsia="Calibri" w:hAnsi="Calibri"/>
          <w:color w:val="0E1A1C"/>
          <w:sz w:val="21"/>
          <w:szCs w:val="21"/>
        </w:rPr>
        <w:t xml:space="preserve">Benoem één maatregel per fase die het probleem bij de bron aanpakt in plaats van stroomafwaarts.</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Ingevulde levensloop van zes fasen plus één maatregel per fase.</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Let op de afstand tussen oorzaak en gevolg. De medewerker die het adres invult, hoort nooit dat de nieuwsbrief niet aankomt.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4  ·  25 minuten</w:t>
      </w:r>
    </w:p>
    <w:p>
      <w:pPr>
        <w:spacing w:after="140"/>
      </w:pPr>
      <w:r>
        <w:rPr>
          <w:rFonts w:ascii="Cambria" w:cs="Cambria" w:eastAsia="Cambria" w:hAnsi="Cambria"/>
          <w:b/>
          <w:bCs/>
          <w:color w:val="1B4A48"/>
          <w:sz w:val="30"/>
          <w:szCs w:val="30"/>
        </w:rPr>
        <w:t xml:space="preserve">Vraag en kennisgebied</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Praktijkvragen koppelen aan het juiste kennisgebied — precies wat het examen toetst.</w:t>
      </w:r>
    </w:p>
    <w:p>
      <w:pPr>
        <w:pStyle w:val="ListParagraph"/>
        <w:numPr>
          <w:ilvl w:val="0"/>
          <w:numId w:val="2"/>
        </w:numPr>
        <w:spacing w:after="70" w:line="280"/>
      </w:pPr>
      <w:r>
        <w:rPr>
          <w:rFonts w:ascii="Calibri" w:cs="Calibri" w:eastAsia="Calibri" w:hAnsi="Calibri"/>
          <w:color w:val="0E1A1C"/>
          <w:sz w:val="21"/>
          <w:szCs w:val="21"/>
        </w:rPr>
        <w:t xml:space="preserve">Koppel elk van de volgende vragen aan één kennisgebied: (a) "Mag marketing dit bestand gebruiken?" (b) "Waar komt dit getal vandaan?" (c) "Welke definitie van deelnemer gebruiken we?" (d) "Waarom staat dezelfde werkgever drie keer in het systeem?" (e) "Hoe lang mogen we dit bewaren?" (f) "Waarom is de rapportage vanochtend niet gedraaid?"</w:t>
      </w:r>
    </w:p>
    <w:p>
      <w:pPr>
        <w:pStyle w:val="ListParagraph"/>
        <w:numPr>
          <w:ilvl w:val="0"/>
          <w:numId w:val="2"/>
        </w:numPr>
        <w:spacing w:after="70" w:line="280"/>
      </w:pPr>
      <w:r>
        <w:rPr>
          <w:rFonts w:ascii="Calibri" w:cs="Calibri" w:eastAsia="Calibri" w:hAnsi="Calibri"/>
          <w:color w:val="0E1A1C"/>
          <w:sz w:val="21"/>
          <w:szCs w:val="21"/>
        </w:rPr>
        <w:t xml:space="preserve">Noteer bij twee vragen die je twijfelachtig vindt waarom er meer dan één gebied van toepassing lijkt.</w:t>
      </w:r>
    </w:p>
    <w:p>
      <w:pPr>
        <w:pStyle w:val="ListParagraph"/>
        <w:numPr>
          <w:ilvl w:val="0"/>
          <w:numId w:val="2"/>
        </w:numPr>
        <w:spacing w:after="70" w:line="280"/>
      </w:pPr>
      <w:r>
        <w:rPr>
          <w:rFonts w:ascii="Calibri" w:cs="Calibri" w:eastAsia="Calibri" w:hAnsi="Calibri"/>
          <w:color w:val="0E1A1C"/>
          <w:sz w:val="21"/>
          <w:szCs w:val="21"/>
        </w:rPr>
        <w:t xml:space="preserve">Formuleer zelf twee vragen uit je eigen praktijk en koppel die ook.</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Zes koppelingen, twee toelichtingen bij twijfelgevallen en twee eigen vragen.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Overlap is normaal en is geen fout. Het examen vraagt naar het gebied waar de vraag primair thuishoort — vraag jezelf af wie de vraag uiteindelijk beantwoordt.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5  ·  30 minuten</w:t>
      </w:r>
    </w:p>
    <w:p>
      <w:pPr>
        <w:spacing w:after="140"/>
      </w:pPr>
      <w:r>
        <w:rPr>
          <w:rFonts w:ascii="Cambria" w:cs="Cambria" w:eastAsia="Cambria" w:hAnsi="Cambria"/>
          <w:b/>
          <w:bCs/>
          <w:color w:val="1B4A48"/>
          <w:sz w:val="30"/>
          <w:szCs w:val="30"/>
        </w:rPr>
        <w:t xml:space="preserve">Waar zit het probleem echt?</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Onderscheiden of een vraagstuk om datamanagement, data-analyse of data governance vraagt.</w:t>
      </w:r>
    </w:p>
    <w:p>
      <w:pPr>
        <w:pStyle w:val="ListParagraph"/>
        <w:numPr>
          <w:ilvl w:val="0"/>
          <w:numId w:val="2"/>
        </w:numPr>
        <w:spacing w:after="70" w:line="280"/>
      </w:pPr>
      <w:r>
        <w:rPr>
          <w:rFonts w:ascii="Calibri" w:cs="Calibri" w:eastAsia="Calibri" w:hAnsi="Calibri"/>
          <w:color w:val="0E1A1C"/>
          <w:sz w:val="21"/>
          <w:szCs w:val="21"/>
        </w:rPr>
        <w:t xml:space="preserve">Neem de vijf punten uit de casus onder "Wat er speelt".</w:t>
      </w:r>
    </w:p>
    <w:p>
      <w:pPr>
        <w:pStyle w:val="ListParagraph"/>
        <w:numPr>
          <w:ilvl w:val="0"/>
          <w:numId w:val="2"/>
        </w:numPr>
        <w:spacing w:after="70" w:line="280"/>
      </w:pPr>
      <w:r>
        <w:rPr>
          <w:rFonts w:ascii="Calibri" w:cs="Calibri" w:eastAsia="Calibri" w:hAnsi="Calibri"/>
          <w:color w:val="0E1A1C"/>
          <w:sz w:val="21"/>
          <w:szCs w:val="21"/>
        </w:rPr>
        <w:t xml:space="preserve">Bepaal per punt of de oplossing primair in datamanagement, in analyse of in governance ligt.</w:t>
      </w:r>
    </w:p>
    <w:p>
      <w:pPr>
        <w:pStyle w:val="ListParagraph"/>
        <w:numPr>
          <w:ilvl w:val="0"/>
          <w:numId w:val="2"/>
        </w:numPr>
        <w:spacing w:after="70" w:line="280"/>
      </w:pPr>
      <w:r>
        <w:rPr>
          <w:rFonts w:ascii="Calibri" w:cs="Calibri" w:eastAsia="Calibri" w:hAnsi="Calibri"/>
          <w:color w:val="0E1A1C"/>
          <w:sz w:val="21"/>
          <w:szCs w:val="21"/>
        </w:rPr>
        <w:t xml:space="preserve">Onderbouw per punt in één zin. Waar je twee disciplines nodig hebt, benoem je welke eerst komt.</w:t>
      </w:r>
    </w:p>
    <w:p>
      <w:pPr>
        <w:pStyle w:val="ListParagraph"/>
        <w:numPr>
          <w:ilvl w:val="0"/>
          <w:numId w:val="2"/>
        </w:numPr>
        <w:spacing w:after="70" w:line="280"/>
      </w:pPr>
      <w:r>
        <w:rPr>
          <w:rFonts w:ascii="Calibri" w:cs="Calibri" w:eastAsia="Calibri" w:hAnsi="Calibri"/>
          <w:color w:val="0E1A1C"/>
          <w:sz w:val="21"/>
          <w:szCs w:val="21"/>
        </w:rPr>
        <w:t xml:space="preserve">Bepaal welk punt Meridiaan als eerste moet aanpakken en verantwoord die volgorde.</w:t>
      </w:r>
    </w:p>
    <w:p>
      <w:pPr>
        <w:pStyle w:val="ListParagraph"/>
        <w:numPr>
          <w:ilvl w:val="0"/>
          <w:numId w:val="2"/>
        </w:numPr>
        <w:spacing w:after="70" w:line="280"/>
      </w:pPr>
      <w:r>
        <w:rPr>
          <w:rFonts w:ascii="Calibri" w:cs="Calibri" w:eastAsia="Calibri" w:hAnsi="Calibri"/>
          <w:color w:val="0E1A1C"/>
          <w:sz w:val="21"/>
          <w:szCs w:val="21"/>
        </w:rPr>
        <w:t xml:space="preserve">Formuleer wat er gebeurt als Meridiaan alleen de technische kant oplost.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Vijf ingedeelde punten met onderbouwing en een beargumenteerde volgorde.</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Kijk naar het punt over de vier definities. Een technische oplossing bestaat hier wel, maar hij houdt geen stand zolang niemand mag beslissen welke definitie geldt.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6  ·  20 minuten</w:t>
      </w:r>
    </w:p>
    <w:p>
      <w:pPr>
        <w:spacing w:after="140"/>
      </w:pPr>
      <w:r>
        <w:rPr>
          <w:rFonts w:ascii="Cambria" w:cs="Cambria" w:eastAsia="Cambria" w:hAnsi="Cambria"/>
          <w:b/>
          <w:bCs/>
          <w:color w:val="1B4A48"/>
          <w:sz w:val="30"/>
          <w:szCs w:val="30"/>
        </w:rPr>
        <w:t xml:space="preserve">Begrippen NL en 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De examentermen actief beheersen in plaats van herkennen.</w:t>
      </w:r>
    </w:p>
    <w:p>
      <w:pPr>
        <w:pStyle w:val="ListParagraph"/>
        <w:numPr>
          <w:ilvl w:val="0"/>
          <w:numId w:val="2"/>
        </w:numPr>
        <w:spacing w:after="70" w:line="280"/>
      </w:pPr>
      <w:r>
        <w:rPr>
          <w:rFonts w:ascii="Calibri" w:cs="Calibri" w:eastAsia="Calibri" w:hAnsi="Calibri"/>
          <w:color w:val="0E1A1C"/>
          <w:sz w:val="21"/>
          <w:szCs w:val="21"/>
        </w:rPr>
        <w:t xml:space="preserve">Dek de Engelse kolom van de begrippentabel in de reader af en schrijf de termen uit je hoofd op.</w:t>
      </w:r>
    </w:p>
    <w:p>
      <w:pPr>
        <w:pStyle w:val="ListParagraph"/>
        <w:numPr>
          <w:ilvl w:val="0"/>
          <w:numId w:val="2"/>
        </w:numPr>
        <w:spacing w:after="70" w:line="280"/>
      </w:pPr>
      <w:r>
        <w:rPr>
          <w:rFonts w:ascii="Calibri" w:cs="Calibri" w:eastAsia="Calibri" w:hAnsi="Calibri"/>
          <w:color w:val="0E1A1C"/>
          <w:sz w:val="21"/>
          <w:szCs w:val="21"/>
        </w:rPr>
        <w:t xml:space="preserve">Doe daarna hetzelfde andersom, van Engels naar Nederlands.</w:t>
      </w:r>
    </w:p>
    <w:p>
      <w:pPr>
        <w:pStyle w:val="ListParagraph"/>
        <w:numPr>
          <w:ilvl w:val="0"/>
          <w:numId w:val="2"/>
        </w:numPr>
        <w:spacing w:after="70" w:line="280"/>
      </w:pPr>
      <w:r>
        <w:rPr>
          <w:rFonts w:ascii="Calibri" w:cs="Calibri" w:eastAsia="Calibri" w:hAnsi="Calibri"/>
          <w:color w:val="0E1A1C"/>
          <w:sz w:val="21"/>
          <w:szCs w:val="21"/>
        </w:rPr>
        <w:t xml:space="preserve">Schrijf voor de vijf termen die je het lastigst vond een eigen definitie van maximaal één zin.</w:t>
      </w:r>
    </w:p>
    <w:p>
      <w:pPr>
        <w:pStyle w:val="ListParagraph"/>
        <w:numPr>
          <w:ilvl w:val="0"/>
          <w:numId w:val="2"/>
        </w:numPr>
        <w:spacing w:after="70" w:line="280"/>
      </w:pPr>
      <w:r>
        <w:rPr>
          <w:rFonts w:ascii="Calibri" w:cs="Calibri" w:eastAsia="Calibri" w:hAnsi="Calibri"/>
          <w:color w:val="0E1A1C"/>
          <w:sz w:val="21"/>
          <w:szCs w:val="21"/>
        </w:rPr>
        <w:t xml:space="preserve">Voeg drie termen toe die je in je eigen organisatie tegenkomt en die hier ontbreken.</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Ingevulde begrippenlijst plus vijf eigen definities.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Als je eigen definitie langer is dan één zin, beheers je het begrip nog niet. Kort maken is de oefening.</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pStyle w:val="Heading1"/>
        <w:spacing w:after="200" w:before="420"/>
      </w:pPr>
      <w:r>
        <w:rPr>
          <w:rFonts w:ascii="Cambria" w:cs="Cambria" w:eastAsia="Cambria" w:hAnsi="Cambria"/>
          <w:b/>
          <w:bCs/>
          <w:color w:val="1B4A48"/>
          <w:sz w:val="34"/>
          <w:szCs w:val="34"/>
        </w:rPr>
        <w:t xml:space="preserve">Zelftoets</w:t>
      </w:r>
    </w:p>
    <w:p>
      <w:pPr>
        <w:spacing w:after="140" w:line="288"/>
      </w:pPr>
      <w:r>
        <w:rPr>
          <w:rFonts w:ascii="Calibri" w:cs="Calibri" w:eastAsia="Calibri" w:hAnsi="Calibri"/>
          <w:color w:val="0E1A1C"/>
          <w:sz w:val="21"/>
          <w:szCs w:val="21"/>
        </w:rPr>
        <w:t xml:space="preserve">10 meerkeuzevragen in de stijl van de scenariovragen die je op het examen tegenkomt. Deze vragen zijn door Ductus zelf opgesteld; het zijn geen examenvragen en ze zijn niet ontleend aan officieel examenmateriaal. De antwoorden krijg je van je docent.</w:t>
      </w:r>
    </w:p>
    <w:p>
      <w:pPr>
        <w:spacing w:after="140" w:line="288"/>
      </w:pPr>
      <w:r>
        <w:rPr>
          <w:rFonts w:ascii="Calibri" w:cs="Calibri" w:eastAsia="Calibri" w:hAnsi="Calibri"/>
          <w:color w:val="0E1A1C"/>
          <w:sz w:val="21"/>
          <w:szCs w:val="21"/>
        </w:rPr>
        <w:t xml:space="preserve">Werk zonder hulpmiddelen. Noteer bij elke vraag ook je zekerheid — dat maakt de nabespreking bruikbaarder dan het aantal goede antwoorden.</w:t>
      </w:r>
    </w:p>
    <w:p>
      <w:pPr>
        <w:spacing w:after="140"/>
      </w:pPr>
      <w:r>
        <w:t xml:space="preserve"/>
      </w:r>
    </w:p>
    <w:p>
      <w:pPr>
        <w:spacing w:after="90" w:before="280"/>
      </w:pPr>
      <w:r>
        <w:rPr>
          <w:rFonts w:ascii="Consolas" w:cs="Consolas" w:eastAsia="Consolas" w:hAnsi="Consolas"/>
          <w:b/>
          <w:bCs/>
          <w:color w:val="3F7D74"/>
          <w:sz w:val="20"/>
          <w:szCs w:val="20"/>
        </w:rPr>
        <w:t xml:space="preserve">1.  </w:t>
      </w:r>
      <w:r>
        <w:rPr>
          <w:rFonts w:ascii="Calibri" w:cs="Calibri" w:eastAsia="Calibri" w:hAnsi="Calibri"/>
          <w:b/>
          <w:bCs/>
          <w:color w:val="0E1A1C"/>
          <w:sz w:val="21"/>
          <w:szCs w:val="21"/>
        </w:rPr>
        <w:t xml:space="preserve">Een afdeling wil weten waar een getal in een kwartaalrapportage vandaan komt. Welk kennisgebied beantwoordt die vraag primair?</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Data quality</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Metadata</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Data security</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Data warehousing &amp; BI</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2.  </w:t>
      </w:r>
      <w:r>
        <w:rPr>
          <w:rFonts w:ascii="Calibri" w:cs="Calibri" w:eastAsia="Calibri" w:hAnsi="Calibri"/>
          <w:b/>
          <w:bCs/>
          <w:color w:val="0E1A1C"/>
          <w:sz w:val="21"/>
          <w:szCs w:val="21"/>
        </w:rPr>
        <w:t xml:space="preserve">Wat onderscheidt master data van reference data?</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Master data staat in het datawarehouse, reference data in het bronsysteem.</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Master data beschrijft kernobjecten zoals deelnemer en werkgever; reference data zijn codelijsten en classificaties.</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Master data is altijd persoonsgegeven.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Reference data wordt dagelijks gewijzigd, master data nooit.</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3.  </w:t>
      </w:r>
      <w:r>
        <w:rPr>
          <w:rFonts w:ascii="Calibri" w:cs="Calibri" w:eastAsia="Calibri" w:hAnsi="Calibri"/>
          <w:b/>
          <w:bCs/>
          <w:color w:val="0E1A1C"/>
          <w:sz w:val="21"/>
          <w:szCs w:val="21"/>
        </w:rPr>
        <w:t xml:space="preserve">Een deelnemersbestand is prima voor een nieuwsbrief maar onbruikbaar voor een toezichtsrapportage. Wat illustreert dit?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Dat het bestand van slechte kwaliteit is.</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Dat datakwaliteit geschiktheid voor gebruik is en dus per doel verschilt.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Dat de toezichtsrapportage verkeerd is opgezet.</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Dat er twee bestanden nodig zijn.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4.  </w:t>
      </w:r>
      <w:r>
        <w:rPr>
          <w:rFonts w:ascii="Calibri" w:cs="Calibri" w:eastAsia="Calibri" w:hAnsi="Calibri"/>
          <w:b/>
          <w:bCs/>
          <w:color w:val="0E1A1C"/>
          <w:sz w:val="21"/>
          <w:szCs w:val="21"/>
        </w:rPr>
        <w:t xml:space="preserve">Wie is verantwoordelijk voor de back-up en de beschikbaarheid van een dataset?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De data owner</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De data steward</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De data custodian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De data consumer</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5.  </w:t>
      </w:r>
      <w:r>
        <w:rPr>
          <w:rFonts w:ascii="Calibri" w:cs="Calibri" w:eastAsia="Calibri" w:hAnsi="Calibri"/>
          <w:b/>
          <w:bCs/>
          <w:color w:val="0E1A1C"/>
          <w:sz w:val="21"/>
          <w:szCs w:val="21"/>
        </w:rPr>
        <w:t xml:space="preserve">Een medewerker vult bij een onbekend e-mailadres altijd hetzelfde adres in omdat het veld verplicht is. Wat is de kern van het probleem?</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De medewerker werkt onzorgvuldig.</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De kosten van de fout vallen ergens anders dan de oorzaak.</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Het veld had niet verplicht mogen zijn.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Het bronsysteem is verouderd.</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6.  </w:t>
      </w:r>
      <w:r>
        <w:rPr>
          <w:rFonts w:ascii="Calibri" w:cs="Calibri" w:eastAsia="Calibri" w:hAnsi="Calibri"/>
          <w:b/>
          <w:bCs/>
          <w:color w:val="0E1A1C"/>
          <w:sz w:val="21"/>
          <w:szCs w:val="21"/>
        </w:rPr>
        <w:t xml:space="preserve">Welke twee fasen van de datalevensloop worden in de praktijk het vaakst overgeslagen?</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Creëren en opslaan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Gebruiken en delen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Archiveren en vernietigen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Opslaan en gebruiken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7.  </w:t>
      </w:r>
      <w:r>
        <w:rPr>
          <w:rFonts w:ascii="Calibri" w:cs="Calibri" w:eastAsia="Calibri" w:hAnsi="Calibri"/>
          <w:b/>
          <w:bCs/>
          <w:color w:val="0E1A1C"/>
          <w:sz w:val="21"/>
          <w:szCs w:val="21"/>
        </w:rPr>
        <w:t xml:space="preserve">Waarom dwingt schaarste bij data niet vanzelf tot afstemming, zoals bij een vergaderzaal wel?</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Omdat data goedkoop is.</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Omdat data niet opraakt door gebruik: meerdere partijen kunnen het tegelijk gebruiken.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Omdat data geen eigenaar heeft.</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Omdat data in de cloud staat.</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8.  </w:t>
      </w:r>
      <w:r>
        <w:rPr>
          <w:rFonts w:ascii="Calibri" w:cs="Calibri" w:eastAsia="Calibri" w:hAnsi="Calibri"/>
          <w:b/>
          <w:bCs/>
          <w:color w:val="0E1A1C"/>
          <w:sz w:val="21"/>
          <w:szCs w:val="21"/>
        </w:rPr>
        <w:t xml:space="preserve">Wat is een system of record?</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Het eerste systeem waarin een gegeven ooit is ingevoerd.</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Het systeem dat is aangewezen als de gezaghebbende bron voor een gegeven.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Het datawarehouse.</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Het systeem met de meeste gebruikers.</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9.  </w:t>
      </w:r>
      <w:r>
        <w:rPr>
          <w:rFonts w:ascii="Calibri" w:cs="Calibri" w:eastAsia="Calibri" w:hAnsi="Calibri"/>
          <w:b/>
          <w:bCs/>
          <w:color w:val="0E1A1C"/>
          <w:sz w:val="21"/>
          <w:szCs w:val="21"/>
        </w:rPr>
        <w:t xml:space="preserve">Drie afdelingen rapporteren verschillende deelnemersaantallen. Waar ligt de oplossing primair?</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In data-analyse: de rapportages beter bouwen.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In datamanagement: de data schoonmaken.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In data governance: vaststellen wie de definitie bepaalt.</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In informatiebeveiliging: de toegang beperken.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10.  </w:t>
      </w:r>
      <w:r>
        <w:rPr>
          <w:rFonts w:ascii="Calibri" w:cs="Calibri" w:eastAsia="Calibri" w:hAnsi="Calibri"/>
          <w:b/>
          <w:bCs/>
          <w:color w:val="0E1A1C"/>
          <w:sz w:val="21"/>
          <w:szCs w:val="21"/>
        </w:rPr>
        <w:t xml:space="preserve">Wat is een kritiek data-element?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Elk verplicht veld in een bronsysteem.</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De beperkte set gegevens waarvan fouten materiële gevolgen hebben.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Elk gegeven dat een persoonsgegeven is.</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Elk gegeven in een toezichtsrapportage.</w:t>
      </w:r>
    </w:p>
    <w:p>
      <w:pPr>
        <w:spacing w:after="0" w:before="80"/>
        <w:ind w:left="420"/>
      </w:pPr>
      <w:r>
        <w:rPr>
          <w:rFonts w:ascii="Consolas" w:cs="Consolas" w:eastAsia="Consolas" w:hAnsi="Consolas"/>
          <w:color w:val="5F7375"/>
          <w:sz w:val="17"/>
          <w:szCs w:val="17"/>
        </w:rPr>
        <w:t xml:space="preserve">Antwoord: ______     Zekerheid:  laag / gemiddeld / hoog</w:t>
      </w:r>
    </w:p>
    <w:p>
      <w:r>
        <w:br w:type="page"/>
      </w:r>
    </w:p>
    <w:p>
      <w:pPr>
        <w:pStyle w:val="Heading1"/>
        <w:spacing w:after="200" w:before="420"/>
      </w:pPr>
      <w:r>
        <w:rPr>
          <w:rFonts w:ascii="Cambria" w:cs="Cambria" w:eastAsia="Cambria" w:hAnsi="Cambria"/>
          <w:b/>
          <w:bCs/>
          <w:color w:val="1B4A48"/>
          <w:sz w:val="34"/>
          <w:szCs w:val="34"/>
        </w:rPr>
        <w:t xml:space="preserve">Reflectie</w:t>
      </w:r>
    </w:p>
    <w:p>
      <w:pPr>
        <w:spacing w:after="140" w:line="288"/>
      </w:pPr>
      <w:r>
        <w:rPr>
          <w:rFonts w:ascii="Calibri" w:cs="Calibri" w:eastAsia="Calibri" w:hAnsi="Calibri"/>
          <w:color w:val="0E1A1C"/>
          <w:sz w:val="21"/>
          <w:szCs w:val="21"/>
        </w:rPr>
        <w:t xml:space="preserve">Rond het deel af met drie korte antwoorden. Bewaar ze — je hebt ze nodig bij de capstone van dit niveau.</w:t>
      </w:r>
    </w:p>
    <w:p>
      <w:pPr>
        <w:pStyle w:val="Heading3"/>
        <w:spacing w:after="100" w:before="240"/>
      </w:pPr>
      <w:r>
        <w:rPr>
          <w:rFonts w:ascii="Calibri" w:cs="Calibri" w:eastAsia="Calibri" w:hAnsi="Calibri"/>
          <w:b/>
          <w:bCs/>
          <w:color w:val="3F7D74"/>
          <w:sz w:val="22"/>
          <w:szCs w:val="22"/>
        </w:rPr>
        <w:t xml:space="preserve">Welke van de vijf rollen is bij jouw opdrachtgever het minst duidelijk belegd?</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pPr>
        <w:pStyle w:val="Heading3"/>
        <w:spacing w:after="100" w:before="240"/>
      </w:pPr>
      <w:r>
        <w:rPr>
          <w:rFonts w:ascii="Calibri" w:cs="Calibri" w:eastAsia="Calibri" w:hAnsi="Calibri"/>
          <w:b/>
          <w:bCs/>
          <w:color w:val="3F7D74"/>
          <w:sz w:val="22"/>
          <w:szCs w:val="22"/>
        </w:rPr>
        <w:t xml:space="preserve">Bij welk vraagstuk in je eigen werk zit het probleem niet in de techniek?</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pPr>
        <w:pStyle w:val="Heading3"/>
        <w:spacing w:after="100" w:before="240"/>
      </w:pPr>
      <w:r>
        <w:rPr>
          <w:rFonts w:ascii="Calibri" w:cs="Calibri" w:eastAsia="Calibri" w:hAnsi="Calibri"/>
          <w:b/>
          <w:bCs/>
          <w:color w:val="3F7D74"/>
          <w:sz w:val="22"/>
          <w:szCs w:val="22"/>
        </w:rPr>
        <w:t xml:space="preserve">Welk begrip uit dit deel ga je vanaf nu bewuster gebruiken — en welk begrip vermijd je juist?</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1 — Data als bedrijfsmiddel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als bedrijfsmiddel — Werkboek</dc:title>
  <dc:creator>Ductus B.V.</dc:creator>
  <dc:description>Cursusmateriaal datamanagement, data-analyse en data governance</dc:description>
  <cp:lastModifiedBy>Un-named</cp:lastModifiedBy>
  <cp:revision>1</cp:revision>
  <dcterms:created xsi:type="dcterms:W3CDTF">2026-08-05T10:35:00.375Z</dcterms:created>
  <dcterms:modified xsi:type="dcterms:W3CDTF">2026-08-05T10:35:00.375Z</dcterms:modified>
</cp:coreProperties>
</file>

<file path=docProps/custom.xml><?xml version="1.0" encoding="utf-8"?>
<Properties xmlns="http://schemas.openxmlformats.org/officeDocument/2006/custom-properties" xmlns:vt="http://schemas.openxmlformats.org/officeDocument/2006/docPropsVTypes"/>
</file>