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3</w:t>
      </w:r>
    </w:p>
    <w:p>
      <w:pPr>
        <w:spacing w:after="120"/>
      </w:pPr>
      <w:r>
        <w:rPr>
          <w:rFonts w:ascii="Cambria" w:cs="Cambria" w:eastAsia="Cambria" w:hAnsi="Cambria"/>
          <w:b/>
          <w:bCs/>
          <w:color w:val="0E1A1C"/>
          <w:sz w:val="56"/>
          <w:szCs w:val="56"/>
        </w:rPr>
        <w:t xml:space="preserve">Opslag, operations en datastromen</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3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Whiteboard, geprinte ketenkaartjes, het foutscenario voor opdracht 7</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3 gelezen; deel 1 en 2 afgerond.</w:t>
      </w:r>
    </w:p>
    <w:p>
      <w:pPr>
        <w:pStyle w:val="ListParagraph"/>
        <w:numPr>
          <w:ilvl w:val="0"/>
          <w:numId w:val="2"/>
        </w:numPr>
        <w:spacing w:after="70" w:line="280"/>
      </w:pPr>
      <w:r>
        <w:rPr>
          <w:rFonts w:ascii="Calibri" w:cs="Calibri" w:eastAsia="Calibri" w:hAnsi="Calibri"/>
          <w:color w:val="0E1A1C"/>
          <w:sz w:val="21"/>
          <w:szCs w:val="21"/>
        </w:rPr>
        <w:t xml:space="preserve">Opdracht 1 en 2 gemaakt, en — belangrijk — één eigen rapportage meegenomen voor opdracht 3. Herinner de groep hier een dag van tevoren aan; zonder eigen materiaal verliest opdracht 3 het grootste deel van zijn waarde.</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Geprinte ketenkaartjes met de vier lagen, zodat deelnemers hun plaat fysiek kunnen leggen voordat ze hem tekenen.</w:t>
      </w:r>
    </w:p>
    <w:p>
      <w:pPr>
        <w:pStyle w:val="ListParagraph"/>
        <w:numPr>
          <w:ilvl w:val="0"/>
          <w:numId w:val="2"/>
        </w:numPr>
        <w:spacing w:after="70" w:line="280"/>
      </w:pPr>
      <w:r>
        <w:rPr>
          <w:rFonts w:ascii="Calibri" w:cs="Calibri" w:eastAsia="Calibri" w:hAnsi="Calibri"/>
          <w:color w:val="0E1A1C"/>
          <w:sz w:val="21"/>
          <w:szCs w:val="21"/>
        </w:rPr>
        <w:t xml:space="preserve">Het scenario voor opdracht 7 met de drie aantallen, één per deelnemer.</w:t>
      </w:r>
    </w:p>
    <w:p>
      <w:pPr>
        <w:pStyle w:val="ListParagraph"/>
        <w:numPr>
          <w:ilvl w:val="0"/>
          <w:numId w:val="2"/>
        </w:numPr>
        <w:spacing w:after="70" w:line="280"/>
      </w:pPr>
      <w:r>
        <w:rPr>
          <w:rFonts w:ascii="Calibri" w:cs="Calibri" w:eastAsia="Calibri" w:hAnsi="Calibri"/>
          <w:color w:val="0E1A1C"/>
          <w:sz w:val="21"/>
          <w:szCs w:val="21"/>
        </w:rPr>
        <w:t xml:space="preserve">Een voorbeeld van een ketenplaat uit je eigen praktijk, mét vraagtekens erin. Dat laat zien dat vraagtekens normaal zijn.</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Deel 2 legde vast wat data betekent; dit deel zet het in beweging. Deel 4 gaat over de kwaliteit van wat er door die keten stroomt, deel 6 over de presentatie aan het eind ervan. Deel 12 en 13 verdiepen respectievelijk het dimensionele modelleren en de lineage. Voor het Fundamentals-examen raakt dit deel drie kennisgebieden tegelijk, die samen substantieel meewegen.</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twee werelden, OLTP en OLAP</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Gebruik vraag (f) uit opdracht 1: hoeveel deelnemers hadden we toen?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0:20–0:35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Opslagvormen, bespreking opdracht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Kort houden; de graafcasus is het interessantst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0:35–1:20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eigen ketenplaat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Loop rond; moedig vraagtekens actief aan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1:20–1:35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Nabespreking ketenplaten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Laat twee platen zien: één diep, één met veel vraagtekens</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1:35–2:10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integratiepatronen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Stuur op scenario (c), het overlijdensbericht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2:10–2:40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ETL of ELT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Dwing af dat herkomst in de argumentatie zit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2:40–2:55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RTO en RPO</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Kort; het gesprek erover is belangrijker dan het getal</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2:55–3:00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 en huiswerk</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7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OLTP of OLAP</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Operationeel: a, c, e, g. Analytisch: b, d, f, h.</w:t>
      </w:r>
    </w:p>
    <w:p>
      <w:pPr>
        <w:pStyle w:val="ListParagraph"/>
        <w:numPr>
          <w:ilvl w:val="0"/>
          <w:numId w:val="2"/>
        </w:numPr>
        <w:spacing w:after="70" w:line="280"/>
      </w:pPr>
      <w:r>
        <w:rPr>
          <w:rFonts w:ascii="Calibri" w:cs="Calibri" w:eastAsia="Calibri" w:hAnsi="Calibri"/>
          <w:color w:val="0E1A1C"/>
          <w:sz w:val="21"/>
          <w:szCs w:val="21"/>
        </w:rPr>
        <w:t xml:space="preserve">Herkenning dat (f) niet in de polisadministratie te beantwoorden is omdat die alleen de huidige stand kent.</w:t>
      </w:r>
    </w:p>
    <w:p>
      <w:pPr>
        <w:pStyle w:val="ListParagraph"/>
        <w:numPr>
          <w:ilvl w:val="0"/>
          <w:numId w:val="2"/>
        </w:numPr>
        <w:spacing w:after="70" w:line="280"/>
      </w:pPr>
      <w:r>
        <w:rPr>
          <w:rFonts w:ascii="Calibri" w:cs="Calibri" w:eastAsia="Calibri" w:hAnsi="Calibri"/>
          <w:color w:val="0E1A1C"/>
          <w:sz w:val="21"/>
          <w:szCs w:val="21"/>
        </w:rPr>
        <w:t xml:space="preserve">Het onderscheid tussen (f) en (g) geformuleerd als het verschil tussen de stand van toen en de stand van nu.</w:t>
      </w:r>
    </w:p>
    <w:p>
      <w:pPr>
        <w:pStyle w:val="ListParagraph"/>
        <w:numPr>
          <w:ilvl w:val="0"/>
          <w:numId w:val="2"/>
        </w:numPr>
        <w:spacing w:after="70" w:line="280"/>
      </w:pPr>
      <w:r>
        <w:rPr>
          <w:rFonts w:ascii="Calibri" w:cs="Calibri" w:eastAsia="Calibri" w:hAnsi="Calibri"/>
          <w:color w:val="0E1A1C"/>
          <w:sz w:val="21"/>
          <w:szCs w:val="21"/>
        </w:rPr>
        <w:t xml:space="preserve">De observatie dat (d) historie over meerdere gebeurtenissen vraagt en dus per definitie analytisch is.</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Indelen op systeem in plaats van op vraag. Vraag: waar zou je dit opzoeken, en kán dat daar?</w:t>
      </w:r>
    </w:p>
    <w:p>
      <w:pPr>
        <w:pStyle w:val="ListParagraph"/>
        <w:numPr>
          <w:ilvl w:val="0"/>
          <w:numId w:val="2"/>
        </w:numPr>
        <w:spacing w:after="70" w:line="280"/>
      </w:pPr>
      <w:r>
        <w:rPr>
          <w:rFonts w:ascii="Calibri" w:cs="Calibri" w:eastAsia="Calibri" w:hAnsi="Calibri"/>
          <w:color w:val="0E1A1C"/>
          <w:sz w:val="21"/>
          <w:szCs w:val="21"/>
        </w:rPr>
        <w:t xml:space="preserve">(g) analytisch noemen omdat het om een saldo gaat. Het gaat om de stand van nu en dus om operationeel.</w:t>
      </w:r>
    </w:p>
    <w:p>
      <w:pPr>
        <w:pStyle w:val="ListParagraph"/>
        <w:numPr>
          <w:ilvl w:val="0"/>
          <w:numId w:val="2"/>
        </w:numPr>
        <w:spacing w:after="70" w:line="280"/>
      </w:pPr>
      <w:r>
        <w:rPr>
          <w:rFonts w:ascii="Calibri" w:cs="Calibri" w:eastAsia="Calibri" w:hAnsi="Calibri"/>
          <w:color w:val="0E1A1C"/>
          <w:sz w:val="21"/>
          <w:szCs w:val="21"/>
        </w:rPr>
        <w:t xml:space="preserve">De tijdsdimensie niet benoemen; dat is precies de kern.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vraag heeft iemand jou weleens gesteld die in het bronsysteem principieel niet te beantwoorden was?</w:t>
            </w:r>
          </w:p>
        </w:tc>
      </w:tr>
    </w:tbl>
    <w:p>
      <w:pPr>
        <w:pStyle w:val="Heading2"/>
        <w:spacing w:after="140" w:before="340"/>
      </w:pPr>
      <w:r>
        <w:rPr>
          <w:rFonts w:ascii="Cambria" w:cs="Cambria" w:eastAsia="Cambria" w:hAnsi="Cambria"/>
          <w:b/>
          <w:bCs/>
          <w:color w:val="0E1A1C"/>
          <w:sz w:val="26"/>
          <w:szCs w:val="26"/>
        </w:rPr>
        <w:t xml:space="preserve">Opdracht 2 — Opslagvorm kiezen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 relationeel, (b) object, (c) key-value, (d) kolomgeoriënteerd, (e) graaf.</w:t>
      </w:r>
    </w:p>
    <w:p>
      <w:pPr>
        <w:pStyle w:val="ListParagraph"/>
        <w:numPr>
          <w:ilvl w:val="0"/>
          <w:numId w:val="2"/>
        </w:numPr>
        <w:spacing w:after="70" w:line="280"/>
      </w:pPr>
      <w:r>
        <w:rPr>
          <w:rFonts w:ascii="Calibri" w:cs="Calibri" w:eastAsia="Calibri" w:hAnsi="Calibri"/>
          <w:color w:val="0E1A1C"/>
          <w:sz w:val="21"/>
          <w:szCs w:val="21"/>
        </w:rPr>
        <w:t xml:space="preserve">Onderbouwing vanuit de bevraging in plaats van vanuit het soort gegeven.</w:t>
      </w:r>
    </w:p>
    <w:p>
      <w:pPr>
        <w:pStyle w:val="ListParagraph"/>
        <w:numPr>
          <w:ilvl w:val="0"/>
          <w:numId w:val="2"/>
        </w:numPr>
        <w:spacing w:after="70" w:line="280"/>
      </w:pPr>
      <w:r>
        <w:rPr>
          <w:rFonts w:ascii="Calibri" w:cs="Calibri" w:eastAsia="Calibri" w:hAnsi="Calibri"/>
          <w:color w:val="0E1A1C"/>
          <w:sz w:val="21"/>
          <w:szCs w:val="21"/>
        </w:rPr>
        <w:t xml:space="preserve">Bij (b) het verdedigbare alternatief van een documentsysteem met metadata, met het nadeel van hogere kosten.</w:t>
      </w:r>
    </w:p>
    <w:p>
      <w:pPr>
        <w:pStyle w:val="ListParagraph"/>
        <w:numPr>
          <w:ilvl w:val="0"/>
          <w:numId w:val="2"/>
        </w:numPr>
        <w:spacing w:after="70" w:line="280"/>
      </w:pPr>
      <w:r>
        <w:rPr>
          <w:rFonts w:ascii="Calibri" w:cs="Calibri" w:eastAsia="Calibri" w:hAnsi="Calibri"/>
          <w:color w:val="0E1A1C"/>
          <w:sz w:val="21"/>
          <w:szCs w:val="21"/>
        </w:rPr>
        <w:t xml:space="preserve">De analyse dat alles-in-relationeel bij (d) op volume en bij (b) op bruikbaarheid stukloopt.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Kiezen op basis van bekendheid met de technologie in plaats van op de bevraging.</w:t>
      </w:r>
    </w:p>
    <w:p>
      <w:pPr>
        <w:pStyle w:val="ListParagraph"/>
        <w:numPr>
          <w:ilvl w:val="0"/>
          <w:numId w:val="2"/>
        </w:numPr>
        <w:spacing w:after="70" w:line="280"/>
      </w:pPr>
      <w:r>
        <w:rPr>
          <w:rFonts w:ascii="Calibri" w:cs="Calibri" w:eastAsia="Calibri" w:hAnsi="Calibri"/>
          <w:color w:val="0E1A1C"/>
          <w:sz w:val="21"/>
          <w:szCs w:val="21"/>
        </w:rPr>
        <w:t xml:space="preserve">Graaf overslaan; het is de minst bekende vorm en juist bij een pensioenuitvoerder relevant.</w:t>
      </w:r>
    </w:p>
    <w:p>
      <w:pPr>
        <w:pStyle w:val="ListParagraph"/>
        <w:numPr>
          <w:ilvl w:val="0"/>
          <w:numId w:val="2"/>
        </w:numPr>
        <w:spacing w:after="70" w:line="280"/>
      </w:pPr>
      <w:r>
        <w:rPr>
          <w:rFonts w:ascii="Calibri" w:cs="Calibri" w:eastAsia="Calibri" w:hAnsi="Calibri"/>
          <w:color w:val="0E1A1C"/>
          <w:sz w:val="21"/>
          <w:szCs w:val="21"/>
        </w:rPr>
        <w:t xml:space="preserve">Bij (c) een relationele database kiezen. Vraag naar het aantal opzoekingen per seconde.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opslagvorm gebruikt jouw organisatie voor iets waarvoor hij eigenlijk niet bedoeld is?</w:t>
            </w:r>
          </w:p>
        </w:tc>
      </w:tr>
    </w:tbl>
    <w:p>
      <w:pPr>
        <w:pStyle w:val="Heading2"/>
        <w:spacing w:after="140" w:before="340"/>
      </w:pPr>
      <w:r>
        <w:rPr>
          <w:rFonts w:ascii="Cambria" w:cs="Cambria" w:eastAsia="Cambria" w:hAnsi="Cambria"/>
          <w:b/>
          <w:bCs/>
          <w:color w:val="0E1A1C"/>
          <w:sz w:val="26"/>
          <w:szCs w:val="26"/>
        </w:rPr>
        <w:t xml:space="preserve">Opdracht 3 — Je eigen ketenplaat</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Een plaat met minstens twee vraagtekens — dat betekent dat er eerlijk is gekeken.</w:t>
      </w:r>
    </w:p>
    <w:p>
      <w:pPr>
        <w:pStyle w:val="ListParagraph"/>
        <w:numPr>
          <w:ilvl w:val="0"/>
          <w:numId w:val="2"/>
        </w:numPr>
        <w:spacing w:after="70" w:line="280"/>
      </w:pPr>
      <w:r>
        <w:rPr>
          <w:rFonts w:ascii="Calibri" w:cs="Calibri" w:eastAsia="Calibri" w:hAnsi="Calibri"/>
          <w:color w:val="0E1A1C"/>
          <w:sz w:val="21"/>
          <w:szCs w:val="21"/>
        </w:rPr>
        <w:t xml:space="preserve">Antwoorden op de acht leesvragen die soms expliciet "weet ik niet" zijn.</w:t>
      </w:r>
    </w:p>
    <w:p>
      <w:pPr>
        <w:pStyle w:val="ListParagraph"/>
        <w:numPr>
          <w:ilvl w:val="0"/>
          <w:numId w:val="2"/>
        </w:numPr>
        <w:spacing w:after="70" w:line="280"/>
      </w:pPr>
      <w:r>
        <w:rPr>
          <w:rFonts w:ascii="Calibri" w:cs="Calibri" w:eastAsia="Calibri" w:hAnsi="Calibri"/>
          <w:color w:val="0E1A1C"/>
          <w:sz w:val="21"/>
          <w:szCs w:val="21"/>
        </w:rPr>
        <w:t xml:space="preserve">Een concrete belvraag die gericht is aan een aanwijsbaar persoon.</w:t>
      </w:r>
    </w:p>
    <w:p>
      <w:pPr>
        <w:pStyle w:val="ListParagraph"/>
        <w:numPr>
          <w:ilvl w:val="0"/>
          <w:numId w:val="2"/>
        </w:numPr>
        <w:spacing w:after="70" w:line="280"/>
      </w:pPr>
      <w:r>
        <w:rPr>
          <w:rFonts w:ascii="Calibri" w:cs="Calibri" w:eastAsia="Calibri" w:hAnsi="Calibri"/>
          <w:color w:val="0E1A1C"/>
          <w:sz w:val="21"/>
          <w:szCs w:val="21"/>
        </w:rPr>
        <w:t xml:space="preserve">Herkenning dat de verversfrequentie bepaalt hoe oud het getal op het scherm is.</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Een plaat zonder vraagtekens. Dat betekent bijna altijd dat er te grof is getekend; vraag door op de integratielaag.</w:t>
      </w:r>
    </w:p>
    <w:p>
      <w:pPr>
        <w:pStyle w:val="ListParagraph"/>
        <w:numPr>
          <w:ilvl w:val="0"/>
          <w:numId w:val="2"/>
        </w:numPr>
        <w:spacing w:after="70" w:line="280"/>
      </w:pPr>
      <w:r>
        <w:rPr>
          <w:rFonts w:ascii="Calibri" w:cs="Calibri" w:eastAsia="Calibri" w:hAnsi="Calibri"/>
          <w:color w:val="0E1A1C"/>
          <w:sz w:val="21"/>
          <w:szCs w:val="21"/>
        </w:rPr>
        <w:t xml:space="preserve">De consumptielaag als één blok tekenen terwijl er drie rapportages op dezelfde bron zitten.</w:t>
      </w:r>
    </w:p>
    <w:p>
      <w:pPr>
        <w:pStyle w:val="ListParagraph"/>
        <w:numPr>
          <w:ilvl w:val="0"/>
          <w:numId w:val="2"/>
        </w:numPr>
        <w:spacing w:after="70" w:line="280"/>
      </w:pPr>
      <w:r>
        <w:rPr>
          <w:rFonts w:ascii="Calibri" w:cs="Calibri" w:eastAsia="Calibri" w:hAnsi="Calibri"/>
          <w:color w:val="0E1A1C"/>
          <w:sz w:val="21"/>
          <w:szCs w:val="21"/>
        </w:rPr>
        <w:t xml:space="preserve">De vraag over weggevallen records overslaan omdat er geen antwoord op is. Juist het ontbreken van een antwoord is de bevinding.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Wie in de zaal weet zeker wat er gebeurt met records die zijn verwerking niet overleven?</w:t>
            </w:r>
          </w:p>
        </w:tc>
      </w:tr>
    </w:tbl>
    <w:p>
      <w:pPr>
        <w:pStyle w:val="Heading2"/>
        <w:spacing w:after="140" w:before="340"/>
      </w:pPr>
      <w:r>
        <w:rPr>
          <w:rFonts w:ascii="Cambria" w:cs="Cambria" w:eastAsia="Cambria" w:hAnsi="Cambria"/>
          <w:b/>
          <w:bCs/>
          <w:color w:val="0E1A1C"/>
          <w:sz w:val="26"/>
          <w:szCs w:val="26"/>
        </w:rPr>
        <w:t xml:space="preserve">Opdracht 4 — Integratiepatroon kiezen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 bestandsuitwisseling, (b) API, (c) bericht of event, (d) databasereplicatie, (e) datavirtualisatie.</w:t>
      </w:r>
    </w:p>
    <w:p>
      <w:pPr>
        <w:pStyle w:val="ListParagraph"/>
        <w:numPr>
          <w:ilvl w:val="0"/>
          <w:numId w:val="2"/>
        </w:numPr>
        <w:spacing w:after="70" w:line="280"/>
      </w:pPr>
      <w:r>
        <w:rPr>
          <w:rFonts w:ascii="Calibri" w:cs="Calibri" w:eastAsia="Calibri" w:hAnsi="Calibri"/>
          <w:color w:val="0E1A1C"/>
          <w:sz w:val="21"/>
          <w:szCs w:val="21"/>
        </w:rPr>
        <w:t xml:space="preserve">Bij (a) het risico benoemd dat niemand een uitgebleven bestand opmerkt, met monitoring als maatregel.</w:t>
      </w:r>
    </w:p>
    <w:p>
      <w:pPr>
        <w:pStyle w:val="ListParagraph"/>
        <w:numPr>
          <w:ilvl w:val="0"/>
          <w:numId w:val="2"/>
        </w:numPr>
        <w:spacing w:after="70" w:line="280"/>
      </w:pPr>
      <w:r>
        <w:rPr>
          <w:rFonts w:ascii="Calibri" w:cs="Calibri" w:eastAsia="Calibri" w:hAnsi="Calibri"/>
          <w:color w:val="0E1A1C"/>
          <w:sz w:val="21"/>
          <w:szCs w:val="21"/>
        </w:rPr>
        <w:t xml:space="preserve">Bij (c) het gevolg van een gemiste melding concreet gemaakt: een overleden deelnemer die post blijft ontvangen.</w:t>
      </w:r>
    </w:p>
    <w:p>
      <w:pPr>
        <w:pStyle w:val="ListParagraph"/>
        <w:numPr>
          <w:ilvl w:val="0"/>
          <w:numId w:val="2"/>
        </w:numPr>
        <w:spacing w:after="70" w:line="280"/>
      </w:pPr>
      <w:r>
        <w:rPr>
          <w:rFonts w:ascii="Calibri" w:cs="Calibri" w:eastAsia="Calibri" w:hAnsi="Calibri"/>
          <w:color w:val="0E1A1C"/>
          <w:sz w:val="21"/>
          <w:szCs w:val="21"/>
        </w:rPr>
        <w:t xml:space="preserve">Bij (d) het risico dat de replica als bron van waarheid gaat fungeren.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Overal een API kiezen omdat dat modern klinkt. Vraag naar de maandelijkse levering aan de vermogensbeheerder.</w:t>
      </w:r>
    </w:p>
    <w:p>
      <w:pPr>
        <w:pStyle w:val="ListParagraph"/>
        <w:numPr>
          <w:ilvl w:val="0"/>
          <w:numId w:val="2"/>
        </w:numPr>
        <w:spacing w:after="70" w:line="280"/>
      </w:pPr>
      <w:r>
        <w:rPr>
          <w:rFonts w:ascii="Calibri" w:cs="Calibri" w:eastAsia="Calibri" w:hAnsi="Calibri"/>
          <w:color w:val="0E1A1C"/>
          <w:sz w:val="21"/>
          <w:szCs w:val="21"/>
        </w:rPr>
        <w:t xml:space="preserve">Bij (e) een volledige datamartkoppeling voorstellen voor een eenmalige vraag.</w:t>
      </w:r>
    </w:p>
    <w:p>
      <w:pPr>
        <w:pStyle w:val="ListParagraph"/>
        <w:numPr>
          <w:ilvl w:val="0"/>
          <w:numId w:val="2"/>
        </w:numPr>
        <w:spacing w:after="70" w:line="280"/>
      </w:pPr>
      <w:r>
        <w:rPr>
          <w:rFonts w:ascii="Calibri" w:cs="Calibri" w:eastAsia="Calibri" w:hAnsi="Calibri"/>
          <w:color w:val="0E1A1C"/>
          <w:sz w:val="21"/>
          <w:szCs w:val="21"/>
        </w:rPr>
        <w:t xml:space="preserve">Het risico noemen zonder maatregel. Beide horen erbij.</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gebeurt er bij Meridiaan als de melding van een overlijden één van de drie afdelingen niet bereikt?</w:t>
            </w:r>
          </w:p>
        </w:tc>
      </w:tr>
    </w:tbl>
    <w:p>
      <w:pPr>
        <w:pStyle w:val="Heading2"/>
        <w:spacing w:after="140" w:before="340"/>
      </w:pPr>
      <w:r>
        <w:rPr>
          <w:rFonts w:ascii="Cambria" w:cs="Cambria" w:eastAsia="Cambria" w:hAnsi="Cambria"/>
          <w:b/>
          <w:bCs/>
          <w:color w:val="0E1A1C"/>
          <w:sz w:val="26"/>
          <w:szCs w:val="26"/>
        </w:rPr>
        <w:t xml:space="preserve">Opdracht 5 — ETL of ELT voor Meridiaan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ELT als keuze, met herkomst als doorslaggevend argument gezien de DNB-bevinding.</w:t>
      </w:r>
    </w:p>
    <w:p>
      <w:pPr>
        <w:pStyle w:val="ListParagraph"/>
        <w:numPr>
          <w:ilvl w:val="0"/>
          <w:numId w:val="2"/>
        </w:numPr>
        <w:spacing w:after="70" w:line="280"/>
      </w:pPr>
      <w:r>
        <w:rPr>
          <w:rFonts w:ascii="Calibri" w:cs="Calibri" w:eastAsia="Calibri" w:hAnsi="Calibri"/>
          <w:color w:val="0E1A1C"/>
          <w:sz w:val="21"/>
          <w:szCs w:val="21"/>
        </w:rPr>
        <w:t xml:space="preserve">Het argument dat de ruwe data beschikbaar blijft, waardoor een afwijking achteraf te reconstrueren is.</w:t>
      </w:r>
    </w:p>
    <w:p>
      <w:pPr>
        <w:pStyle w:val="ListParagraph"/>
        <w:numPr>
          <w:ilvl w:val="0"/>
          <w:numId w:val="2"/>
        </w:numPr>
        <w:spacing w:after="70" w:line="280"/>
      </w:pPr>
      <w:r>
        <w:rPr>
          <w:rFonts w:ascii="Calibri" w:cs="Calibri" w:eastAsia="Calibri" w:hAnsi="Calibri"/>
          <w:color w:val="0E1A1C"/>
          <w:sz w:val="21"/>
          <w:szCs w:val="21"/>
        </w:rPr>
        <w:t xml:space="preserve">Erkenning dat de migratie nog loopt en dat ruwe opslag ruimte geeft om later te herinterpreteren.</w:t>
      </w:r>
    </w:p>
    <w:p>
      <w:pPr>
        <w:pStyle w:val="ListParagraph"/>
        <w:numPr>
          <w:ilvl w:val="0"/>
          <w:numId w:val="2"/>
        </w:numPr>
        <w:spacing w:after="70" w:line="280"/>
      </w:pPr>
      <w:r>
        <w:rPr>
          <w:rFonts w:ascii="Calibri" w:cs="Calibri" w:eastAsia="Calibri" w:hAnsi="Calibri"/>
          <w:color w:val="0E1A1C"/>
          <w:sz w:val="21"/>
          <w:szCs w:val="21"/>
        </w:rPr>
        <w:t xml:space="preserve">Het nadeel benoemd — meer opslag, meer discipline nodig — met een maatregel zoals een expliciete gelaagde inrichting.</w:t>
      </w:r>
    </w:p>
    <w:p>
      <w:pPr>
        <w:pStyle w:val="ListParagraph"/>
        <w:numPr>
          <w:ilvl w:val="0"/>
          <w:numId w:val="2"/>
        </w:numPr>
        <w:spacing w:after="70" w:line="280"/>
      </w:pPr>
      <w:r>
        <w:rPr>
          <w:rFonts w:ascii="Calibri" w:cs="Calibri" w:eastAsia="Calibri" w:hAnsi="Calibri"/>
          <w:color w:val="0E1A1C"/>
          <w:sz w:val="21"/>
          <w:szCs w:val="21"/>
        </w:rPr>
        <w:t xml:space="preserve">ETL als keuze is ook goed te verdedigen, mits het herkomstargument expliciet wordt geadresseerd.</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Kiezen zonder de DNB-bevinding te betrekken. Die is de kern van de casus.</w:t>
      </w:r>
    </w:p>
    <w:p>
      <w:pPr>
        <w:pStyle w:val="ListParagraph"/>
        <w:numPr>
          <w:ilvl w:val="0"/>
          <w:numId w:val="2"/>
        </w:numPr>
        <w:spacing w:after="70" w:line="280"/>
      </w:pPr>
      <w:r>
        <w:rPr>
          <w:rFonts w:ascii="Calibri" w:cs="Calibri" w:eastAsia="Calibri" w:hAnsi="Calibri"/>
          <w:color w:val="0E1A1C"/>
          <w:sz w:val="21"/>
          <w:szCs w:val="21"/>
        </w:rPr>
        <w:t xml:space="preserve">ELT kiezen puur omdat het nieuwer is. Vraag naar het nadeel.</w:t>
      </w:r>
    </w:p>
    <w:p>
      <w:pPr>
        <w:pStyle w:val="ListParagraph"/>
        <w:numPr>
          <w:ilvl w:val="0"/>
          <w:numId w:val="2"/>
        </w:numPr>
        <w:spacing w:after="70" w:line="280"/>
      </w:pPr>
      <w:r>
        <w:rPr>
          <w:rFonts w:ascii="Calibri" w:cs="Calibri" w:eastAsia="Calibri" w:hAnsi="Calibri"/>
          <w:color w:val="0E1A1C"/>
          <w:sz w:val="21"/>
          <w:szCs w:val="21"/>
        </w:rPr>
        <w:t xml:space="preserve">Meer dan 250 woorden. De beperking is de oefening.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 zou je deze keuze uitleggen aan een toezichthouder die vraagt waar een getal vandaan komt?</w:t>
            </w:r>
          </w:p>
        </w:tc>
      </w:tr>
    </w:tbl>
    <w:p>
      <w:pPr>
        <w:pStyle w:val="Heading2"/>
        <w:spacing w:after="140" w:before="340"/>
      </w:pPr>
      <w:r>
        <w:rPr>
          <w:rFonts w:ascii="Cambria" w:cs="Cambria" w:eastAsia="Cambria" w:hAnsi="Cambria"/>
          <w:b/>
          <w:bCs/>
          <w:color w:val="0E1A1C"/>
          <w:sz w:val="26"/>
          <w:szCs w:val="26"/>
        </w:rPr>
        <w:t xml:space="preserve">Opdracht 6 — RTO en RPO bepalen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Uitbetaling: korte RTO en zeer korte RPO — geld dat niet aankomt is direct schadelijk en niet opnieuw in te voeren.</w:t>
      </w:r>
    </w:p>
    <w:p>
      <w:pPr>
        <w:pStyle w:val="ListParagraph"/>
        <w:numPr>
          <w:ilvl w:val="0"/>
          <w:numId w:val="2"/>
        </w:numPr>
        <w:spacing w:after="70" w:line="280"/>
      </w:pPr>
      <w:r>
        <w:rPr>
          <w:rFonts w:ascii="Calibri" w:cs="Calibri" w:eastAsia="Calibri" w:hAnsi="Calibri"/>
          <w:color w:val="0E1A1C"/>
          <w:sz w:val="21"/>
          <w:szCs w:val="21"/>
        </w:rPr>
        <w:t xml:space="preserve">Portaal: middellange RTO, ruimere RPO — hinderlijk maar niet schadelijk.</w:t>
      </w:r>
    </w:p>
    <w:p>
      <w:pPr>
        <w:pStyle w:val="ListParagraph"/>
        <w:numPr>
          <w:ilvl w:val="0"/>
          <w:numId w:val="2"/>
        </w:numPr>
        <w:spacing w:after="70" w:line="280"/>
      </w:pPr>
      <w:r>
        <w:rPr>
          <w:rFonts w:ascii="Calibri" w:cs="Calibri" w:eastAsia="Calibri" w:hAnsi="Calibri"/>
          <w:color w:val="0E1A1C"/>
          <w:sz w:val="21"/>
          <w:szCs w:val="21"/>
        </w:rPr>
        <w:t xml:space="preserve">Managementrapportage: lange RTO, ruime RPO — een dag later kan.</w:t>
      </w:r>
    </w:p>
    <w:p>
      <w:pPr>
        <w:pStyle w:val="ListParagraph"/>
        <w:numPr>
          <w:ilvl w:val="0"/>
          <w:numId w:val="2"/>
        </w:numPr>
        <w:spacing w:after="70" w:line="280"/>
      </w:pPr>
      <w:r>
        <w:rPr>
          <w:rFonts w:ascii="Calibri" w:cs="Calibri" w:eastAsia="Calibri" w:hAnsi="Calibri"/>
          <w:color w:val="0E1A1C"/>
          <w:sz w:val="21"/>
          <w:szCs w:val="21"/>
        </w:rPr>
        <w:t xml:space="preserve">Businessvragen geformuleerd in taal zonder jargon.</w:t>
      </w:r>
    </w:p>
    <w:p>
      <w:pPr>
        <w:pStyle w:val="ListParagraph"/>
        <w:numPr>
          <w:ilvl w:val="0"/>
          <w:numId w:val="2"/>
        </w:numPr>
        <w:spacing w:after="70" w:line="280"/>
      </w:pPr>
      <w:r>
        <w:rPr>
          <w:rFonts w:ascii="Calibri" w:cs="Calibri" w:eastAsia="Calibri" w:hAnsi="Calibri"/>
          <w:color w:val="0E1A1C"/>
          <w:sz w:val="21"/>
          <w:szCs w:val="21"/>
        </w:rPr>
        <w:t xml:space="preserve">De observatie dat één uniforme waarde voor kritieke processen te licht en voor de rest te duur is.</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Voor alle drie dezelfde waarden kiezen. Vraag wat dat kost.</w:t>
      </w:r>
    </w:p>
    <w:p>
      <w:pPr>
        <w:pStyle w:val="ListParagraph"/>
        <w:numPr>
          <w:ilvl w:val="0"/>
          <w:numId w:val="2"/>
        </w:numPr>
        <w:spacing w:after="70" w:line="280"/>
      </w:pPr>
      <w:r>
        <w:rPr>
          <w:rFonts w:ascii="Calibri" w:cs="Calibri" w:eastAsia="Calibri" w:hAnsi="Calibri"/>
          <w:color w:val="0E1A1C"/>
          <w:sz w:val="21"/>
          <w:szCs w:val="21"/>
        </w:rPr>
        <w:t xml:space="preserve">De vraag technisch formuleren. Een directeur antwoordt niet op "wat is je RPO".</w:t>
      </w:r>
    </w:p>
    <w:p>
      <w:pPr>
        <w:pStyle w:val="ListParagraph"/>
        <w:numPr>
          <w:ilvl w:val="0"/>
          <w:numId w:val="2"/>
        </w:numPr>
        <w:spacing w:after="70" w:line="280"/>
      </w:pPr>
      <w:r>
        <w:rPr>
          <w:rFonts w:ascii="Calibri" w:cs="Calibri" w:eastAsia="Calibri" w:hAnsi="Calibri"/>
          <w:color w:val="0E1A1C"/>
          <w:sz w:val="21"/>
          <w:szCs w:val="21"/>
        </w:rPr>
        <w:t xml:space="preserve">De uitbetaling als minst kritiek inschatten omdat het maandelijks gebeurt.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Wie in jouw organisatie heeft ooit expliciet ja gezegd tegen de hersteltijd die nu geldt?</w:t>
            </w:r>
          </w:p>
        </w:tc>
      </w:tr>
    </w:tbl>
    <w:p>
      <w:pPr>
        <w:pStyle w:val="Heading2"/>
        <w:spacing w:after="140" w:before="340"/>
      </w:pPr>
      <w:r>
        <w:rPr>
          <w:rFonts w:ascii="Cambria" w:cs="Cambria" w:eastAsia="Cambria" w:hAnsi="Cambria"/>
          <w:b/>
          <w:bCs/>
          <w:color w:val="0E1A1C"/>
          <w:sz w:val="26"/>
          <w:szCs w:val="26"/>
        </w:rPr>
        <w:t xml:space="preserve">Opdracht 7 — Waar ontstaat het verschil?</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Oorzaken verspreid over de vier lagen, niet alleen in de rapportagelaag.</w:t>
      </w:r>
    </w:p>
    <w:p>
      <w:pPr>
        <w:pStyle w:val="ListParagraph"/>
        <w:numPr>
          <w:ilvl w:val="0"/>
          <w:numId w:val="2"/>
        </w:numPr>
        <w:spacing w:after="70" w:line="280"/>
      </w:pPr>
      <w:r>
        <w:rPr>
          <w:rFonts w:ascii="Calibri" w:cs="Calibri" w:eastAsia="Calibri" w:hAnsi="Calibri"/>
          <w:color w:val="0E1A1C"/>
          <w:sz w:val="21"/>
          <w:szCs w:val="21"/>
        </w:rPr>
        <w:t xml:space="preserve">Verschillende peildatum of verversmoment tussen de drie rapportages.</w:t>
      </w:r>
    </w:p>
    <w:p>
      <w:pPr>
        <w:pStyle w:val="ListParagraph"/>
        <w:numPr>
          <w:ilvl w:val="0"/>
          <w:numId w:val="2"/>
        </w:numPr>
        <w:spacing w:after="70" w:line="280"/>
      </w:pPr>
      <w:r>
        <w:rPr>
          <w:rFonts w:ascii="Calibri" w:cs="Calibri" w:eastAsia="Calibri" w:hAnsi="Calibri"/>
          <w:color w:val="0E1A1C"/>
          <w:sz w:val="21"/>
          <w:szCs w:val="21"/>
        </w:rPr>
        <w:t xml:space="preserve">Verschillende definitie van "actief" — de koppeling met deel 1 en 2.</w:t>
      </w:r>
    </w:p>
    <w:p>
      <w:pPr>
        <w:pStyle w:val="ListParagraph"/>
        <w:numPr>
          <w:ilvl w:val="0"/>
          <w:numId w:val="2"/>
        </w:numPr>
        <w:spacing w:after="70" w:line="280"/>
      </w:pPr>
      <w:r>
        <w:rPr>
          <w:rFonts w:ascii="Calibri" w:cs="Calibri" w:eastAsia="Calibri" w:hAnsi="Calibri"/>
          <w:color w:val="0E1A1C"/>
          <w:sz w:val="21"/>
          <w:szCs w:val="21"/>
        </w:rPr>
        <w:t xml:space="preserve">Records die tijdens de verwerking zijn weggevallen door een onbekende code.</w:t>
      </w:r>
    </w:p>
    <w:p>
      <w:pPr>
        <w:pStyle w:val="ListParagraph"/>
        <w:numPr>
          <w:ilvl w:val="0"/>
          <w:numId w:val="2"/>
        </w:numPr>
        <w:spacing w:after="70" w:line="280"/>
      </w:pPr>
      <w:r>
        <w:rPr>
          <w:rFonts w:ascii="Calibri" w:cs="Calibri" w:eastAsia="Calibri" w:hAnsi="Calibri"/>
          <w:color w:val="0E1A1C"/>
          <w:sz w:val="21"/>
          <w:szCs w:val="21"/>
        </w:rPr>
        <w:t xml:space="preserve">Dubbeltellingen door een onopgeloste veel-op-veel-relatie tussen deelnemer en regeling.</w:t>
      </w:r>
    </w:p>
    <w:p>
      <w:pPr>
        <w:pStyle w:val="ListParagraph"/>
        <w:numPr>
          <w:ilvl w:val="0"/>
          <w:numId w:val="2"/>
        </w:numPr>
        <w:spacing w:after="70" w:line="280"/>
      </w:pPr>
      <w:r>
        <w:rPr>
          <w:rFonts w:ascii="Calibri" w:cs="Calibri" w:eastAsia="Calibri" w:hAnsi="Calibri"/>
          <w:color w:val="0E1A1C"/>
          <w:sz w:val="21"/>
          <w:szCs w:val="21"/>
        </w:rPr>
        <w:t xml:space="preserve">Een van de drie put uit een replica die achterloopt.</w:t>
      </w:r>
    </w:p>
    <w:p>
      <w:pPr>
        <w:pStyle w:val="ListParagraph"/>
        <w:numPr>
          <w:ilvl w:val="0"/>
          <w:numId w:val="2"/>
        </w:numPr>
        <w:spacing w:after="70" w:line="280"/>
      </w:pPr>
      <w:r>
        <w:rPr>
          <w:rFonts w:ascii="Calibri" w:cs="Calibri" w:eastAsia="Calibri" w:hAnsi="Calibri"/>
          <w:color w:val="0E1A1C"/>
          <w:sz w:val="21"/>
          <w:szCs w:val="21"/>
        </w:rPr>
        <w:t xml:space="preserve">Per oorzaak een concrete toetsmethode en een aanwijsbaar persoon.</w:t>
      </w:r>
    </w:p>
    <w:p>
      <w:pPr>
        <w:pStyle w:val="ListParagraph"/>
        <w:numPr>
          <w:ilvl w:val="0"/>
          <w:numId w:val="2"/>
        </w:numPr>
        <w:spacing w:after="70" w:line="280"/>
      </w:pPr>
      <w:r>
        <w:rPr>
          <w:rFonts w:ascii="Calibri" w:cs="Calibri" w:eastAsia="Calibri" w:hAnsi="Calibri"/>
          <w:color w:val="0E1A1C"/>
          <w:sz w:val="21"/>
          <w:szCs w:val="21"/>
        </w:rPr>
        <w:t xml:space="preserve">De structurele maatregel geplaatst in deel 16 — het besluitrecht over de definitie — en niet in de techniek.</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 vijf oorzaken in de rapportagelaag zoeken. De peildatum en de weggevallen records worden dan gemist.</w:t>
      </w:r>
    </w:p>
    <w:p>
      <w:pPr>
        <w:pStyle w:val="ListParagraph"/>
        <w:numPr>
          <w:ilvl w:val="0"/>
          <w:numId w:val="2"/>
        </w:numPr>
        <w:spacing w:after="70" w:line="280"/>
      </w:pPr>
      <w:r>
        <w:rPr>
          <w:rFonts w:ascii="Calibri" w:cs="Calibri" w:eastAsia="Calibri" w:hAnsi="Calibri"/>
          <w:color w:val="0E1A1C"/>
          <w:sz w:val="21"/>
          <w:szCs w:val="21"/>
        </w:rPr>
        <w:t xml:space="preserve">"Slechte datakwaliteit" als oorzaak noemen. Dat is een symptoom, geen oorzaak.</w:t>
      </w:r>
    </w:p>
    <w:p>
      <w:pPr>
        <w:pStyle w:val="ListParagraph"/>
        <w:numPr>
          <w:ilvl w:val="0"/>
          <w:numId w:val="2"/>
        </w:numPr>
        <w:spacing w:after="70" w:line="280"/>
      </w:pPr>
      <w:r>
        <w:rPr>
          <w:rFonts w:ascii="Calibri" w:cs="Calibri" w:eastAsia="Calibri" w:hAnsi="Calibri"/>
          <w:color w:val="0E1A1C"/>
          <w:sz w:val="21"/>
          <w:szCs w:val="21"/>
        </w:rPr>
        <w:t xml:space="preserve">De maatregel technisch invullen. Een gedeelde query lost het op tot iemand een nieuwe bouwt.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van jouw vijf oorzaken zou over een half jaar opnieuw tot een verschil leiden, ook na een technische oplossing?</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Waarom kan de polisadministratie meestal niet vertellen hoeveel actieve deelnemers er vorig jaar op 1 januari waren?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Operationele systemen leggen doorgaans alleen de huidige stand vast, niet het verloop over tijd.</w:t>
      </w:r>
    </w:p>
    <w:p>
      <w:pPr>
        <w:spacing w:after="40" w:line="275"/>
        <w:ind w:left="420"/>
      </w:pPr>
      <w:r>
        <w:rPr>
          <w:rFonts w:ascii="Calibri" w:cs="Calibri" w:eastAsia="Calibri" w:hAnsi="Calibri"/>
          <w:color w:val="5F7375"/>
          <w:sz w:val="19"/>
          <w:szCs w:val="19"/>
        </w:rPr>
        <w:t xml:space="preserve">Dat is een ontwerpkeuze, geen tekortkoming. De analytische wereld bestaat precies om vragen over het verleden wél te kunnen beantwoorden.</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Wat is het belangrijkste verschil tussen ETL en ELT voor de herkomst van een getal?</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Bij ELT blijft de ruwe data beschikbaar, waardoor je beter kunt terugredeneren naar de bron.</w:t>
      </w:r>
    </w:p>
    <w:p>
      <w:pPr>
        <w:spacing w:after="40" w:line="275"/>
        <w:ind w:left="420"/>
      </w:pPr>
      <w:r>
        <w:rPr>
          <w:rFonts w:ascii="Calibri" w:cs="Calibri" w:eastAsia="Calibri" w:hAnsi="Calibri"/>
          <w:color w:val="5F7375"/>
          <w:sz w:val="19"/>
          <w:szCs w:val="19"/>
        </w:rPr>
        <w:t xml:space="preserve">Wat bij ETL onderweg wordt weggegooid, is weg. Bij ELT staat de ruwe data er nog, wat aantoonbaarheid richting een toezichthouder aanzienlijk makkelijker maakt.</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Een data lake verandert in een moeras. Wat is daarvan de oorzaak?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Ontbrekende metadata en ontbrekend eigenaarschap</w:t>
      </w:r>
    </w:p>
    <w:p>
      <w:pPr>
        <w:spacing w:after="40" w:line="275"/>
        <w:ind w:left="420"/>
      </w:pPr>
      <w:r>
        <w:rPr>
          <w:rFonts w:ascii="Calibri" w:cs="Calibri" w:eastAsia="Calibri" w:hAnsi="Calibri"/>
          <w:color w:val="5F7375"/>
          <w:sz w:val="19"/>
          <w:szCs w:val="19"/>
        </w:rPr>
        <w:t xml:space="preserve">Het verschil tussen een lake en een moeras is geen technologie. Zonder vastgelegde betekenis en een aanwijsbare eigenaar weet niemand meer wat er staat of of het klopt.</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Drie afdelingen tellen verschillende deelnemersaantallen. In welke laag ontstaat dit meestal, en waar ligt de oorzaak?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In de consumptielaag, met een oorzaak in de integratielaag of in de ontbrekende definitie.</w:t>
      </w:r>
    </w:p>
    <w:p>
      <w:pPr>
        <w:spacing w:after="40" w:line="275"/>
        <w:ind w:left="420"/>
      </w:pPr>
      <w:r>
        <w:rPr>
          <w:rFonts w:ascii="Calibri" w:cs="Calibri" w:eastAsia="Calibri" w:hAnsi="Calibri"/>
          <w:color w:val="5F7375"/>
          <w:sz w:val="19"/>
          <w:szCs w:val="19"/>
        </w:rPr>
        <w:t xml:space="preserve">Elke rapportagebouwer past zijn eigen filter toe op wat "actief" betekent. Het is een keten- en definitieprobleem, geen rekenfout.</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Wat is het verschil tussen integratie en interoperabiliteit?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Integratie is de techniek waarmee data zich verplaatst; interoperabiliteit is de afspraak waardoor beide partijen hetzelfde bedoelen.</w:t>
      </w:r>
    </w:p>
    <w:p>
      <w:pPr>
        <w:spacing w:after="40" w:line="275"/>
        <w:ind w:left="420"/>
      </w:pPr>
      <w:r>
        <w:rPr>
          <w:rFonts w:ascii="Calibri" w:cs="Calibri" w:eastAsia="Calibri" w:hAnsi="Calibri"/>
          <w:color w:val="5F7375"/>
          <w:sz w:val="19"/>
          <w:szCs w:val="19"/>
        </w:rPr>
        <w:t xml:space="preserve">Twee systemen kunnen perfect gekoppeld zijn en toch langs elkaar heen praten, omdat de een onder "ingangsdatum" iets anders verstaat dan de ander. Dat los je niet met techniek op.</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Wat betekent RPO?</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Hoeveel data je bij een storing mag kwijtraken.</w:t>
      </w:r>
    </w:p>
    <w:p>
      <w:pPr>
        <w:spacing w:after="40" w:line="275"/>
        <w:ind w:left="420"/>
      </w:pPr>
      <w:r>
        <w:rPr>
          <w:rFonts w:ascii="Calibri" w:cs="Calibri" w:eastAsia="Calibri" w:hAnsi="Calibri"/>
          <w:color w:val="5F7375"/>
          <w:sz w:val="19"/>
          <w:szCs w:val="19"/>
        </w:rPr>
        <w:t xml:space="preserve">RTO gaat over hersteltijd, RPO over dataverlies. Stel de vraag concreet: kunnen wij een halve dag aan mutaties opnieuw invoeren, en wie doet dat dan?</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Iemand vraagt om een realtime dashboard. Wat is de eerste vraag die je stelt?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Welk besluit wordt er sneller genomen doordat het realtime is?</w:t>
      </w:r>
    </w:p>
    <w:p>
      <w:pPr>
        <w:spacing w:after="40" w:line="275"/>
        <w:ind w:left="420"/>
      </w:pPr>
      <w:r>
        <w:rPr>
          <w:rFonts w:ascii="Calibri" w:cs="Calibri" w:eastAsia="Calibri" w:hAnsi="Calibri"/>
          <w:color w:val="5F7375"/>
          <w:sz w:val="19"/>
          <w:szCs w:val="19"/>
        </w:rPr>
        <w:t xml:space="preserve">In de meeste gevallen is het eerlijke antwoord "geen" en volstaat een nachtelijke verwerking. Realtime kost geld en beheerlast; dat hoort een bewuste keuze te zijn.</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Welk integratiepatroon past het best wanneer drie afdelingen moeten weten dat een deelnemer is overleden?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Bericht of event</w:t>
      </w:r>
    </w:p>
    <w:p>
      <w:pPr>
        <w:spacing w:after="40" w:line="275"/>
        <w:ind w:left="420"/>
      </w:pPr>
      <w:r>
        <w:rPr>
          <w:rFonts w:ascii="Calibri" w:cs="Calibri" w:eastAsia="Calibri" w:hAnsi="Calibri"/>
          <w:color w:val="5F7375"/>
          <w:sz w:val="19"/>
          <w:szCs w:val="19"/>
        </w:rPr>
        <w:t xml:space="preserve">Meerdere afnemers die op dezelfde gebeurtenis moeten reageren is precies waarvoor event-gebaseerde integratie bestaat. Let wel op volgorde en dubbele verwerking.</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Wat is een feitentabel in een dimensioneel model?</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Een tabel met meetbare gebeurtenissen die je kunt optellen.</w:t>
      </w:r>
    </w:p>
    <w:p>
      <w:pPr>
        <w:spacing w:after="40" w:line="275"/>
        <w:ind w:left="420"/>
      </w:pPr>
      <w:r>
        <w:rPr>
          <w:rFonts w:ascii="Calibri" w:cs="Calibri" w:eastAsia="Calibri" w:hAnsi="Calibri"/>
          <w:color w:val="5F7375"/>
          <w:sz w:val="19"/>
          <w:szCs w:val="19"/>
        </w:rPr>
        <w:t xml:space="preserve">Feiten zijn de meetbare gebeurtenissen — premiebetalingen, mutaties — met veel rijen en weinig kolommen. Dimensies leveren de context om ze uit te splitsen.</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Records vallen tijdens de verwerking weg door een onbekende code. Welke ketenvraag legt dit bloot?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Wat gebeurt er met records die de transformatie niet overleven?</w:t>
      </w:r>
    </w:p>
    <w:p>
      <w:pPr>
        <w:spacing w:after="40" w:line="275"/>
        <w:ind w:left="420"/>
      </w:pPr>
      <w:r>
        <w:rPr>
          <w:rFonts w:ascii="Calibri" w:cs="Calibri" w:eastAsia="Calibri" w:hAnsi="Calibri"/>
          <w:color w:val="5F7375"/>
          <w:sz w:val="19"/>
          <w:szCs w:val="19"/>
        </w:rPr>
        <w:t xml:space="preserve">Weggevallen records verdwijnen doorgaans geruisloos naar een logbestand dat niemand leest. Dat is een plausibele verklaring voor een deel van het verschil tussen de drie aantallen.</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Waarom is een gedenormaliseerd model in een rapportageomgeving geen fout?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daar lezen belangrijker is dan wijzigen, en denormaliseren daarvoor optimaliseert.</w:t>
      </w:r>
    </w:p>
    <w:p>
      <w:pPr>
        <w:spacing w:after="40" w:line="275"/>
        <w:ind w:left="420"/>
      </w:pPr>
      <w:r>
        <w:rPr>
          <w:rFonts w:ascii="Calibri" w:cs="Calibri" w:eastAsia="Calibri" w:hAnsi="Calibri"/>
          <w:color w:val="5F7375"/>
          <w:sz w:val="19"/>
          <w:szCs w:val="19"/>
        </w:rPr>
        <w:t xml:space="preserve">Normaliseren optimaliseert voor consistentie bij wijzigen, denormaliseren voor snelheid bij lezen. Het is dezelfde afweging als in deel 2, maar met een ander doel.</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Wat maakt change data capture vaak de verstandige middenweg?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geeft alleen de wijzigingen door, wat lichter is dan volledige batches en eenvoudiger te beheren dan streaming.</w:t>
      </w:r>
    </w:p>
    <w:p>
      <w:pPr>
        <w:spacing w:after="40" w:line="275"/>
        <w:ind w:left="420"/>
      </w:pPr>
      <w:r>
        <w:rPr>
          <w:rFonts w:ascii="Calibri" w:cs="Calibri" w:eastAsia="Calibri" w:hAnsi="Calibri"/>
          <w:color w:val="5F7375"/>
          <w:sz w:val="19"/>
          <w:szCs w:val="19"/>
        </w:rPr>
        <w:t xml:space="preserve">CDC leest de wijzigingsadministratie van de bron en levert alleen wat er veranderd is. Dat beperkt volume en belasting zonder de beheerlast van volledige streaming.</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Als opslag bijna gratis is, waarom zouden we dan nog iets weggooien? En wat zegt de AVG daarover?</w:t>
      </w:r>
    </w:p>
    <w:p>
      <w:pPr>
        <w:pStyle w:val="ListParagraph"/>
        <w:numPr>
          <w:ilvl w:val="0"/>
          <w:numId w:val="3"/>
        </w:numPr>
        <w:spacing w:after="70" w:line="280"/>
      </w:pPr>
      <w:r>
        <w:rPr>
          <w:rFonts w:ascii="Calibri" w:cs="Calibri" w:eastAsia="Calibri" w:hAnsi="Calibri"/>
          <w:color w:val="0E1A1C"/>
          <w:sz w:val="21"/>
          <w:szCs w:val="21"/>
        </w:rPr>
        <w:t xml:space="preserve">Is een data lake een architectuurkeuze of een manier om de keuze uit te stellen?</w:t>
      </w:r>
    </w:p>
    <w:p>
      <w:pPr>
        <w:pStyle w:val="ListParagraph"/>
        <w:numPr>
          <w:ilvl w:val="0"/>
          <w:numId w:val="3"/>
        </w:numPr>
        <w:spacing w:after="70" w:line="280"/>
      </w:pPr>
      <w:r>
        <w:rPr>
          <w:rFonts w:ascii="Calibri" w:cs="Calibri" w:eastAsia="Calibri" w:hAnsi="Calibri"/>
          <w:color w:val="0E1A1C"/>
          <w:sz w:val="21"/>
          <w:szCs w:val="21"/>
        </w:rPr>
        <w:t xml:space="preserve">Waarom vragen mensen om realtime data terwijl ze maandelijks vergaderen?</w:t>
      </w:r>
    </w:p>
    <w:p>
      <w:pPr>
        <w:pStyle w:val="ListParagraph"/>
        <w:numPr>
          <w:ilvl w:val="0"/>
          <w:numId w:val="3"/>
        </w:numPr>
        <w:spacing w:after="70" w:line="280"/>
      </w:pPr>
      <w:r>
        <w:rPr>
          <w:rFonts w:ascii="Calibri" w:cs="Calibri" w:eastAsia="Calibri" w:hAnsi="Calibri"/>
          <w:color w:val="0E1A1C"/>
          <w:sz w:val="21"/>
          <w:szCs w:val="21"/>
        </w:rPr>
        <w:t xml:space="preserve">Wie zou binnen een organisatie moeten beslissen over RTO en RPO — en gebeurt dat ook zo?</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de ketenplaat van opdracht 3 uitbreiden met de verversfrequentie en de verwachte vertraging per schakel.</w:t>
      </w:r>
    </w:p>
    <w:p>
      <w:pPr>
        <w:pStyle w:val="ListParagraph"/>
        <w:numPr>
          <w:ilvl w:val="0"/>
          <w:numId w:val="2"/>
        </w:numPr>
        <w:spacing w:after="70" w:line="280"/>
      </w:pPr>
      <w:r>
        <w:rPr>
          <w:rFonts w:ascii="Calibri" w:cs="Calibri" w:eastAsia="Calibri" w:hAnsi="Calibri"/>
          <w:color w:val="0E1A1C"/>
          <w:sz w:val="21"/>
          <w:szCs w:val="21"/>
        </w:rPr>
        <w:t xml:space="preserve">Vraag om bij opdracht 5 de tegenpositie te verdedigen en het herkomstargument te weerleggen.</w:t>
      </w:r>
    </w:p>
    <w:p>
      <w:pPr>
        <w:pStyle w:val="ListParagraph"/>
        <w:numPr>
          <w:ilvl w:val="0"/>
          <w:numId w:val="2"/>
        </w:numPr>
        <w:spacing w:after="70" w:line="280"/>
      </w:pPr>
      <w:r>
        <w:rPr>
          <w:rFonts w:ascii="Calibri" w:cs="Calibri" w:eastAsia="Calibri" w:hAnsi="Calibri"/>
          <w:color w:val="0E1A1C"/>
          <w:sz w:val="21"/>
          <w:szCs w:val="21"/>
        </w:rPr>
        <w:t xml:space="preserve">Laat bij opdracht 7 een zesde oorzaak bedenken die in geen van de vier lagen zit.</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Geef bij opdracht 3 een voorbeeldketen voor; het invullen van de acht leesvragen is dan de oefening.</w:t>
      </w:r>
    </w:p>
    <w:p>
      <w:pPr>
        <w:pStyle w:val="ListParagraph"/>
        <w:numPr>
          <w:ilvl w:val="0"/>
          <w:numId w:val="2"/>
        </w:numPr>
        <w:spacing w:after="70" w:line="280"/>
      </w:pPr>
      <w:r>
        <w:rPr>
          <w:rFonts w:ascii="Calibri" w:cs="Calibri" w:eastAsia="Calibri" w:hAnsi="Calibri"/>
          <w:color w:val="0E1A1C"/>
          <w:sz w:val="21"/>
          <w:szCs w:val="21"/>
        </w:rPr>
        <w:t xml:space="preserve">Beperk opdracht 4 tot drie scenario’s.</w:t>
      </w:r>
    </w:p>
    <w:p>
      <w:pPr>
        <w:pStyle w:val="ListParagraph"/>
        <w:numPr>
          <w:ilvl w:val="0"/>
          <w:numId w:val="2"/>
        </w:numPr>
        <w:spacing w:after="70" w:line="280"/>
      </w:pPr>
      <w:r>
        <w:rPr>
          <w:rFonts w:ascii="Calibri" w:cs="Calibri" w:eastAsia="Calibri" w:hAnsi="Calibri"/>
          <w:color w:val="0E1A1C"/>
          <w:sz w:val="21"/>
          <w:szCs w:val="21"/>
        </w:rPr>
        <w:t xml:space="preserve">Laat opdracht 6 plenair doen op het bord in plaats van in tweetallen.</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pipelines kunnen bouwen?"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Dit deel gaat over de goede vragen stellen aan degene die dat doet, en herkennen wanneer een antwoord niet klopt.</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een data lake beter dan een datawarehouse?"</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Geen van beide is beter; ze lossen andere problemen op. Zonder metadata en eigenaarschap wordt een lake een moeras.</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diep gaat het examen op techniek in?"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 begrip en terminologie, niet op implementatie. Je moet patronen kunnen benoemen en hun risico kennen.</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"Waarom raakt dit deel drie kennisgebieden?"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Omdat de keten ze in de praktijk verbindt. Op het examen worden ze apart getoetst, maar het onderscheid is voor de vragen over integratie en warehousing vaak dun.</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3 — Opslag, operations en datastromen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Opslag, operations en datastromen — Docentenhandleiding</dc:title>
  <dc:creator>Ductus B.V.</dc:creator>
  <dc:description>Cursusmateriaal datamanagement, data-analyse en data governance</dc:description>
  <cp:lastModifiedBy>Un-named</cp:lastModifiedBy>
  <cp:revision>1</cp:revision>
  <dcterms:created xsi:type="dcterms:W3CDTF">2026-08-05T10:35:01.058Z</dcterms:created>
  <dcterms:modified xsi:type="dcterms:W3CDTF">2026-08-05T10:35:01.058Z</dcterms:modified>
</cp:coreProperties>
</file>

<file path=docProps/custom.xml><?xml version="1.0" encoding="utf-8"?>
<Properties xmlns="http://schemas.openxmlformats.org/officeDocument/2006/custom-properties" xmlns:vt="http://schemas.openxmlformats.org/officeDocument/2006/docPropsVTypes"/>
</file>