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4</w:t>
      </w:r>
    </w:p>
    <w:p>
      <w:pPr>
        <w:spacing w:after="120"/>
      </w:pPr>
      <w:r>
        <w:rPr>
          <w:rFonts w:ascii="Cambria" w:cs="Cambria" w:eastAsia="Cambria" w:hAnsi="Cambria"/>
          <w:b/>
          <w:bCs/>
          <w:color w:val="0E1A1C"/>
          <w:sz w:val="56"/>
          <w:szCs w:val="56"/>
        </w:rPr>
        <w:t xml:space="preserve">Datakwaliteit — grondbeginselen</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2,5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Whiteboard, geprint profileringsrapport, geprinte regelkaarten</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4 gelezen; delen 1 tot en met 3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en het profileringsrapport uitgeprint meegenomen. Stuur dat rapport uiterlijk drie dagen van tevoren rond — zonder papier op tafel wordt opdracht 3 een presentatie in plaats van een werkvorm.</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Het profileringsrapport van de entiteit Deelnemer, met daarin bewust verwerkt: een piek van 11.000 op één e-mailadres, een vulgraad van 100% op een optioneel veld, een geboortedatum in de toekomst, 340 weeskinderen naar een niet-bestaande werkgever, en een aantal unieke postcodes dat te laag is.</w:t>
      </w:r>
    </w:p>
    <w:p>
      <w:pPr>
        <w:pStyle w:val="ListParagraph"/>
        <w:numPr>
          <w:ilvl w:val="0"/>
          <w:numId w:val="2"/>
        </w:numPr>
        <w:spacing w:after="70" w:line="280"/>
      </w:pPr>
      <w:r>
        <w:rPr>
          <w:rFonts w:ascii="Calibri" w:cs="Calibri" w:eastAsia="Calibri" w:hAnsi="Calibri"/>
          <w:color w:val="0E1A1C"/>
          <w:sz w:val="21"/>
          <w:szCs w:val="21"/>
        </w:rPr>
        <w:t xml:space="preserve">Geprinte regelkaarten met de vijf elementen, zodat deelnemers bij opdracht 4 kunnen zien wat ze vergeten.</w:t>
      </w:r>
    </w:p>
    <w:p>
      <w:pPr>
        <w:pStyle w:val="ListParagraph"/>
        <w:numPr>
          <w:ilvl w:val="0"/>
          <w:numId w:val="2"/>
        </w:numPr>
        <w:spacing w:after="70" w:line="280"/>
      </w:pPr>
      <w:r>
        <w:rPr>
          <w:rFonts w:ascii="Calibri" w:cs="Calibri" w:eastAsia="Calibri" w:hAnsi="Calibri"/>
          <w:color w:val="0E1A1C"/>
          <w:sz w:val="21"/>
          <w:szCs w:val="21"/>
        </w:rPr>
        <w:t xml:space="preserve">Een echt kostenvoorbeeld uit je eigen praktijk, klein en verdedigbaar, als tegengif tegen de neiging tot tonnen.</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3 liet zien hoe data zich verplaatst; dit deel kijkt naar wat er onderweg mee gebeurt. Deel 15 verdiept dit tot een kwaliteitsproces met regels als code, remediatie en data contracts, richting het specialistexamen Data Quality. De bevindingen uit dit deel voeden de capstone van niveau 1. Voor het Fundamentals-examen is Data Quality een van de zwaarst wegende gebieden.</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0:00–0:15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de zin die je vervangt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iemand "de datakwaliteit is slecht" herformuleren met vijf elementen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0:15–0:35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zes dimensies, bespreking opdracht 1</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Besteed de tijd aan validiteit versus juistheid</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0:35–1:20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profileringsrapport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naar de frequentieverdeling, niet naar de vulgraad</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1:20–2:00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kwaliteitsregels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Loop rond en vraag consequent naar drempel en eigenaar</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2:00–2:30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oorzaakanalyse</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schoonveegscenario is het leermoment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2:30–2:30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en huiswerk</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Dimensies herkennen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 volledigheid, (b) consistentie, (c) validiteit, (d) uniciteit, (e) tijdigheid, (f) juistheid.</w:t>
      </w:r>
    </w:p>
    <w:p>
      <w:pPr>
        <w:pStyle w:val="ListParagraph"/>
        <w:numPr>
          <w:ilvl w:val="0"/>
          <w:numId w:val="2"/>
        </w:numPr>
        <w:spacing w:after="70" w:line="280"/>
      </w:pPr>
      <w:r>
        <w:rPr>
          <w:rFonts w:ascii="Calibri" w:cs="Calibri" w:eastAsia="Calibri" w:hAnsi="Calibri"/>
          <w:color w:val="0E1A1C"/>
          <w:sz w:val="21"/>
          <w:szCs w:val="21"/>
        </w:rPr>
        <w:t xml:space="preserve">Bij (d) de opmerking dat het ook als juistheid te lezen is, met de argumentatie dat uniciteit hier scherper meet.</w:t>
      </w:r>
    </w:p>
    <w:p>
      <w:pPr>
        <w:pStyle w:val="ListParagraph"/>
        <w:numPr>
          <w:ilvl w:val="0"/>
          <w:numId w:val="2"/>
        </w:numPr>
        <w:spacing w:after="70" w:line="280"/>
      </w:pPr>
      <w:r>
        <w:rPr>
          <w:rFonts w:ascii="Calibri" w:cs="Calibri" w:eastAsia="Calibri" w:hAnsi="Calibri"/>
          <w:color w:val="0E1A1C"/>
          <w:sz w:val="21"/>
          <w:szCs w:val="21"/>
        </w:rPr>
        <w:t xml:space="preserve">Bevinding (a) volledig uitgeschreven met alle vijf elementen, inclusief het gevolg voor de digitale uitvraag.</w:t>
      </w:r>
    </w:p>
    <w:p>
      <w:pPr>
        <w:pStyle w:val="ListParagraph"/>
        <w:numPr>
          <w:ilvl w:val="0"/>
          <w:numId w:val="2"/>
        </w:numPr>
        <w:spacing w:after="70" w:line="280"/>
      </w:pPr>
      <w:r>
        <w:rPr>
          <w:rFonts w:ascii="Calibri" w:cs="Calibri" w:eastAsia="Calibri" w:hAnsi="Calibri"/>
          <w:color w:val="0E1A1C"/>
          <w:sz w:val="21"/>
          <w:szCs w:val="21"/>
        </w:rPr>
        <w:t xml:space="preserve">Bij (c) herkenning dat de fout machinaal te vangen is, wat het tot validiteit maakt.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(f) als validiteit bestempelen. Een verouderd adres heeft een correcte vorm; de fout zit in de werkelijkheid.</w:t>
      </w:r>
    </w:p>
    <w:p>
      <w:pPr>
        <w:pStyle w:val="ListParagraph"/>
        <w:numPr>
          <w:ilvl w:val="0"/>
          <w:numId w:val="2"/>
        </w:numPr>
        <w:spacing w:after="70" w:line="280"/>
      </w:pPr>
      <w:r>
        <w:rPr>
          <w:rFonts w:ascii="Calibri" w:cs="Calibri" w:eastAsia="Calibri" w:hAnsi="Calibri"/>
          <w:color w:val="0E1A1C"/>
          <w:sz w:val="21"/>
          <w:szCs w:val="21"/>
        </w:rPr>
        <w:t xml:space="preserve">Meerdere dimensies per bevinding aanvinken. Dwing één keuze af; dat scherpt de formulering.</w:t>
      </w:r>
    </w:p>
    <w:p>
      <w:pPr>
        <w:pStyle w:val="ListParagraph"/>
        <w:numPr>
          <w:ilvl w:val="0"/>
          <w:numId w:val="2"/>
        </w:numPr>
        <w:spacing w:after="70" w:line="280"/>
      </w:pPr>
      <w:r>
        <w:rPr>
          <w:rFonts w:ascii="Calibri" w:cs="Calibri" w:eastAsia="Calibri" w:hAnsi="Calibri"/>
          <w:color w:val="0E1A1C"/>
          <w:sz w:val="21"/>
          <w:szCs w:val="21"/>
        </w:rPr>
        <w:t xml:space="preserve">Het gevolg weglaten bij de uitgeschreven bevinding. Zonder gevolg is er geen prioriteit.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van deze zes zou je als eerste aan de CFO melden, en waarom juist die?</w:t>
            </w:r>
          </w:p>
        </w:tc>
      </w:tr>
    </w:tbl>
    <w:p>
      <w:pPr>
        <w:pStyle w:val="Heading2"/>
        <w:spacing w:after="140" w:before="340"/>
      </w:pPr>
      <w:r>
        <w:rPr>
          <w:rFonts w:ascii="Cambria" w:cs="Cambria" w:eastAsia="Cambria" w:hAnsi="Cambria"/>
          <w:b/>
          <w:bCs/>
          <w:color w:val="0E1A1C"/>
          <w:sz w:val="26"/>
          <w:szCs w:val="26"/>
        </w:rPr>
        <w:t xml:space="preserve">Opdracht 2 — Kritieke data-elementen selecteren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lijst rond de vijftien tot twintig elementen, niet dertig.</w:t>
      </w:r>
    </w:p>
    <w:p>
      <w:pPr>
        <w:pStyle w:val="ListParagraph"/>
        <w:numPr>
          <w:ilvl w:val="0"/>
          <w:numId w:val="2"/>
        </w:numPr>
        <w:spacing w:after="70" w:line="280"/>
      </w:pPr>
      <w:r>
        <w:rPr>
          <w:rFonts w:ascii="Calibri" w:cs="Calibri" w:eastAsia="Calibri" w:hAnsi="Calibri"/>
          <w:color w:val="0E1A1C"/>
          <w:sz w:val="21"/>
          <w:szCs w:val="21"/>
        </w:rPr>
        <w:t xml:space="preserve">Geboortedatum, burgerservicenummer, deelnemerstatus, dienstverbandperiode, opbouwpercentage, IBAN en e-mailadres in de top.</w:t>
      </w:r>
    </w:p>
    <w:p>
      <w:pPr>
        <w:pStyle w:val="ListParagraph"/>
        <w:numPr>
          <w:ilvl w:val="0"/>
          <w:numId w:val="2"/>
        </w:numPr>
        <w:spacing w:after="70" w:line="280"/>
      </w:pPr>
      <w:r>
        <w:rPr>
          <w:rFonts w:ascii="Calibri" w:cs="Calibri" w:eastAsia="Calibri" w:hAnsi="Calibri"/>
          <w:color w:val="0E1A1C"/>
          <w:sz w:val="21"/>
          <w:szCs w:val="21"/>
        </w:rPr>
        <w:t xml:space="preserve">Uitsluitingen expliciet benoemd, bijvoorbeeld telefoonnummer of tweede voornaam, met argument.</w:t>
      </w:r>
    </w:p>
    <w:p>
      <w:pPr>
        <w:pStyle w:val="ListParagraph"/>
        <w:numPr>
          <w:ilvl w:val="0"/>
          <w:numId w:val="2"/>
        </w:numPr>
        <w:spacing w:after="70" w:line="280"/>
      </w:pPr>
      <w:r>
        <w:rPr>
          <w:rFonts w:ascii="Calibri" w:cs="Calibri" w:eastAsia="Calibri" w:hAnsi="Calibri"/>
          <w:color w:val="0E1A1C"/>
          <w:sz w:val="21"/>
          <w:szCs w:val="21"/>
        </w:rPr>
        <w:t xml:space="preserve">De top vijf gemotiveerd vanuit de DNB-rapportage in plaats van vanuit gevoel.</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Alles opnemen wat in de spreadsheet stond. Vraag hoeveel regels het rapport dan krijgt.</w:t>
      </w:r>
    </w:p>
    <w:p>
      <w:pPr>
        <w:pStyle w:val="ListParagraph"/>
        <w:numPr>
          <w:ilvl w:val="0"/>
          <w:numId w:val="2"/>
        </w:numPr>
        <w:spacing w:after="70" w:line="280"/>
      </w:pPr>
      <w:r>
        <w:rPr>
          <w:rFonts w:ascii="Calibri" w:cs="Calibri" w:eastAsia="Calibri" w:hAnsi="Calibri"/>
          <w:color w:val="0E1A1C"/>
          <w:sz w:val="21"/>
          <w:szCs w:val="21"/>
        </w:rPr>
        <w:t xml:space="preserve">Geen uitsluitingen noteren. Dat is een inventarisatie, geen afbakening.</w:t>
      </w:r>
    </w:p>
    <w:p>
      <w:pPr>
        <w:pStyle w:val="ListParagraph"/>
        <w:numPr>
          <w:ilvl w:val="0"/>
          <w:numId w:val="2"/>
        </w:numPr>
        <w:spacing w:after="70" w:line="280"/>
      </w:pPr>
      <w:r>
        <w:rPr>
          <w:rFonts w:ascii="Calibri" w:cs="Calibri" w:eastAsia="Calibri" w:hAnsi="Calibri"/>
          <w:color w:val="0E1A1C"/>
          <w:sz w:val="21"/>
          <w:szCs w:val="21"/>
        </w:rPr>
        <w:t xml:space="preserve">Elementen kiezen op beschikbaarheid in plaats van op belang.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element heb je weggelaten waarvan je verwacht dat de opdrachtgever het er alsnog in wil? Wat is je antwoord?</w:t>
            </w:r>
          </w:p>
        </w:tc>
      </w:tr>
    </w:tbl>
    <w:p>
      <w:pPr>
        <w:pStyle w:val="Heading2"/>
        <w:spacing w:after="140" w:before="340"/>
      </w:pPr>
      <w:r>
        <w:rPr>
          <w:rFonts w:ascii="Cambria" w:cs="Cambria" w:eastAsia="Cambria" w:hAnsi="Cambria"/>
          <w:b/>
          <w:bCs/>
          <w:color w:val="0E1A1C"/>
          <w:sz w:val="26"/>
          <w:szCs w:val="26"/>
        </w:rPr>
        <w:t xml:space="preserve">Opdracht 3 — Het profileringsrapport lezen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piek van 11.000 op één e-mailadres gevonden, met de hypothese dummywaarde en het scherm als oorzaak.</w:t>
      </w:r>
    </w:p>
    <w:p>
      <w:pPr>
        <w:pStyle w:val="ListParagraph"/>
        <w:numPr>
          <w:ilvl w:val="0"/>
          <w:numId w:val="2"/>
        </w:numPr>
        <w:spacing w:after="70" w:line="280"/>
      </w:pPr>
      <w:r>
        <w:rPr>
          <w:rFonts w:ascii="Calibri" w:cs="Calibri" w:eastAsia="Calibri" w:hAnsi="Calibri"/>
          <w:color w:val="0E1A1C"/>
          <w:sz w:val="21"/>
          <w:szCs w:val="21"/>
        </w:rPr>
        <w:t xml:space="preserve">De vulgraad van 100% op het optionele veld herkend als verdacht in plaats van als goed nieuws.</w:t>
      </w:r>
    </w:p>
    <w:p>
      <w:pPr>
        <w:pStyle w:val="ListParagraph"/>
        <w:numPr>
          <w:ilvl w:val="0"/>
          <w:numId w:val="2"/>
        </w:numPr>
        <w:spacing w:after="70" w:line="280"/>
      </w:pPr>
      <w:r>
        <w:rPr>
          <w:rFonts w:ascii="Calibri" w:cs="Calibri" w:eastAsia="Calibri" w:hAnsi="Calibri"/>
          <w:color w:val="0E1A1C"/>
          <w:sz w:val="21"/>
          <w:szCs w:val="21"/>
        </w:rPr>
        <w:t xml:space="preserve">De geboortedatum in de toekomst gevonden en gekoppeld aan ontbrekende invoervalidatie.</w:t>
      </w:r>
    </w:p>
    <w:p>
      <w:pPr>
        <w:pStyle w:val="ListParagraph"/>
        <w:numPr>
          <w:ilvl w:val="0"/>
          <w:numId w:val="2"/>
        </w:numPr>
        <w:spacing w:after="70" w:line="280"/>
      </w:pPr>
      <w:r>
        <w:rPr>
          <w:rFonts w:ascii="Calibri" w:cs="Calibri" w:eastAsia="Calibri" w:hAnsi="Calibri"/>
          <w:color w:val="0E1A1C"/>
          <w:sz w:val="21"/>
          <w:szCs w:val="21"/>
        </w:rPr>
        <w:t xml:space="preserve">De 340 weeskinderen naar een niet-bestaande werkgever herkend als integratie- of fusieprobleem.</w:t>
      </w:r>
    </w:p>
    <w:p>
      <w:pPr>
        <w:pStyle w:val="ListParagraph"/>
        <w:numPr>
          <w:ilvl w:val="0"/>
          <w:numId w:val="2"/>
        </w:numPr>
        <w:spacing w:after="70" w:line="280"/>
      </w:pPr>
      <w:r>
        <w:rPr>
          <w:rFonts w:ascii="Calibri" w:cs="Calibri" w:eastAsia="Calibri" w:hAnsi="Calibri"/>
          <w:color w:val="0E1A1C"/>
          <w:sz w:val="21"/>
          <w:szCs w:val="21"/>
        </w:rPr>
        <w:t xml:space="preserve">De rangschikking gemaakt naar impact op de DNB-rapportage, niet naar aantal.</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Beginnen bij de vulgraadkolom. Dat levert percentages op, geen inzicht; stuur naar de verdelingen.</w:t>
      </w:r>
    </w:p>
    <w:p>
      <w:pPr>
        <w:pStyle w:val="ListParagraph"/>
        <w:numPr>
          <w:ilvl w:val="0"/>
          <w:numId w:val="2"/>
        </w:numPr>
        <w:spacing w:after="70" w:line="280"/>
      </w:pPr>
      <w:r>
        <w:rPr>
          <w:rFonts w:ascii="Calibri" w:cs="Calibri" w:eastAsia="Calibri" w:hAnsi="Calibri"/>
          <w:color w:val="0E1A1C"/>
          <w:sz w:val="21"/>
          <w:szCs w:val="21"/>
        </w:rPr>
        <w:t xml:space="preserve">Hypothese en waarneming door elkaar halen. Profiling levert waarnemingen; de oorzaak is een hypothese die je toetst.</w:t>
      </w:r>
    </w:p>
    <w:p>
      <w:pPr>
        <w:pStyle w:val="ListParagraph"/>
        <w:numPr>
          <w:ilvl w:val="0"/>
          <w:numId w:val="2"/>
        </w:numPr>
        <w:spacing w:after="70" w:line="280"/>
      </w:pPr>
      <w:r>
        <w:rPr>
          <w:rFonts w:ascii="Calibri" w:cs="Calibri" w:eastAsia="Calibri" w:hAnsi="Calibri"/>
          <w:color w:val="0E1A1C"/>
          <w:sz w:val="21"/>
          <w:szCs w:val="21"/>
        </w:rPr>
        <w:t xml:space="preserve">De weeskinderen missen omdat men alleen naar kolomprofielen kijkt.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afwijking zou je nooit gevonden hebben met een interview in plaats van met profiling?</w:t>
            </w:r>
          </w:p>
        </w:tc>
      </w:tr>
    </w:tbl>
    <w:p>
      <w:pPr>
        <w:pStyle w:val="Heading2"/>
        <w:spacing w:after="140" w:before="340"/>
      </w:pPr>
      <w:r>
        <w:rPr>
          <w:rFonts w:ascii="Cambria" w:cs="Cambria" w:eastAsia="Cambria" w:hAnsi="Cambria"/>
          <w:b/>
          <w:bCs/>
          <w:color w:val="0E1A1C"/>
          <w:sz w:val="26"/>
          <w:szCs w:val="26"/>
        </w:rPr>
        <w:t xml:space="preserve">Opdracht 4 — Kwaliteitsregels schrijven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vijf elementen aanwezig in elke regel — controleer streng, de drempel en de eigenaar sneuvelen het vaakst.</w:t>
      </w:r>
    </w:p>
    <w:p>
      <w:pPr>
        <w:pStyle w:val="ListParagraph"/>
        <w:numPr>
          <w:ilvl w:val="0"/>
          <w:numId w:val="2"/>
        </w:numPr>
        <w:spacing w:after="70" w:line="280"/>
      </w:pPr>
      <w:r>
        <w:rPr>
          <w:rFonts w:ascii="Calibri" w:cs="Calibri" w:eastAsia="Calibri" w:hAnsi="Calibri"/>
          <w:color w:val="0E1A1C"/>
          <w:sz w:val="21"/>
          <w:szCs w:val="21"/>
        </w:rPr>
        <w:t xml:space="preserve">Positieve formulering: "elk actief deelnemerrecord heeft een uniek, valide e-mailadres".</w:t>
      </w:r>
    </w:p>
    <w:p>
      <w:pPr>
        <w:pStyle w:val="ListParagraph"/>
        <w:numPr>
          <w:ilvl w:val="0"/>
          <w:numId w:val="2"/>
        </w:numPr>
        <w:spacing w:after="70" w:line="280"/>
      </w:pPr>
      <w:r>
        <w:rPr>
          <w:rFonts w:ascii="Calibri" w:cs="Calibri" w:eastAsia="Calibri" w:hAnsi="Calibri"/>
          <w:color w:val="0E1A1C"/>
          <w:sz w:val="21"/>
          <w:szCs w:val="21"/>
        </w:rPr>
        <w:t xml:space="preserve">Drempels afgeleid van het gebruik: als de digitale uitvraag bij 97% werkt, is dat de norm.</w:t>
      </w:r>
    </w:p>
    <w:p>
      <w:pPr>
        <w:pStyle w:val="ListParagraph"/>
        <w:numPr>
          <w:ilvl w:val="0"/>
          <w:numId w:val="2"/>
        </w:numPr>
        <w:spacing w:after="70" w:line="280"/>
      </w:pPr>
      <w:r>
        <w:rPr>
          <w:rFonts w:ascii="Calibri" w:cs="Calibri" w:eastAsia="Calibri" w:hAnsi="Calibri"/>
          <w:color w:val="0E1A1C"/>
          <w:sz w:val="21"/>
          <w:szCs w:val="21"/>
        </w:rPr>
        <w:t xml:space="preserve">Eigenaar op domeinniveau belegd, niet bij IT.</w:t>
      </w:r>
    </w:p>
    <w:p>
      <w:pPr>
        <w:pStyle w:val="ListParagraph"/>
        <w:numPr>
          <w:ilvl w:val="0"/>
          <w:numId w:val="2"/>
        </w:numPr>
        <w:spacing w:after="70" w:line="280"/>
      </w:pPr>
      <w:r>
        <w:rPr>
          <w:rFonts w:ascii="Calibri" w:cs="Calibri" w:eastAsia="Calibri" w:hAnsi="Calibri"/>
          <w:color w:val="0E1A1C"/>
          <w:sz w:val="21"/>
          <w:szCs w:val="21"/>
        </w:rPr>
        <w:t xml:space="preserve">De betwiste regel geïdentificeerd, met een argument dat het gebruik centraal stelt.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Drempel op 100% zetten. Vraag wanneer men dat ooit gehaald denkt te hebben.</w:t>
      </w:r>
    </w:p>
    <w:p>
      <w:pPr>
        <w:pStyle w:val="ListParagraph"/>
        <w:numPr>
          <w:ilvl w:val="0"/>
          <w:numId w:val="2"/>
        </w:numPr>
        <w:spacing w:after="70" w:line="280"/>
      </w:pPr>
      <w:r>
        <w:rPr>
          <w:rFonts w:ascii="Calibri" w:cs="Calibri" w:eastAsia="Calibri" w:hAnsi="Calibri"/>
          <w:color w:val="0E1A1C"/>
          <w:sz w:val="21"/>
          <w:szCs w:val="21"/>
        </w:rPr>
        <w:t xml:space="preserve">Negatieve formulering. Laat herschrijven; het verschil is direct zichtbaar in toetsbaarheid.</w:t>
      </w:r>
    </w:p>
    <w:p>
      <w:pPr>
        <w:pStyle w:val="ListParagraph"/>
        <w:numPr>
          <w:ilvl w:val="0"/>
          <w:numId w:val="2"/>
        </w:numPr>
        <w:spacing w:after="70" w:line="280"/>
      </w:pPr>
      <w:r>
        <w:rPr>
          <w:rFonts w:ascii="Calibri" w:cs="Calibri" w:eastAsia="Calibri" w:hAnsi="Calibri"/>
          <w:color w:val="0E1A1C"/>
          <w:sz w:val="21"/>
          <w:szCs w:val="21"/>
        </w:rPr>
        <w:t xml:space="preserve">De eigenaar bij de steward beleggen. Die voert uit; de owner beslist.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Waar komt jouw drempel van 97 procent vandaan? Wat gebeurt er bij 96?</w:t>
            </w:r>
          </w:p>
        </w:tc>
      </w:tr>
    </w:tbl>
    <w:p>
      <w:pPr>
        <w:pStyle w:val="Heading2"/>
        <w:spacing w:after="140" w:before="340"/>
      </w:pPr>
      <w:r>
        <w:rPr>
          <w:rFonts w:ascii="Cambria" w:cs="Cambria" w:eastAsia="Cambria" w:hAnsi="Cambria"/>
          <w:b/>
          <w:bCs/>
          <w:color w:val="0E1A1C"/>
          <w:sz w:val="26"/>
          <w:szCs w:val="26"/>
        </w:rPr>
        <w:t xml:space="preserve">Opdracht 5 — Oorzaakanalyse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 en (d) ontwerp — het verplichte veld. (b) definitie of veroudering. (c) invoer en ontwerp. (e) integratie. (f) veroudering.</w:t>
      </w:r>
    </w:p>
    <w:p>
      <w:pPr>
        <w:pStyle w:val="ListParagraph"/>
        <w:numPr>
          <w:ilvl w:val="0"/>
          <w:numId w:val="2"/>
        </w:numPr>
        <w:spacing w:after="70" w:line="280"/>
      </w:pPr>
      <w:r>
        <w:rPr>
          <w:rFonts w:ascii="Calibri" w:cs="Calibri" w:eastAsia="Calibri" w:hAnsi="Calibri"/>
          <w:color w:val="0E1A1C"/>
          <w:sz w:val="21"/>
          <w:szCs w:val="21"/>
        </w:rPr>
        <w:t xml:space="preserve">Het schoonveegscenario correct doorgedacht: binnen een maand staat het er weer.</w:t>
      </w:r>
    </w:p>
    <w:p>
      <w:pPr>
        <w:pStyle w:val="ListParagraph"/>
        <w:numPr>
          <w:ilvl w:val="0"/>
          <w:numId w:val="2"/>
        </w:numPr>
        <w:spacing w:after="70" w:line="280"/>
      </w:pPr>
      <w:r>
        <w:rPr>
          <w:rFonts w:ascii="Calibri" w:cs="Calibri" w:eastAsia="Calibri" w:hAnsi="Calibri"/>
          <w:color w:val="0E1A1C"/>
          <w:sz w:val="21"/>
          <w:szCs w:val="21"/>
        </w:rPr>
        <w:t xml:space="preserve">De definitiecategorie aangewezen als duurste oorzaak, met de onderbouwing dat hij geen foutmeldingen geeft.</w:t>
      </w:r>
    </w:p>
    <w:p>
      <w:pPr>
        <w:pStyle w:val="ListParagraph"/>
        <w:numPr>
          <w:ilvl w:val="0"/>
          <w:numId w:val="2"/>
        </w:numPr>
        <w:spacing w:after="70" w:line="280"/>
      </w:pPr>
      <w:r>
        <w:rPr>
          <w:rFonts w:ascii="Calibri" w:cs="Calibri" w:eastAsia="Calibri" w:hAnsi="Calibri"/>
          <w:color w:val="0E1A1C"/>
          <w:sz w:val="21"/>
          <w:szCs w:val="21"/>
        </w:rPr>
        <w:t xml:space="preserve">Eén gecombineerde maatregel gevonden, bijvoorbeeld invoervalidatie plus het veld optioneel maken met een reden-veld.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Alles bij invoer leggen. Dat maakt de medewerker de schuldige terwijl het ontwerp de oorzaak is.</w:t>
      </w:r>
    </w:p>
    <w:p>
      <w:pPr>
        <w:pStyle w:val="ListParagraph"/>
        <w:numPr>
          <w:ilvl w:val="0"/>
          <w:numId w:val="2"/>
        </w:numPr>
        <w:spacing w:after="70" w:line="280"/>
      </w:pPr>
      <w:r>
        <w:rPr>
          <w:rFonts w:ascii="Calibri" w:cs="Calibri" w:eastAsia="Calibri" w:hAnsi="Calibri"/>
          <w:color w:val="0E1A1C"/>
          <w:sz w:val="21"/>
          <w:szCs w:val="21"/>
        </w:rPr>
        <w:t xml:space="preserve">Maatregel benoemen zonder uitvoerder. Dan gebeurt er niets.</w:t>
      </w:r>
    </w:p>
    <w:p>
      <w:pPr>
        <w:pStyle w:val="ListParagraph"/>
        <w:numPr>
          <w:ilvl w:val="0"/>
          <w:numId w:val="2"/>
        </w:numPr>
        <w:spacing w:after="70" w:line="280"/>
      </w:pPr>
      <w:r>
        <w:rPr>
          <w:rFonts w:ascii="Calibri" w:cs="Calibri" w:eastAsia="Calibri" w:hAnsi="Calibri"/>
          <w:color w:val="0E1A1C"/>
          <w:sz w:val="21"/>
          <w:szCs w:val="21"/>
        </w:rPr>
        <w:t xml:space="preserve">De duurste oorzaak gelijkstellen aan de zichtbaarste.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bij Meridiaan zou het veld optioneel mogen maken — en waarom is dat een governancevraag?</w:t>
            </w:r>
          </w:p>
        </w:tc>
      </w:tr>
    </w:tbl>
    <w:p>
      <w:pPr>
        <w:pStyle w:val="Heading2"/>
        <w:spacing w:after="140" w:before="340"/>
      </w:pPr>
      <w:r>
        <w:rPr>
          <w:rFonts w:ascii="Cambria" w:cs="Cambria" w:eastAsia="Cambria" w:hAnsi="Cambria"/>
          <w:b/>
          <w:bCs/>
          <w:color w:val="0E1A1C"/>
          <w:sz w:val="26"/>
          <w:szCs w:val="26"/>
        </w:rPr>
        <w:t xml:space="preserve">Opdracht 6 — De kosten zichtbaar maken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Directe kosten met echte uren, tegen het tarief van de opdrachtgever, doorgerekend naar een jaarbedrag.</w:t>
      </w:r>
    </w:p>
    <w:p>
      <w:pPr>
        <w:pStyle w:val="ListParagraph"/>
        <w:numPr>
          <w:ilvl w:val="0"/>
          <w:numId w:val="2"/>
        </w:numPr>
        <w:spacing w:after="70" w:line="280"/>
      </w:pPr>
      <w:r>
        <w:rPr>
          <w:rFonts w:ascii="Calibri" w:cs="Calibri" w:eastAsia="Calibri" w:hAnsi="Calibri"/>
          <w:color w:val="0E1A1C"/>
          <w:sz w:val="21"/>
          <w:szCs w:val="21"/>
        </w:rPr>
        <w:t xml:space="preserve">Aannames zichtbaar gemaakt in plaats van verwerkt in het eindbedrag.</w:t>
      </w:r>
    </w:p>
    <w:p>
      <w:pPr>
        <w:pStyle w:val="ListParagraph"/>
        <w:numPr>
          <w:ilvl w:val="0"/>
          <w:numId w:val="2"/>
        </w:numPr>
        <w:spacing w:after="70" w:line="280"/>
      </w:pPr>
      <w:r>
        <w:rPr>
          <w:rFonts w:ascii="Calibri" w:cs="Calibri" w:eastAsia="Calibri" w:hAnsi="Calibri"/>
          <w:color w:val="0E1A1C"/>
          <w:sz w:val="21"/>
          <w:szCs w:val="21"/>
        </w:rPr>
        <w:t xml:space="preserve">Bij risicokosten een expliciete erkenning dat kans maal impact een schatting is.</w:t>
      </w:r>
    </w:p>
    <w:p>
      <w:pPr>
        <w:pStyle w:val="ListParagraph"/>
        <w:numPr>
          <w:ilvl w:val="0"/>
          <w:numId w:val="2"/>
        </w:numPr>
        <w:spacing w:after="70" w:line="280"/>
      </w:pPr>
      <w:r>
        <w:rPr>
          <w:rFonts w:ascii="Calibri" w:cs="Calibri" w:eastAsia="Calibri" w:hAnsi="Calibri"/>
          <w:color w:val="0E1A1C"/>
          <w:sz w:val="21"/>
          <w:szCs w:val="21"/>
        </w:rPr>
        <w:t xml:space="preserve">Een terugverdientijd die realistisch is, ook als die langer dan een jaar blijkt.</w:t>
      </w:r>
    </w:p>
    <w:p>
      <w:pPr>
        <w:pStyle w:val="ListParagraph"/>
        <w:numPr>
          <w:ilvl w:val="0"/>
          <w:numId w:val="2"/>
        </w:numPr>
        <w:spacing w:after="70" w:line="280"/>
      </w:pPr>
      <w:r>
        <w:rPr>
          <w:rFonts w:ascii="Calibri" w:cs="Calibri" w:eastAsia="Calibri" w:hAnsi="Calibri"/>
          <w:color w:val="0E1A1C"/>
          <w:sz w:val="21"/>
          <w:szCs w:val="21"/>
        </w:rPr>
        <w:t xml:space="preserve">Vijf zinnen die een CFO zonder toelichting begrijpt.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Grote ronde bedragen zonder herkomst. Eén weerlegde aanname kost het hele voorstel.</w:t>
      </w:r>
    </w:p>
    <w:p>
      <w:pPr>
        <w:pStyle w:val="ListParagraph"/>
        <w:numPr>
          <w:ilvl w:val="0"/>
          <w:numId w:val="2"/>
        </w:numPr>
        <w:spacing w:after="70" w:line="280"/>
      </w:pPr>
      <w:r>
        <w:rPr>
          <w:rFonts w:ascii="Calibri" w:cs="Calibri" w:eastAsia="Calibri" w:hAnsi="Calibri"/>
          <w:color w:val="0E1A1C"/>
          <w:sz w:val="21"/>
          <w:szCs w:val="21"/>
        </w:rPr>
        <w:t xml:space="preserve">Gemiste waarde als hard bedrag opvoeren. Benoem het als gemiste waarde, niet als opbrengst.</w:t>
      </w:r>
    </w:p>
    <w:p>
      <w:pPr>
        <w:pStyle w:val="ListParagraph"/>
        <w:numPr>
          <w:ilvl w:val="0"/>
          <w:numId w:val="2"/>
        </w:numPr>
        <w:spacing w:after="70" w:line="280"/>
      </w:pPr>
      <w:r>
        <w:rPr>
          <w:rFonts w:ascii="Calibri" w:cs="Calibri" w:eastAsia="Calibri" w:hAnsi="Calibri"/>
          <w:color w:val="0E1A1C"/>
          <w:sz w:val="21"/>
          <w:szCs w:val="21"/>
        </w:rPr>
        <w:t xml:space="preserve">De kosten van de maatregel vergeten, waardoor er geen terugverdientijd is.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aanname in jouw berekening zou een kritische CFO als eerste aanvallen? Hoe dek je die af?</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Een e-mailadres heeft een correcte vorm en een bestaand domein, maar hoort bij een andere persoon. Op welke dimensie faalt het?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Juistheid</w:t>
      </w:r>
    </w:p>
    <w:p>
      <w:pPr>
        <w:spacing w:after="40" w:line="275"/>
        <w:ind w:left="420"/>
      </w:pPr>
      <w:r>
        <w:rPr>
          <w:rFonts w:ascii="Calibri" w:cs="Calibri" w:eastAsia="Calibri" w:hAnsi="Calibri"/>
          <w:color w:val="5F7375"/>
          <w:sz w:val="19"/>
          <w:szCs w:val="19"/>
        </w:rPr>
        <w:t xml:space="preserve">Validiteit gaat over de vorm en is machinaal te toetsen; juistheid gaat over de overeenstemming met de werkelijkheid en is dat niet. Dit paar wordt op het examen het vaakst verward.</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Waarom is "de datakwaliteit is slecht" geen bruikbare bevinding?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er geen gegeven, dimensie, meting, gevolg of eigenaar in staat.</w:t>
      </w:r>
    </w:p>
    <w:p>
      <w:pPr>
        <w:spacing w:after="40" w:line="275"/>
        <w:ind w:left="420"/>
      </w:pPr>
      <w:r>
        <w:rPr>
          <w:rFonts w:ascii="Calibri" w:cs="Calibri" w:eastAsia="Calibri" w:hAnsi="Calibri"/>
          <w:color w:val="5F7375"/>
          <w:sz w:val="19"/>
          <w:szCs w:val="19"/>
        </w:rPr>
        <w:t xml:space="preserve">Een bevinding heeft vijf elementen: welk gegeven, op welke dimensie, gemeten hoe, met welk gevolg, en van wie. Ontbreekt er één, dan is het een klacht in plaats van een opdracht.</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In een frequentieverdeling komt één e-mailadres 11.000 keer voor. Wat is de meest waarschijnlijke verklaring?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dummywaarde die wordt ingevuld om een verplicht veld te passeren.</w:t>
      </w:r>
    </w:p>
    <w:p>
      <w:pPr>
        <w:spacing w:after="40" w:line="275"/>
        <w:ind w:left="420"/>
      </w:pPr>
      <w:r>
        <w:rPr>
          <w:rFonts w:ascii="Calibri" w:cs="Calibri" w:eastAsia="Calibri" w:hAnsi="Calibri"/>
          <w:color w:val="5F7375"/>
          <w:sz w:val="19"/>
          <w:szCs w:val="19"/>
        </w:rPr>
        <w:t xml:space="preserve">Een piek in de verdeling is bijna altijd een dummywaarde. De oorzaak zit dan in het ontwerp — een verplicht veld waar de werkelijkheid uitzonderingen kent — en niet bij de medewerker.</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Waarom faalt de aanpak "we meten alle vierhonderd begrippen"?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rapport wordt onleesbaar en niemand voelt zich aangesproken.</w:t>
      </w:r>
    </w:p>
    <w:p>
      <w:pPr>
        <w:spacing w:after="40" w:line="275"/>
        <w:ind w:left="420"/>
      </w:pPr>
      <w:r>
        <w:rPr>
          <w:rFonts w:ascii="Calibri" w:cs="Calibri" w:eastAsia="Calibri" w:hAnsi="Calibri"/>
          <w:color w:val="5F7375"/>
          <w:sz w:val="19"/>
          <w:szCs w:val="19"/>
        </w:rPr>
        <w:t xml:space="preserve">De waarde van het begrip kritiek data-element zit volledig in de beperking. Alles kritiek noemen betekent dat niets het is, en dan is prioriteren onmogelijk.</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Wat ontbreekt er aan de regel "er mogen geen foute e-mailadressen in staan"?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drempel en een eigenaar, en de formulering is negatief in plaats van toetsbaar.</w:t>
      </w:r>
    </w:p>
    <w:p>
      <w:pPr>
        <w:spacing w:after="40" w:line="275"/>
        <w:ind w:left="420"/>
      </w:pPr>
      <w:r>
        <w:rPr>
          <w:rFonts w:ascii="Calibri" w:cs="Calibri" w:eastAsia="Calibri" w:hAnsi="Calibri"/>
          <w:color w:val="5F7375"/>
          <w:sz w:val="19"/>
          <w:szCs w:val="19"/>
        </w:rPr>
        <w:t xml:space="preserve">Een regel zonder drempel is een wens, want honderd procent haalt niemand. Een regel zonder eigenaar wordt netjes geteld en nooit opgelost. En positief formuleren maakt hem toetsbaar.</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Meridiaan veegt het standaard-e-mailadres uit het dataplatform. Wat gebeurt 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komt terug, want de oorzaak zit in het scherm en het proces.</w:t>
      </w:r>
    </w:p>
    <w:p>
      <w:pPr>
        <w:spacing w:after="40" w:line="275"/>
        <w:ind w:left="420"/>
      </w:pPr>
      <w:r>
        <w:rPr>
          <w:rFonts w:ascii="Calibri" w:cs="Calibri" w:eastAsia="Calibri" w:hAnsi="Calibri"/>
          <w:color w:val="5F7375"/>
          <w:sz w:val="19"/>
          <w:szCs w:val="19"/>
        </w:rPr>
        <w:t xml:space="preserve">Schoonmaken zonder de oorzaak aan te pakken is geen oplossing maar een terugkerende kostenpost. Bij ontwerpoorzaken moet het scherm of het model veranderen.</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Welke oorzaakcategorie levert doorgaans geen foutmeldingen op en is daardoor het duurst?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D — Definitie</w:t>
      </w:r>
    </w:p>
    <w:p>
      <w:pPr>
        <w:spacing w:after="40" w:line="275"/>
        <w:ind w:left="420"/>
      </w:pPr>
      <w:r>
        <w:rPr>
          <w:rFonts w:ascii="Calibri" w:cs="Calibri" w:eastAsia="Calibri" w:hAnsi="Calibri"/>
          <w:color w:val="5F7375"/>
          <w:sz w:val="19"/>
          <w:szCs w:val="19"/>
        </w:rPr>
        <w:t xml:space="preserve">Definitieproblemen produceren keurige rapportages die niet met elkaar overeenkomen. Ze worden pas ontdekt wanneer iemand twee getallen naast elkaar legt — soms jaren later.</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Wat zegt de tienvoudsregel over datakwaliteit?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Voorkomen bij invoer kost ongeveer een tiende van herstellen verderop, en een honderdste van de gevolgen dragen.</w:t>
      </w:r>
    </w:p>
    <w:p>
      <w:pPr>
        <w:spacing w:after="40" w:line="275"/>
        <w:ind w:left="420"/>
      </w:pPr>
      <w:r>
        <w:rPr>
          <w:rFonts w:ascii="Calibri" w:cs="Calibri" w:eastAsia="Calibri" w:hAnsi="Calibri"/>
          <w:color w:val="5F7375"/>
          <w:sz w:val="19"/>
          <w:szCs w:val="19"/>
        </w:rPr>
        <w:t xml:space="preserve">De exacte verhouding is niet het punt; de orde van grootte is het argument. Zij verklaart waarom maatregelen bij de bron vrijwel altijd renderen.</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is het bezwaar tegen één samengesteld kwaliteitscijfer voor de hele organisatie?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is bestuurlijk aantrekkelijk maar stuurloos: je weet niet wat er beter moet als het daalt.</w:t>
      </w:r>
    </w:p>
    <w:p>
      <w:pPr>
        <w:spacing w:after="40" w:line="275"/>
        <w:ind w:left="420"/>
      </w:pPr>
      <w:r>
        <w:rPr>
          <w:rFonts w:ascii="Calibri" w:cs="Calibri" w:eastAsia="Calibri" w:hAnsi="Calibri"/>
          <w:color w:val="5F7375"/>
          <w:sz w:val="19"/>
          <w:szCs w:val="19"/>
        </w:rPr>
        <w:t xml:space="preserve">Meet per regel en rapporteer per kritiek data-element. Een dalend totaalcijfer geeft geen enkele aanwijzing over waar de ingreep moet plaatsvinden.</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Een vulgraad van precies 100 procent op een veld dat logisch niet altijd van toepassing is. Wat zegt dat?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Iemand vult iets in om verder te kunnen.</w:t>
      </w:r>
    </w:p>
    <w:p>
      <w:pPr>
        <w:spacing w:after="40" w:line="275"/>
        <w:ind w:left="420"/>
      </w:pPr>
      <w:r>
        <w:rPr>
          <w:rFonts w:ascii="Calibri" w:cs="Calibri" w:eastAsia="Calibri" w:hAnsi="Calibri"/>
          <w:color w:val="5F7375"/>
          <w:sz w:val="19"/>
          <w:szCs w:val="19"/>
        </w:rPr>
        <w:t xml:space="preserve">Perfecte vulgraad op een veld met logische uitzonderingen is een verdacht signaal, geen prestatie. Kijk direct naar de frequentieverdeling om de dummywaarde te vinden.</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Waarom moet je vóór een kwaliteitsmeting weten waarvoor de data gebruikt wordt?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kwaliteit geschiktheid voor gebruik is en dus per doel verschilt.</w:t>
      </w:r>
    </w:p>
    <w:p>
      <w:pPr>
        <w:spacing w:after="40" w:line="275"/>
        <w:ind w:left="420"/>
      </w:pPr>
      <w:r>
        <w:rPr>
          <w:rFonts w:ascii="Calibri" w:cs="Calibri" w:eastAsia="Calibri" w:hAnsi="Calibri"/>
          <w:color w:val="5F7375"/>
          <w:sz w:val="19"/>
          <w:szCs w:val="19"/>
        </w:rPr>
        <w:t xml:space="preserve">Dezelfde dataset kan tegelijk voldoende en onvoldoende zijn. Zonder gebruiksdoel is een kwaliteitsoordeel principieel niet te geven.</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levert twintig minuten profiling bij een nieuwe opdracht doorgaans op?</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Gesprekstof waar niemand omheen kan, op basis van vulgraad en frequentieverdeling.</w:t>
      </w:r>
    </w:p>
    <w:p>
      <w:pPr>
        <w:spacing w:after="40" w:line="275"/>
        <w:ind w:left="420"/>
      </w:pPr>
      <w:r>
        <w:rPr>
          <w:rFonts w:ascii="Calibri" w:cs="Calibri" w:eastAsia="Calibri" w:hAnsi="Calibri"/>
          <w:color w:val="5F7375"/>
          <w:sz w:val="19"/>
          <w:szCs w:val="19"/>
        </w:rPr>
        <w:t xml:space="preserve">Profiling levert waarnemingen, geen oorzaken. Maar een piek of een onmogelijke minimumwaarde is niet te weerleggen, en dat opent het gesprek dat interviews alleen niet openen.</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Bestaat er zoiets als data die goed genoeg is? Wie bepaalt dat, en wanneer?</w:t>
      </w:r>
    </w:p>
    <w:p>
      <w:pPr>
        <w:pStyle w:val="ListParagraph"/>
        <w:numPr>
          <w:ilvl w:val="0"/>
          <w:numId w:val="3"/>
        </w:numPr>
        <w:spacing w:after="70" w:line="280"/>
      </w:pPr>
      <w:r>
        <w:rPr>
          <w:rFonts w:ascii="Calibri" w:cs="Calibri" w:eastAsia="Calibri" w:hAnsi="Calibri"/>
          <w:color w:val="0E1A1C"/>
          <w:sz w:val="21"/>
          <w:szCs w:val="21"/>
        </w:rPr>
        <w:t xml:space="preserve">Is het eerlijk om een medewerker aan te spreken op een fout die het ontwerp uitlokt?</w:t>
      </w:r>
    </w:p>
    <w:p>
      <w:pPr>
        <w:pStyle w:val="ListParagraph"/>
        <w:numPr>
          <w:ilvl w:val="0"/>
          <w:numId w:val="3"/>
        </w:numPr>
        <w:spacing w:after="70" w:line="280"/>
      </w:pPr>
      <w:r>
        <w:rPr>
          <w:rFonts w:ascii="Calibri" w:cs="Calibri" w:eastAsia="Calibri" w:hAnsi="Calibri"/>
          <w:color w:val="0E1A1C"/>
          <w:sz w:val="21"/>
          <w:szCs w:val="21"/>
        </w:rPr>
        <w:t xml:space="preserve">Zou een organisatie moeten rapporteren over datakwaliteit aan haar toezichthouder, ook zonder dat het gevraagd wordt?</w:t>
      </w:r>
    </w:p>
    <w:p>
      <w:pPr>
        <w:pStyle w:val="ListParagraph"/>
        <w:numPr>
          <w:ilvl w:val="0"/>
          <w:numId w:val="3"/>
        </w:numPr>
        <w:spacing w:after="70" w:line="280"/>
      </w:pPr>
      <w:r>
        <w:rPr>
          <w:rFonts w:ascii="Calibri" w:cs="Calibri" w:eastAsia="Calibri" w:hAnsi="Calibri"/>
          <w:color w:val="0E1A1C"/>
          <w:sz w:val="21"/>
          <w:szCs w:val="21"/>
        </w:rPr>
        <w:t xml:space="preserve">Wat zegt het over een organisatie als niemand het merkt wanneer een kwaliteitsmeting maandenlang niet draait?</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3 ook het relatieprofiel analyseren en de kardinaliteit in de praktijk vergelijken met het model uit deel 2.</w:t>
      </w:r>
    </w:p>
    <w:p>
      <w:pPr>
        <w:pStyle w:val="ListParagraph"/>
        <w:numPr>
          <w:ilvl w:val="0"/>
          <w:numId w:val="2"/>
        </w:numPr>
        <w:spacing w:after="70" w:line="280"/>
      </w:pPr>
      <w:r>
        <w:rPr>
          <w:rFonts w:ascii="Calibri" w:cs="Calibri" w:eastAsia="Calibri" w:hAnsi="Calibri"/>
          <w:color w:val="0E1A1C"/>
          <w:sz w:val="21"/>
          <w:szCs w:val="21"/>
        </w:rPr>
        <w:t xml:space="preserve">Vraag om bij opdracht 4 een regel te schrijven die twee dimensies tegelijk raakt, en te beoordelen of dat verstandig is.</w:t>
      </w:r>
    </w:p>
    <w:p>
      <w:pPr>
        <w:pStyle w:val="ListParagraph"/>
        <w:numPr>
          <w:ilvl w:val="0"/>
          <w:numId w:val="2"/>
        </w:numPr>
        <w:spacing w:after="70" w:line="280"/>
      </w:pPr>
      <w:r>
        <w:rPr>
          <w:rFonts w:ascii="Calibri" w:cs="Calibri" w:eastAsia="Calibri" w:hAnsi="Calibri"/>
          <w:color w:val="0E1A1C"/>
          <w:sz w:val="21"/>
          <w:szCs w:val="21"/>
        </w:rPr>
        <w:t xml:space="preserve">Laat de kostenberekening van opdracht 6 aanvallen door een medecursist die de rol van CFO speelt.</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3 tot de eerste vier kolommen van het profileringsrapport.</w:t>
      </w:r>
    </w:p>
    <w:p>
      <w:pPr>
        <w:pStyle w:val="ListParagraph"/>
        <w:numPr>
          <w:ilvl w:val="0"/>
          <w:numId w:val="2"/>
        </w:numPr>
        <w:spacing w:after="70" w:line="280"/>
      </w:pPr>
      <w:r>
        <w:rPr>
          <w:rFonts w:ascii="Calibri" w:cs="Calibri" w:eastAsia="Calibri" w:hAnsi="Calibri"/>
          <w:color w:val="0E1A1C"/>
          <w:sz w:val="21"/>
          <w:szCs w:val="21"/>
        </w:rPr>
        <w:t xml:space="preserve">Geef bij opdracht 4 twee complete voorbeeldregels; het schrijven van de overige vier is dan de oefening.</w:t>
      </w:r>
    </w:p>
    <w:p>
      <w:pPr>
        <w:pStyle w:val="ListParagraph"/>
        <w:numPr>
          <w:ilvl w:val="0"/>
          <w:numId w:val="2"/>
        </w:numPr>
        <w:spacing w:after="70" w:line="280"/>
      </w:pPr>
      <w:r>
        <w:rPr>
          <w:rFonts w:ascii="Calibri" w:cs="Calibri" w:eastAsia="Calibri" w:hAnsi="Calibri"/>
          <w:color w:val="0E1A1C"/>
          <w:sz w:val="21"/>
          <w:szCs w:val="21"/>
        </w:rPr>
        <w:t xml:space="preserve">Laat opdracht 5 plenair doen op het bord.</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dimensies zijn er nou echt?"</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Bronnen verschillen: sommige noemen er vier, andere vijftien. Deze zes dekken de praktijk. Op het examen tellen de namen en het onderscheid, niet het aantal.</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kunnen profileren met een tool?"</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Je moet een profileringsrapport kunnen lezen en de goede vragen stellen. Regels als code komen in deel 15.</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"Waarom niet streven naar 100 procent?"</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Omdat dat niet haalbaar is en elke meting dan een falen wordt. Een norm die is afgeleid van het gebruik motiveert wel.</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is verantwoordelijk voor datakwaliteit?"</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data owner van het domein, ondersteund door stewards. Niet IT — die beheert de opslag, niet de inhoud.</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4 — Datakwaliteit — grondbeginselen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Datakwaliteit — grondbeginselen — Docentenhandleiding</dc:title>
  <dc:creator>Ductus B.V.</dc:creator>
  <dc:description>Cursusmateriaal datamanagement, data-analyse en data governance</dc:description>
  <cp:lastModifiedBy>Un-named</cp:lastModifiedBy>
  <cp:revision>1</cp:revision>
  <dcterms:created xsi:type="dcterms:W3CDTF">2026-08-05T10:35:01.257Z</dcterms:created>
  <dcterms:modified xsi:type="dcterms:W3CDTF">2026-08-05T10:35:01.257Z</dcterms:modified>
</cp:coreProperties>
</file>

<file path=docProps/custom.xml><?xml version="1.0" encoding="utf-8"?>
<Properties xmlns="http://schemas.openxmlformats.org/officeDocument/2006/custom-properties" xmlns:vt="http://schemas.openxmlformats.org/officeDocument/2006/docPropsVTypes"/>
</file>