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onsolas" w:cs="Consolas" w:eastAsia="Consolas" w:hAnsi="Consolas"/>
          <w:color w:val="3F7D74"/>
          <w:spacing w:val="60"/>
          <w:sz w:val="18"/>
          <w:szCs w:val="18"/>
        </w:rPr>
        <w:t xml:space="preserve">NIVEAU 1 · FUNDAMENT · DEEL 9</w:t>
      </w:r>
    </w:p>
    <w:p>
      <w:pPr>
        <w:spacing w:after="120"/>
      </w:pPr>
      <w:r>
        <w:rPr>
          <w:rFonts w:ascii="Cambria" w:cs="Cambria" w:eastAsia="Cambria" w:hAnsi="Cambria"/>
          <w:b/>
          <w:bCs/>
          <w:color w:val="0E1A1C"/>
          <w:sz w:val="56"/>
          <w:szCs w:val="56"/>
        </w:rPr>
        <w:t xml:space="preserve">Examentraining Fundamentals</w:t>
      </w:r>
    </w:p>
    <w:p>
      <w:pPr>
        <w:spacing w:after="300"/>
      </w:pPr>
      <w:r>
        <w:rPr>
          <w:rFonts w:ascii="Calibri" w:cs="Calibri" w:eastAsia="Calibri" w:hAnsi="Calibri"/>
          <w:color w:val="5F7375"/>
          <w:sz w:val="26"/>
          <w:szCs w:val="26"/>
        </w:rPr>
        <w:t xml:space="preserve">Docentenhandleiding</w:t>
      </w:r>
    </w:p>
    <w:p>
      <w:pPr>
        <w:spacing w:after="40"/>
      </w:pPr>
      <w:r>
        <w:rPr>
          <w:rFonts w:ascii="Consolas" w:cs="Consolas" w:eastAsia="Consolas" w:hAnsi="Consolas"/>
          <w:color w:val="5F7375"/>
          <w:sz w:val="17"/>
          <w:szCs w:val="17"/>
        </w:rPr>
        <w:t xml:space="preserve">KLASSIKAAL  </w:t>
      </w:r>
      <w:r>
        <w:rPr>
          <w:rFonts w:ascii="Calibri" w:cs="Calibri" w:eastAsia="Calibri" w:hAnsi="Calibri"/>
          <w:b/>
          <w:bCs/>
          <w:color w:val="0E1A1C"/>
          <w:sz w:val="20"/>
          <w:szCs w:val="20"/>
        </w:rPr>
        <w:t xml:space="preserve">4 uur</w:t>
      </w:r>
    </w:p>
    <w:p>
      <w:pPr>
        <w:spacing w:after="40"/>
      </w:pPr>
      <w:r>
        <w:rPr>
          <w:rFonts w:ascii="Consolas" w:cs="Consolas" w:eastAsia="Consolas" w:hAnsi="Consolas"/>
          <w:color w:val="5F7375"/>
          <w:sz w:val="17"/>
          <w:szCs w:val="17"/>
        </w:rPr>
        <w:t xml:space="preserve">GROEPSGROOTTE  </w:t>
      </w:r>
      <w:r>
        <w:rPr>
          <w:rFonts w:ascii="Calibri" w:cs="Calibri" w:eastAsia="Calibri" w:hAnsi="Calibri"/>
          <w:b/>
          <w:bCs/>
          <w:color w:val="0E1A1C"/>
          <w:sz w:val="20"/>
          <w:szCs w:val="20"/>
        </w:rPr>
        <w:t xml:space="preserve">8 tot 16 deelnemers</w:t>
      </w:r>
    </w:p>
    <w:p>
      <w:pPr>
        <w:spacing w:after="40"/>
      </w:pPr>
      <w:r>
        <w:rPr>
          <w:rFonts w:ascii="Consolas" w:cs="Consolas" w:eastAsia="Consolas" w:hAnsi="Consolas"/>
          <w:color w:val="5F7375"/>
          <w:sz w:val="17"/>
          <w:szCs w:val="17"/>
        </w:rPr>
        <w:t xml:space="preserve">BENODIGD  </w:t>
      </w:r>
      <w:r>
        <w:rPr>
          <w:rFonts w:ascii="Calibri" w:cs="Calibri" w:eastAsia="Calibri" w:hAnsi="Calibri"/>
          <w:b/>
          <w:bCs/>
          <w:color w:val="0E1A1C"/>
          <w:sz w:val="20"/>
          <w:szCs w:val="20"/>
        </w:rPr>
        <w:t xml:space="preserve">Twee proefexamens, timer, scoreformulier per kennisgebied</w:t>
      </w:r>
    </w:p>
    <w:p>
      <w:pPr>
        <w:spacing w:after="40"/>
      </w:pPr>
      <w:r>
        <w:rPr>
          <w:rFonts w:ascii="Consolas" w:cs="Consolas" w:eastAsia="Consolas" w:hAnsi="Consolas"/>
          <w:color w:val="5F7375"/>
          <w:sz w:val="17"/>
          <w:szCs w:val="17"/>
        </w:rPr>
        <w:t xml:space="preserve">VERSIE  </w:t>
      </w:r>
      <w:r>
        <w:rPr>
          <w:rFonts w:ascii="Calibri" w:cs="Calibri" w:eastAsia="Calibri" w:hAnsi="Calibri"/>
          <w:b/>
          <w:bCs/>
          <w:color w:val="0E1A1C"/>
          <w:sz w:val="20"/>
          <w:szCs w:val="20"/>
        </w:rPr>
        <w:t xml:space="preserve">Augustus 2026</w:t>
      </w:r>
    </w:p>
    <w:p>
      <w:pPr>
        <w:spacing w:after="30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Niet uitdelen aan deelnemers</w:t>
            </w:r>
          </w:p>
          <w:p>
            <w:pPr>
              <w:spacing w:after="60" w:line="280"/>
            </w:pPr>
            <w:r>
              <w:rPr>
                <w:rFonts w:ascii="Calibri" w:cs="Calibri" w:eastAsia="Calibri" w:hAnsi="Calibri"/>
                <w:color w:val="0E1A1C"/>
                <w:sz w:val="20"/>
                <w:szCs w:val="20"/>
              </w:rPr>
              <w:t xml:space="preserve">Deze handleiding bevat de modelantwoorden en de sleutel van de zelftoets.</w:t>
            </w:r>
          </w:p>
        </w:tc>
      </w:tr>
    </w:tbl>
    <w:p>
      <w:pPr>
        <w:spacing w:after="12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Voorbereiding, geen vervanging</w:t>
            </w:r>
          </w:p>
          <w:p>
            <w:pPr>
              <w:spacing w:after="60" w:line="280"/>
            </w:pPr>
            <w:r>
              <w:rPr>
                <w:rFonts w:ascii="Calibri" w:cs="Calibri" w:eastAsia="Calibri" w:hAnsi="Calibri"/>
                <w:color w:val="0E1A1C"/>
                <w:sz w:val="20"/>
                <w:szCs w:val="20"/>
              </w:rPr>
              <w:t xml:space="preserve">Deze cursusmap is onafhankelijk ontwikkeld door Ductus B.V. Ductus is niet gelieerd aan, geaccrediteerd door of goedgekeurd door DAMA International, IIBA, IAPP, de EDM Association of Microsoft.</w:t>
            </w:r>
          </w:p>
          <w:p>
            <w:pPr>
              <w:spacing w:after="60" w:line="280"/>
            </w:pPr>
            <w:r>
              <w:rPr>
                <w:rFonts w:ascii="Calibri" w:cs="Calibri" w:eastAsia="Calibri" w:hAnsi="Calibri"/>
                <w:color w:val="0E1A1C"/>
                <w:sz w:val="20"/>
                <w:szCs w:val="20"/>
              </w:rPr>
              <w:t xml:space="preserve">Dit materiaal bereidt voor op de genoemde examens en vervangt het officiële examenmateriaal niet. Bodies of knowledge, handboeken en examenblueprints worden hier niet gereproduceerd; deelnemers schaffen die bronnen zelf aan.</w:t>
            </w:r>
          </w:p>
          <w:p>
            <w:pPr>
              <w:spacing w:after="60" w:line="280"/>
            </w:pPr>
            <w:r>
              <w:rPr>
                <w:rFonts w:ascii="Calibri" w:cs="Calibri" w:eastAsia="Calibri" w:hAnsi="Calibri"/>
                <w:color w:val="0E1A1C"/>
                <w:sz w:val="20"/>
                <w:szCs w:val="20"/>
              </w:rPr>
              <w:t xml:space="preserve">Alle genoemde merken zijn eigendom van hun respectieve houders. Examengegevens gecontroleerd in augustus 2026 — verifieer vóór inschrijving bij de bron.</w:t>
            </w:r>
          </w:p>
        </w:tc>
      </w:tr>
    </w:tbl>
    <w:p>
      <w:r>
        <w:br w:type="page"/>
      </w:r>
    </w:p>
    <w:p>
      <w:pPr>
        <w:pStyle w:val="Heading1"/>
        <w:spacing w:after="200" w:before="420"/>
      </w:pPr>
      <w:r>
        <w:rPr>
          <w:rFonts w:ascii="Cambria" w:cs="Cambria" w:eastAsia="Cambria" w:hAnsi="Cambria"/>
          <w:b/>
          <w:bCs/>
          <w:color w:val="1B4A48"/>
          <w:sz w:val="34"/>
          <w:szCs w:val="34"/>
        </w:rPr>
        <w:t xml:space="preserve">1. Voorbereiding</w:t>
      </w:r>
    </w:p>
    <w:p>
      <w:pPr>
        <w:pStyle w:val="Heading3"/>
        <w:spacing w:after="100" w:before="240"/>
      </w:pPr>
      <w:r>
        <w:rPr>
          <w:rFonts w:ascii="Calibri" w:cs="Calibri" w:eastAsia="Calibri" w:hAnsi="Calibri"/>
          <w:b/>
          <w:bCs/>
          <w:color w:val="3F7D74"/>
          <w:sz w:val="22"/>
          <w:szCs w:val="22"/>
        </w:rPr>
        <w:t xml:space="preserve">Wat de deelnemers vooraf hebben gedaan</w:t>
      </w:r>
    </w:p>
    <w:p>
      <w:pPr>
        <w:pStyle w:val="ListParagraph"/>
        <w:numPr>
          <w:ilvl w:val="0"/>
          <w:numId w:val="2"/>
        </w:numPr>
        <w:spacing w:after="70" w:line="280"/>
      </w:pPr>
      <w:r>
        <w:rPr>
          <w:rFonts w:ascii="Calibri" w:cs="Calibri" w:eastAsia="Calibri" w:hAnsi="Calibri"/>
          <w:color w:val="0E1A1C"/>
          <w:sz w:val="21"/>
          <w:szCs w:val="21"/>
        </w:rPr>
        <w:t xml:space="preserve">Reader deel 9 gelezen; delen 1 tot en met 8 afgerond, inclusief het studieplan uit deel 8 opdracht 6.</w:t>
      </w:r>
    </w:p>
    <w:p>
      <w:pPr>
        <w:pStyle w:val="ListParagraph"/>
        <w:numPr>
          <w:ilvl w:val="0"/>
          <w:numId w:val="2"/>
        </w:numPr>
        <w:spacing w:after="70" w:line="280"/>
      </w:pPr>
      <w:r>
        <w:rPr>
          <w:rFonts w:ascii="Calibri" w:cs="Calibri" w:eastAsia="Calibri" w:hAnsi="Calibri"/>
          <w:color w:val="0E1A1C"/>
          <w:sz w:val="21"/>
          <w:szCs w:val="21"/>
        </w:rPr>
        <w:t xml:space="preserve">Opdracht 1 en 2 gemaakt, en het eigen DMBOK meegenomen zoals het naar het examen zou gaan. Wie geen boek heeft, kan het proefexamen wel maken maar mist de oefening met opzoeken — bespreek dat vooraf en dring aan op aanschaf.</w:t>
      </w:r>
    </w:p>
    <w:p>
      <w:pPr>
        <w:pStyle w:val="Heading3"/>
        <w:spacing w:after="100" w:before="240"/>
      </w:pPr>
      <w:r>
        <w:rPr>
          <w:rFonts w:ascii="Calibri" w:cs="Calibri" w:eastAsia="Calibri" w:hAnsi="Calibri"/>
          <w:b/>
          <w:bCs/>
          <w:color w:val="3F7D74"/>
          <w:sz w:val="22"/>
          <w:szCs w:val="22"/>
        </w:rPr>
        <w:t xml:space="preserve">Wat jij klaarzet</w:t>
      </w:r>
    </w:p>
    <w:p>
      <w:pPr>
        <w:pStyle w:val="ListParagraph"/>
        <w:numPr>
          <w:ilvl w:val="0"/>
          <w:numId w:val="2"/>
        </w:numPr>
        <w:spacing w:after="70" w:line="280"/>
      </w:pPr>
      <w:r>
        <w:rPr>
          <w:rFonts w:ascii="Calibri" w:cs="Calibri" w:eastAsia="Calibri" w:hAnsi="Calibri"/>
          <w:color w:val="0E1A1C"/>
          <w:sz w:val="21"/>
          <w:szCs w:val="21"/>
        </w:rPr>
        <w:t xml:space="preserve">Twee proefexamens van honderd vragen, opgebouwd volgens de indicatieve wegingen: ongeveer elf vragen elk over governance, modeling, quality en metadata, tien over master data en tien over DW en BI, en de rest verdeeld over de overige acht gebieden.</w:t>
      </w:r>
    </w:p>
    <w:p>
      <w:pPr>
        <w:pStyle w:val="ListParagraph"/>
        <w:numPr>
          <w:ilvl w:val="0"/>
          <w:numId w:val="2"/>
        </w:numPr>
        <w:spacing w:after="70" w:line="280"/>
      </w:pPr>
      <w:r>
        <w:rPr>
          <w:rFonts w:ascii="Calibri" w:cs="Calibri" w:eastAsia="Calibri" w:hAnsi="Calibri"/>
          <w:color w:val="0E1A1C"/>
          <w:sz w:val="21"/>
          <w:szCs w:val="21"/>
        </w:rPr>
        <w:t xml:space="preserve">Een zichtbare timer en een scoreformulier waarop per kennisgebied gescoord kan worden. Zonder die uitsplitsing is opdracht 4 niet uitvoerbaar.</w:t>
      </w:r>
    </w:p>
    <w:p>
      <w:pPr>
        <w:pStyle w:val="ListParagraph"/>
        <w:numPr>
          <w:ilvl w:val="0"/>
          <w:numId w:val="2"/>
        </w:numPr>
        <w:spacing w:after="70" w:line="280"/>
      </w:pPr>
      <w:r>
        <w:rPr>
          <w:rFonts w:ascii="Calibri" w:cs="Calibri" w:eastAsia="Calibri" w:hAnsi="Calibri"/>
          <w:color w:val="0E1A1C"/>
          <w:sz w:val="21"/>
          <w:szCs w:val="21"/>
        </w:rPr>
        <w:t xml:space="preserve">Een foutentyperingsformulier met de vijf categorieën uit opdracht 4.</w:t>
      </w:r>
    </w:p>
    <w:p>
      <w:pPr>
        <w:pStyle w:val="ListParagraph"/>
        <w:numPr>
          <w:ilvl w:val="0"/>
          <w:numId w:val="2"/>
        </w:numPr>
        <w:spacing w:after="70" w:line="280"/>
      </w:pPr>
      <w:r>
        <w:rPr>
          <w:rFonts w:ascii="Calibri" w:cs="Calibri" w:eastAsia="Calibri" w:hAnsi="Calibri"/>
          <w:color w:val="0E1A1C"/>
          <w:sz w:val="21"/>
          <w:szCs w:val="21"/>
        </w:rPr>
        <w:t xml:space="preserve">Je eigen scorerapport van een echt examen, als je dat hebt — dat maakt de nabespreking concreet.</w:t>
      </w:r>
    </w:p>
    <w:p>
      <w:pPr>
        <w:pStyle w:val="Heading3"/>
        <w:spacing w:after="100" w:before="240"/>
      </w:pPr>
      <w:r>
        <w:rPr>
          <w:rFonts w:ascii="Calibri" w:cs="Calibri" w:eastAsia="Calibri" w:hAnsi="Calibri"/>
          <w:b/>
          <w:bCs/>
          <w:color w:val="3F7D74"/>
          <w:sz w:val="22"/>
          <w:szCs w:val="22"/>
        </w:rPr>
        <w:t xml:space="preserve">Waar dit deel vandaan komt en waar het heen gaat</w:t>
      </w:r>
    </w:p>
    <w:p>
      <w:pPr>
        <w:spacing w:after="140" w:line="288"/>
      </w:pPr>
      <w:r>
        <w:rPr>
          <w:rFonts w:ascii="Calibri" w:cs="Calibri" w:eastAsia="Calibri" w:hAnsi="Calibri"/>
          <w:color w:val="0E1A1C"/>
          <w:sz w:val="21"/>
          <w:szCs w:val="21"/>
        </w:rPr>
        <w:t xml:space="preserve">Dit deel voegt geen stof toe. Het is er om te voorkomen dat deelnemers punten verliezen op vragen die ze inhoudelijk beheersen. De uitkomst — de proefexamenscore — is de basis voor het go/no-go-besluit in opdracht 7 en voor de afsluiting in deel 10. Wie na dit deel op 70 procent of hoger zit, kan gaan nadenken over de route naar Practitioner in niveau 2.</w:t>
      </w:r>
    </w:p>
    <w:p>
      <w:pPr>
        <w:pStyle w:val="Heading2"/>
        <w:spacing w:after="140" w:before="340"/>
      </w:pPr>
      <w:r>
        <w:rPr>
          <w:rFonts w:ascii="Cambria" w:cs="Cambria" w:eastAsia="Cambria" w:hAnsi="Cambria"/>
          <w:b/>
          <w:bCs/>
          <w:color w:val="0E1A1C"/>
          <w:sz w:val="26"/>
          <w:szCs w:val="26"/>
        </w:rPr>
        <w:t xml:space="preserve">2. Dagindeling</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500"/>
        <w:gridCol w:w="2600"/>
        <w:gridCol w:w="1500"/>
        <w:gridCol w:w="3420"/>
      </w:tblGrid>
      <w:tr>
        <w:trPr>
          <w:tblHeader/>
        </w:trPr>
        <w:tc>
          <w:tcPr>
            <w:tcW w:type="dxa" w:w="15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Tijd</w:t>
            </w:r>
          </w:p>
        </w:tc>
        <w:tc>
          <w:tcPr>
            <w:tcW w:type="dxa" w:w="26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Onderdeel</w:t>
            </w:r>
          </w:p>
        </w:tc>
        <w:tc>
          <w:tcPr>
            <w:tcW w:type="dxa" w:w="15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Werkvorm</w:t>
            </w:r>
          </w:p>
        </w:tc>
        <w:tc>
          <w:tcPr>
            <w:tcW w:type="dxa" w:w="34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Let op</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0:00–0:15</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Opening: waarom open boek een valstrik is</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Vraag wie denkt het op te zoeken; reken voor wat dat kost</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0:15–0:30</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Tempostrategie en vraagtypen</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Kort en concreet; de rest leren ze in het proefexamen</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0:30–2:00</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Proefexamen 1</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Echte condities. Loop niet rond, praat niet, houd de tijd zichtbaar</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pauze —</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2:15–2:55</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4 — scoreanalyse</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foutentypering is belangrijker dan de score</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2:55–3:30</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5 — vraagtypen ontleden</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Tweetallen</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oefening zonder opties voorlezen is de kern</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3:30–3:50</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Bespreking van de tien lastigste vragen</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Kies op grond van de groepsscores, niet vooraf</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3:50–4:00</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Afsluiting: go, no-go en de laatste week</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6 en 7 uitzetten met concrete data</w:t>
            </w:r>
          </w:p>
        </w:tc>
      </w:tr>
    </w:tbl>
    <w:p>
      <w:r>
        <w:br w:type="page"/>
      </w:r>
    </w:p>
    <w:p>
      <w:pPr>
        <w:pStyle w:val="Heading1"/>
        <w:spacing w:after="200" w:before="420"/>
      </w:pPr>
      <w:r>
        <w:rPr>
          <w:rFonts w:ascii="Cambria" w:cs="Cambria" w:eastAsia="Cambria" w:hAnsi="Cambria"/>
          <w:b/>
          <w:bCs/>
          <w:color w:val="1B4A48"/>
          <w:sz w:val="34"/>
          <w:szCs w:val="34"/>
        </w:rPr>
        <w:t xml:space="preserve">3. Modelantwoorden</w:t>
      </w:r>
    </w:p>
    <w:p>
      <w:pPr>
        <w:spacing w:after="140" w:line="288"/>
      </w:pPr>
      <w:r>
        <w:rPr>
          <w:rFonts w:ascii="Calibri" w:cs="Calibri" w:eastAsia="Calibri" w:hAnsi="Calibri"/>
          <w:color w:val="0E1A1C"/>
          <w:sz w:val="21"/>
          <w:szCs w:val="21"/>
        </w:rPr>
        <w:t xml:space="preserve">Er is per opdracht geen enkel juist antwoord. Beoordeel op consistentie en op expliciete aannames. Hieronder staat per opdracht wat een sterk antwoord bevat, waar het meestal misgaat, en welke vraag de nabespreking opent.</w:t>
      </w:r>
    </w:p>
    <w:p>
      <w:pPr>
        <w:pStyle w:val="Heading2"/>
        <w:spacing w:after="140" w:before="340"/>
      </w:pPr>
      <w:r>
        <w:rPr>
          <w:rFonts w:ascii="Cambria" w:cs="Cambria" w:eastAsia="Cambria" w:hAnsi="Cambria"/>
          <w:b/>
          <w:bCs/>
          <w:color w:val="0E1A1C"/>
          <w:sz w:val="26"/>
          <w:szCs w:val="26"/>
        </w:rPr>
        <w:t xml:space="preserve">Opdracht 1 — Wegingen naast je score</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Een rekentabel waarin gewicht en zelfinschatting daadwerkelijk zijn vermenigvuldigd, niet alleen naast elkaar gezet.</w:t>
      </w:r>
    </w:p>
    <w:p>
      <w:pPr>
        <w:pStyle w:val="ListParagraph"/>
        <w:numPr>
          <w:ilvl w:val="0"/>
          <w:numId w:val="2"/>
        </w:numPr>
        <w:spacing w:after="70" w:line="280"/>
      </w:pPr>
      <w:r>
        <w:rPr>
          <w:rFonts w:ascii="Calibri" w:cs="Calibri" w:eastAsia="Calibri" w:hAnsi="Calibri"/>
          <w:color w:val="0E1A1C"/>
          <w:sz w:val="21"/>
          <w:szCs w:val="21"/>
        </w:rPr>
        <w:t xml:space="preserve">Een top vier die afwijkt van wat de deelnemer vooraf dacht — dat is het bewijs dat de rekensom werkt.</w:t>
      </w:r>
    </w:p>
    <w:p>
      <w:pPr>
        <w:pStyle w:val="ListParagraph"/>
        <w:numPr>
          <w:ilvl w:val="0"/>
          <w:numId w:val="2"/>
        </w:numPr>
        <w:spacing w:after="70" w:line="280"/>
      </w:pPr>
      <w:r>
        <w:rPr>
          <w:rFonts w:ascii="Calibri" w:cs="Calibri" w:eastAsia="Calibri" w:hAnsi="Calibri"/>
          <w:color w:val="0E1A1C"/>
          <w:sz w:val="21"/>
          <w:szCs w:val="21"/>
        </w:rPr>
        <w:t xml:space="preserve">Een herzien studieplan waarin uren zijn verschoven, niet alleen prioriteiten benoemd.</w:t>
      </w:r>
    </w:p>
    <w:p>
      <w:pPr>
        <w:pStyle w:val="ListParagraph"/>
        <w:numPr>
          <w:ilvl w:val="0"/>
          <w:numId w:val="2"/>
        </w:numPr>
        <w:spacing w:after="70" w:line="280"/>
      </w:pPr>
      <w:r>
        <w:rPr>
          <w:rFonts w:ascii="Calibri" w:cs="Calibri" w:eastAsia="Calibri" w:hAnsi="Calibri"/>
          <w:color w:val="0E1A1C"/>
          <w:sz w:val="21"/>
          <w:szCs w:val="21"/>
        </w:rPr>
        <w:t xml:space="preserve">De actuele wegingen gecontroleerd op cdmp.info, met vermelding of ze afwijken.</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Studietijd verdelen over alle veertien gebieden. Prioriteren is de opdracht.</w:t>
      </w:r>
    </w:p>
    <w:p>
      <w:pPr>
        <w:pStyle w:val="ListParagraph"/>
        <w:numPr>
          <w:ilvl w:val="0"/>
          <w:numId w:val="2"/>
        </w:numPr>
        <w:spacing w:after="70" w:line="280"/>
      </w:pPr>
      <w:r>
        <w:rPr>
          <w:rFonts w:ascii="Calibri" w:cs="Calibri" w:eastAsia="Calibri" w:hAnsi="Calibri"/>
          <w:color w:val="0E1A1C"/>
          <w:sz w:val="21"/>
          <w:szCs w:val="21"/>
        </w:rPr>
        <w:t xml:space="preserve">De gebieden kiezen die men vervelend vindt in plaats van die het meeste kosten.</w:t>
      </w:r>
    </w:p>
    <w:p>
      <w:pPr>
        <w:pStyle w:val="ListParagraph"/>
        <w:numPr>
          <w:ilvl w:val="0"/>
          <w:numId w:val="2"/>
        </w:numPr>
        <w:spacing w:after="70" w:line="280"/>
      </w:pPr>
      <w:r>
        <w:rPr>
          <w:rFonts w:ascii="Calibri" w:cs="Calibri" w:eastAsia="Calibri" w:hAnsi="Calibri"/>
          <w:color w:val="0E1A1C"/>
          <w:sz w:val="21"/>
          <w:szCs w:val="21"/>
        </w:rPr>
        <w:t xml:space="preserve">De controle bij de bron overslaan. Wegingen wijzigen, en dat is precies waarom we het zelf niet als vaststaand presenteren.</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Welk gebied kwam in je top vier terwijl je het vooraf niet had verwacht?</w:t>
            </w:r>
          </w:p>
        </w:tc>
      </w:tr>
    </w:tbl>
    <w:p>
      <w:pPr>
        <w:pStyle w:val="Heading2"/>
        <w:spacing w:after="140" w:before="340"/>
      </w:pPr>
      <w:r>
        <w:rPr>
          <w:rFonts w:ascii="Cambria" w:cs="Cambria" w:eastAsia="Cambria" w:hAnsi="Cambria"/>
          <w:b/>
          <w:bCs/>
          <w:color w:val="0E1A1C"/>
          <w:sz w:val="26"/>
          <w:szCs w:val="26"/>
        </w:rPr>
        <w:t xml:space="preserve">Opdracht 2 — Je boek prepareren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De toegestane voorbereiding daadwerkelijk uitgezocht, met bronvermelding.</w:t>
      </w:r>
    </w:p>
    <w:p>
      <w:pPr>
        <w:pStyle w:val="ListParagraph"/>
        <w:numPr>
          <w:ilvl w:val="0"/>
          <w:numId w:val="2"/>
        </w:numPr>
        <w:spacing w:after="70" w:line="280"/>
      </w:pPr>
      <w:r>
        <w:rPr>
          <w:rFonts w:ascii="Calibri" w:cs="Calibri" w:eastAsia="Calibri" w:hAnsi="Calibri"/>
          <w:color w:val="0E1A1C"/>
          <w:sz w:val="21"/>
          <w:szCs w:val="21"/>
        </w:rPr>
        <w:t xml:space="preserve">Een bewuste keuze tussen papier en digitaal, met een argument dat past bij het eigen zoekgedrag.</w:t>
      </w:r>
    </w:p>
    <w:p>
      <w:pPr>
        <w:pStyle w:val="ListParagraph"/>
        <w:numPr>
          <w:ilvl w:val="0"/>
          <w:numId w:val="2"/>
        </w:numPr>
        <w:spacing w:after="70" w:line="280"/>
      </w:pPr>
      <w:r>
        <w:rPr>
          <w:rFonts w:ascii="Calibri" w:cs="Calibri" w:eastAsia="Calibri" w:hAnsi="Calibri"/>
          <w:color w:val="0E1A1C"/>
          <w:sz w:val="21"/>
          <w:szCs w:val="21"/>
        </w:rPr>
        <w:t xml:space="preserve">Tien geklokte opzoektijden met een gemiddelde onder de dertig seconden, of een plan om daar te komen.</w:t>
      </w:r>
    </w:p>
    <w:p>
      <w:pPr>
        <w:pStyle w:val="ListParagraph"/>
        <w:numPr>
          <w:ilvl w:val="0"/>
          <w:numId w:val="2"/>
        </w:numPr>
        <w:spacing w:after="70" w:line="280"/>
      </w:pPr>
      <w:r>
        <w:rPr>
          <w:rFonts w:ascii="Calibri" w:cs="Calibri" w:eastAsia="Calibri" w:hAnsi="Calibri"/>
          <w:color w:val="0E1A1C"/>
          <w:sz w:val="21"/>
          <w:szCs w:val="21"/>
        </w:rPr>
        <w:t xml:space="preserve">De drie traagste begrippen genoteerd — dat zijn de hoofdstukken die nog niet vertrouwd zijn.</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Aannemen wat er is toegestaan. Laat de bron zien.</w:t>
      </w:r>
    </w:p>
    <w:p>
      <w:pPr>
        <w:pStyle w:val="ListParagraph"/>
        <w:numPr>
          <w:ilvl w:val="0"/>
          <w:numId w:val="2"/>
        </w:numPr>
        <w:spacing w:after="70" w:line="280"/>
      </w:pPr>
      <w:r>
        <w:rPr>
          <w:rFonts w:ascii="Calibri" w:cs="Calibri" w:eastAsia="Calibri" w:hAnsi="Calibri"/>
          <w:color w:val="0E1A1C"/>
          <w:sz w:val="21"/>
          <w:szCs w:val="21"/>
        </w:rPr>
        <w:t xml:space="preserve">Zonder klokken concluderen dat het snel genoeg gaat. Meten is de oefening.</w:t>
      </w:r>
    </w:p>
    <w:p>
      <w:pPr>
        <w:pStyle w:val="ListParagraph"/>
        <w:numPr>
          <w:ilvl w:val="0"/>
          <w:numId w:val="2"/>
        </w:numPr>
        <w:spacing w:after="70" w:line="280"/>
      </w:pPr>
      <w:r>
        <w:rPr>
          <w:rFonts w:ascii="Calibri" w:cs="Calibri" w:eastAsia="Calibri" w:hAnsi="Calibri"/>
          <w:color w:val="0E1A1C"/>
          <w:sz w:val="21"/>
          <w:szCs w:val="21"/>
        </w:rPr>
        <w:t xml:space="preserve">Het boek volplakken met tabbladen zonder te oefenen. Tabbladen zonder routine kosten net zoveel tijd.</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Bij welke drie begrippen deed je er het langst over — en wat zegt dat over je studieplan?</w:t>
            </w:r>
          </w:p>
        </w:tc>
      </w:tr>
    </w:tbl>
    <w:p>
      <w:pPr>
        <w:pStyle w:val="Heading2"/>
        <w:spacing w:after="140" w:before="340"/>
      </w:pPr>
      <w:r>
        <w:rPr>
          <w:rFonts w:ascii="Cambria" w:cs="Cambria" w:eastAsia="Cambria" w:hAnsi="Cambria"/>
          <w:b/>
          <w:bCs/>
          <w:color w:val="0E1A1C"/>
          <w:sz w:val="26"/>
          <w:szCs w:val="26"/>
        </w:rPr>
        <w:t xml:space="preserve">Opdracht 3 — Proefexamen 1</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Alle honderd vragen ingevuld, ook de gegokte.</w:t>
      </w:r>
    </w:p>
    <w:p>
      <w:pPr>
        <w:pStyle w:val="ListParagraph"/>
        <w:numPr>
          <w:ilvl w:val="0"/>
          <w:numId w:val="2"/>
        </w:numPr>
        <w:spacing w:after="70" w:line="280"/>
      </w:pPr>
      <w:r>
        <w:rPr>
          <w:rFonts w:ascii="Calibri" w:cs="Calibri" w:eastAsia="Calibri" w:hAnsi="Calibri"/>
          <w:color w:val="0E1A1C"/>
          <w:sz w:val="21"/>
          <w:szCs w:val="21"/>
        </w:rPr>
        <w:t xml:space="preserve">Tussen de vijftien en vijfentwintig gemarkeerde vragen in ronde één — dat is een gezonde verhouding.</w:t>
      </w:r>
    </w:p>
    <w:p>
      <w:pPr>
        <w:pStyle w:val="ListParagraph"/>
        <w:numPr>
          <w:ilvl w:val="0"/>
          <w:numId w:val="2"/>
        </w:numPr>
        <w:spacing w:after="70" w:line="280"/>
      </w:pPr>
      <w:r>
        <w:rPr>
          <w:rFonts w:ascii="Calibri" w:cs="Calibri" w:eastAsia="Calibri" w:hAnsi="Calibri"/>
          <w:color w:val="0E1A1C"/>
          <w:sz w:val="21"/>
          <w:szCs w:val="21"/>
        </w:rPr>
        <w:t xml:space="preserve">Hooguit vijf tot tien opzoekmomenten.</w:t>
      </w:r>
    </w:p>
    <w:p>
      <w:pPr>
        <w:pStyle w:val="ListParagraph"/>
        <w:numPr>
          <w:ilvl w:val="0"/>
          <w:numId w:val="2"/>
        </w:numPr>
        <w:spacing w:after="70" w:line="280"/>
      </w:pPr>
      <w:r>
        <w:rPr>
          <w:rFonts w:ascii="Calibri" w:cs="Calibri" w:eastAsia="Calibri" w:hAnsi="Calibri"/>
          <w:color w:val="0E1A1C"/>
          <w:sz w:val="21"/>
          <w:szCs w:val="21"/>
        </w:rPr>
        <w:t xml:space="preserve">Een tussentijd bij vraag vijftig rond de vijfenveertig minuten.</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Vragen openlaten. Er is geen aftrek voor een fout antwoord; een gok is altijd beter dan niets.</w:t>
      </w:r>
    </w:p>
    <w:p>
      <w:pPr>
        <w:pStyle w:val="ListParagraph"/>
        <w:numPr>
          <w:ilvl w:val="0"/>
          <w:numId w:val="2"/>
        </w:numPr>
        <w:spacing w:after="70" w:line="280"/>
      </w:pPr>
      <w:r>
        <w:rPr>
          <w:rFonts w:ascii="Calibri" w:cs="Calibri" w:eastAsia="Calibri" w:hAnsi="Calibri"/>
          <w:color w:val="0E1A1C"/>
          <w:sz w:val="21"/>
          <w:szCs w:val="21"/>
        </w:rPr>
        <w:t xml:space="preserve">Meer dan vijftien keer opzoeken. Dat is de klassieke open-boek-valstrik en het kost de laatste twintig vragen.</w:t>
      </w:r>
    </w:p>
    <w:p>
      <w:pPr>
        <w:pStyle w:val="ListParagraph"/>
        <w:numPr>
          <w:ilvl w:val="0"/>
          <w:numId w:val="2"/>
        </w:numPr>
        <w:spacing w:after="70" w:line="280"/>
      </w:pPr>
      <w:r>
        <w:rPr>
          <w:rFonts w:ascii="Calibri" w:cs="Calibri" w:eastAsia="Calibri" w:hAnsi="Calibri"/>
          <w:color w:val="0E1A1C"/>
          <w:sz w:val="21"/>
          <w:szCs w:val="21"/>
        </w:rPr>
        <w:t xml:space="preserve">Nul gemarkeerde vragen. Dat betekent meestal dat men te lang is blijven hangen in plaats van door te gaan.</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Waar was je bij vraag vijftig? En wat had je gedaan als je op zestig minuten had gezeten?</w:t>
            </w:r>
          </w:p>
        </w:tc>
      </w:tr>
    </w:tbl>
    <w:p>
      <w:pPr>
        <w:pStyle w:val="Heading2"/>
        <w:spacing w:after="140" w:before="340"/>
      </w:pPr>
      <w:r>
        <w:rPr>
          <w:rFonts w:ascii="Cambria" w:cs="Cambria" w:eastAsia="Cambria" w:hAnsi="Cambria"/>
          <w:b/>
          <w:bCs/>
          <w:color w:val="0E1A1C"/>
          <w:sz w:val="26"/>
          <w:szCs w:val="26"/>
        </w:rPr>
        <w:t xml:space="preserve">Opdracht 4 — Scoreanalyse en foutentypering</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Score per kennisgebied berekend, niet alleen het totaal.</w:t>
      </w:r>
    </w:p>
    <w:p>
      <w:pPr>
        <w:pStyle w:val="ListParagraph"/>
        <w:numPr>
          <w:ilvl w:val="0"/>
          <w:numId w:val="2"/>
        </w:numPr>
        <w:spacing w:after="70" w:line="280"/>
      </w:pPr>
      <w:r>
        <w:rPr>
          <w:rFonts w:ascii="Calibri" w:cs="Calibri" w:eastAsia="Calibri" w:hAnsi="Calibri"/>
          <w:color w:val="0E1A1C"/>
          <w:sz w:val="21"/>
          <w:szCs w:val="21"/>
        </w:rPr>
        <w:t xml:space="preserve">Alle fouten getypeerd, ook de gegokte.</w:t>
      </w:r>
    </w:p>
    <w:p>
      <w:pPr>
        <w:pStyle w:val="ListParagraph"/>
        <w:numPr>
          <w:ilvl w:val="0"/>
          <w:numId w:val="2"/>
        </w:numPr>
        <w:spacing w:after="70" w:line="280"/>
      </w:pPr>
      <w:r>
        <w:rPr>
          <w:rFonts w:ascii="Calibri" w:cs="Calibri" w:eastAsia="Calibri" w:hAnsi="Calibri"/>
          <w:color w:val="0E1A1C"/>
          <w:sz w:val="21"/>
          <w:szCs w:val="21"/>
        </w:rPr>
        <w:t xml:space="preserve">Een expliciete diagnose: kennisprobleem, tempoprobleem of leesprobleem.</w:t>
      </w:r>
    </w:p>
    <w:p>
      <w:pPr>
        <w:pStyle w:val="ListParagraph"/>
        <w:numPr>
          <w:ilvl w:val="0"/>
          <w:numId w:val="2"/>
        </w:numPr>
        <w:spacing w:after="70" w:line="280"/>
      </w:pPr>
      <w:r>
        <w:rPr>
          <w:rFonts w:ascii="Calibri" w:cs="Calibri" w:eastAsia="Calibri" w:hAnsi="Calibri"/>
          <w:color w:val="0E1A1C"/>
          <w:sz w:val="21"/>
          <w:szCs w:val="21"/>
        </w:rPr>
        <w:t xml:space="preserve">De vergelijking met de zelfinschatting gemaakt, inclusief de gebieden waar men zichzelf overschatte.</w:t>
      </w:r>
    </w:p>
    <w:p>
      <w:pPr>
        <w:pStyle w:val="ListParagraph"/>
        <w:numPr>
          <w:ilvl w:val="0"/>
          <w:numId w:val="2"/>
        </w:numPr>
        <w:spacing w:after="70" w:line="280"/>
      </w:pPr>
      <w:r>
        <w:rPr>
          <w:rFonts w:ascii="Calibri" w:cs="Calibri" w:eastAsia="Calibri" w:hAnsi="Calibri"/>
          <w:color w:val="0E1A1C"/>
          <w:sz w:val="21"/>
          <w:szCs w:val="21"/>
        </w:rPr>
        <w:t xml:space="preserve">Drie prioriteiten die volgen uit de analyse en niet uit gevoel.</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Alleen naar het totaal kijken. De uitsplitsing is de hele opbrengst van deze opdracht.</w:t>
      </w:r>
    </w:p>
    <w:p>
      <w:pPr>
        <w:pStyle w:val="ListParagraph"/>
        <w:numPr>
          <w:ilvl w:val="0"/>
          <w:numId w:val="2"/>
        </w:numPr>
        <w:spacing w:after="70" w:line="280"/>
      </w:pPr>
      <w:r>
        <w:rPr>
          <w:rFonts w:ascii="Calibri" w:cs="Calibri" w:eastAsia="Calibri" w:hAnsi="Calibri"/>
          <w:color w:val="0E1A1C"/>
          <w:sz w:val="21"/>
          <w:szCs w:val="21"/>
        </w:rPr>
        <w:t xml:space="preserve">Alle fouten als "wist ik niet" typeren. Dwing het onderscheid af; type (b) en (d) zijn heel anders op te lossen.</w:t>
      </w:r>
    </w:p>
    <w:p>
      <w:pPr>
        <w:pStyle w:val="ListParagraph"/>
        <w:numPr>
          <w:ilvl w:val="0"/>
          <w:numId w:val="2"/>
        </w:numPr>
        <w:spacing w:after="70" w:line="280"/>
      </w:pPr>
      <w:r>
        <w:rPr>
          <w:rFonts w:ascii="Calibri" w:cs="Calibri" w:eastAsia="Calibri" w:hAnsi="Calibri"/>
          <w:color w:val="0E1A1C"/>
          <w:sz w:val="21"/>
          <w:szCs w:val="21"/>
        </w:rPr>
        <w:t xml:space="preserve">Concluderen dat er meer gestudeerd moet worden terwijl de fouten vooral van type (b) of (d) zijn.</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Hoeveel van je fouten waren kennisfouten, en hoeveel waren het niet? Wat betekent dat voor de komende weken?</w:t>
            </w:r>
          </w:p>
        </w:tc>
      </w:tr>
    </w:tbl>
    <w:p>
      <w:pPr>
        <w:pStyle w:val="Heading2"/>
        <w:spacing w:after="140" w:before="340"/>
      </w:pPr>
      <w:r>
        <w:rPr>
          <w:rFonts w:ascii="Cambria" w:cs="Cambria" w:eastAsia="Cambria" w:hAnsi="Cambria"/>
          <w:b/>
          <w:bCs/>
          <w:color w:val="0E1A1C"/>
          <w:sz w:val="26"/>
          <w:szCs w:val="26"/>
        </w:rPr>
        <w:t xml:space="preserve">Opdracht 5 — Vraagtypen ontleden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Alle tien vragen correct getypeerd.</w:t>
      </w:r>
    </w:p>
    <w:p>
      <w:pPr>
        <w:pStyle w:val="ListParagraph"/>
        <w:numPr>
          <w:ilvl w:val="0"/>
          <w:numId w:val="2"/>
        </w:numPr>
        <w:spacing w:after="70" w:line="280"/>
      </w:pPr>
      <w:r>
        <w:rPr>
          <w:rFonts w:ascii="Calibri" w:cs="Calibri" w:eastAsia="Calibri" w:hAnsi="Calibri"/>
          <w:color w:val="0E1A1C"/>
          <w:sz w:val="21"/>
          <w:szCs w:val="21"/>
        </w:rPr>
        <w:t xml:space="preserve">Afleiders benoemd naar soort: absoluut, te specifiek, juist maar niet gevraagd, of praktijk-aantrekkelijk.</w:t>
      </w:r>
    </w:p>
    <w:p>
      <w:pPr>
        <w:pStyle w:val="ListParagraph"/>
        <w:numPr>
          <w:ilvl w:val="0"/>
          <w:numId w:val="2"/>
        </w:numPr>
        <w:spacing w:after="70" w:line="280"/>
      </w:pPr>
      <w:r>
        <w:rPr>
          <w:rFonts w:ascii="Calibri" w:cs="Calibri" w:eastAsia="Calibri" w:hAnsi="Calibri"/>
          <w:color w:val="0E1A1C"/>
          <w:sz w:val="21"/>
          <w:szCs w:val="21"/>
        </w:rPr>
        <w:t xml:space="preserve">Drie vragen herschreven zodat de kern zichtbaar wordt.</w:t>
      </w:r>
    </w:p>
    <w:p>
      <w:pPr>
        <w:pStyle w:val="ListParagraph"/>
        <w:numPr>
          <w:ilvl w:val="0"/>
          <w:numId w:val="2"/>
        </w:numPr>
        <w:spacing w:after="70" w:line="280"/>
      </w:pPr>
      <w:r>
        <w:rPr>
          <w:rFonts w:ascii="Calibri" w:cs="Calibri" w:eastAsia="Calibri" w:hAnsi="Calibri"/>
          <w:color w:val="0E1A1C"/>
          <w:sz w:val="21"/>
          <w:szCs w:val="21"/>
        </w:rPr>
        <w:t xml:space="preserve">Bij de oefening zonder opties een ander antwoord geformuleerd dan tijdens het examen — dat is het bewijs dat de afleiders werkten.</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De oefening zonder opties overslaan omdat het gekunsteld voelt. Juist daar zit het inzicht.</w:t>
      </w:r>
    </w:p>
    <w:p>
      <w:pPr>
        <w:pStyle w:val="ListParagraph"/>
        <w:numPr>
          <w:ilvl w:val="0"/>
          <w:numId w:val="2"/>
        </w:numPr>
        <w:spacing w:after="70" w:line="280"/>
      </w:pPr>
      <w:r>
        <w:rPr>
          <w:rFonts w:ascii="Calibri" w:cs="Calibri" w:eastAsia="Calibri" w:hAnsi="Calibri"/>
          <w:color w:val="0E1A1C"/>
          <w:sz w:val="21"/>
          <w:szCs w:val="21"/>
        </w:rPr>
        <w:t xml:space="preserve">Afleiders benoemen als "fout antwoord" zonder soort. Het soort maakt hem herkenbaar bij de volgende vraag.</w:t>
      </w:r>
    </w:p>
    <w:p>
      <w:pPr>
        <w:pStyle w:val="ListParagraph"/>
        <w:numPr>
          <w:ilvl w:val="0"/>
          <w:numId w:val="2"/>
        </w:numPr>
        <w:spacing w:after="70" w:line="280"/>
      </w:pPr>
      <w:r>
        <w:rPr>
          <w:rFonts w:ascii="Calibri" w:cs="Calibri" w:eastAsia="Calibri" w:hAnsi="Calibri"/>
          <w:color w:val="0E1A1C"/>
          <w:sz w:val="21"/>
          <w:szCs w:val="21"/>
        </w:rPr>
        <w:t xml:space="preserve">Alleen scenariovragen kiezen. Neem ook een definitievraag waar je over twijfelde.</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Veranderde je antwoord toen je de opties niet zag? Wat zegt dat over hoe je leest?</w:t>
            </w:r>
          </w:p>
        </w:tc>
      </w:tr>
    </w:tbl>
    <w:p>
      <w:pPr>
        <w:pStyle w:val="Heading2"/>
        <w:spacing w:after="140" w:before="340"/>
      </w:pPr>
      <w:r>
        <w:rPr>
          <w:rFonts w:ascii="Cambria" w:cs="Cambria" w:eastAsia="Cambria" w:hAnsi="Cambria"/>
          <w:b/>
          <w:bCs/>
          <w:color w:val="0E1A1C"/>
          <w:sz w:val="26"/>
          <w:szCs w:val="26"/>
        </w:rPr>
        <w:t xml:space="preserve">Opdracht 6 — Proefexamen 2</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Minimaal drie dagen na het eerste afgenomen, onder dezelfde condities.</w:t>
      </w:r>
    </w:p>
    <w:p>
      <w:pPr>
        <w:pStyle w:val="ListParagraph"/>
        <w:numPr>
          <w:ilvl w:val="0"/>
          <w:numId w:val="2"/>
        </w:numPr>
        <w:spacing w:after="70" w:line="280"/>
      </w:pPr>
      <w:r>
        <w:rPr>
          <w:rFonts w:ascii="Calibri" w:cs="Calibri" w:eastAsia="Calibri" w:hAnsi="Calibri"/>
          <w:color w:val="0E1A1C"/>
          <w:sz w:val="21"/>
          <w:szCs w:val="21"/>
        </w:rPr>
        <w:t xml:space="preserve">Een verbeterde tussentijd bij vraag vijftig, ook als de score gelijk bleef.</w:t>
      </w:r>
    </w:p>
    <w:p>
      <w:pPr>
        <w:pStyle w:val="ListParagraph"/>
        <w:numPr>
          <w:ilvl w:val="0"/>
          <w:numId w:val="2"/>
        </w:numPr>
        <w:spacing w:after="70" w:line="280"/>
      </w:pPr>
      <w:r>
        <w:rPr>
          <w:rFonts w:ascii="Calibri" w:cs="Calibri" w:eastAsia="Calibri" w:hAnsi="Calibri"/>
          <w:color w:val="0E1A1C"/>
          <w:sz w:val="21"/>
          <w:szCs w:val="21"/>
        </w:rPr>
        <w:t xml:space="preserve">Een verschuiving in de foutentypering weg van type (b) en (d).</w:t>
      </w:r>
    </w:p>
    <w:p>
      <w:pPr>
        <w:pStyle w:val="ListParagraph"/>
        <w:numPr>
          <w:ilvl w:val="0"/>
          <w:numId w:val="2"/>
        </w:numPr>
        <w:spacing w:after="70" w:line="280"/>
      </w:pPr>
      <w:r>
        <w:rPr>
          <w:rFonts w:ascii="Calibri" w:cs="Calibri" w:eastAsia="Calibri" w:hAnsi="Calibri"/>
          <w:color w:val="0E1A1C"/>
          <w:sz w:val="21"/>
          <w:szCs w:val="21"/>
        </w:rPr>
        <w:t xml:space="preserve">Een eerlijke vergelijking per gebied, ook waar de score daalde.</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Het tweede proefexamen direct na het eerste doen. Dan meet je vermoeidheid.</w:t>
      </w:r>
    </w:p>
    <w:p>
      <w:pPr>
        <w:pStyle w:val="ListParagraph"/>
        <w:numPr>
          <w:ilvl w:val="0"/>
          <w:numId w:val="2"/>
        </w:numPr>
        <w:spacing w:after="70" w:line="280"/>
      </w:pPr>
      <w:r>
        <w:rPr>
          <w:rFonts w:ascii="Calibri" w:cs="Calibri" w:eastAsia="Calibri" w:hAnsi="Calibri"/>
          <w:color w:val="0E1A1C"/>
          <w:sz w:val="21"/>
          <w:szCs w:val="21"/>
        </w:rPr>
        <w:t xml:space="preserve">Alleen naar het totaal kijken. Een gelijk totaal met minder tempo- en leesfouten is vooruitgang.</w:t>
      </w:r>
    </w:p>
    <w:p>
      <w:pPr>
        <w:pStyle w:val="ListParagraph"/>
        <w:numPr>
          <w:ilvl w:val="0"/>
          <w:numId w:val="2"/>
        </w:numPr>
        <w:spacing w:after="70" w:line="280"/>
      </w:pPr>
      <w:r>
        <w:rPr>
          <w:rFonts w:ascii="Calibri" w:cs="Calibri" w:eastAsia="Calibri" w:hAnsi="Calibri"/>
          <w:color w:val="0E1A1C"/>
          <w:sz w:val="21"/>
          <w:szCs w:val="21"/>
        </w:rPr>
        <w:t xml:space="preserve">Het proefexamen de dag vóór het echte examen plannen.</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Wat verbeterde er, en was dat kennis of aanpak?</w:t>
            </w:r>
          </w:p>
        </w:tc>
      </w:tr>
    </w:tbl>
    <w:p>
      <w:pPr>
        <w:pStyle w:val="Heading2"/>
        <w:spacing w:after="140" w:before="340"/>
      </w:pPr>
      <w:r>
        <w:rPr>
          <w:rFonts w:ascii="Cambria" w:cs="Cambria" w:eastAsia="Cambria" w:hAnsi="Cambria"/>
          <w:b/>
          <w:bCs/>
          <w:color w:val="0E1A1C"/>
          <w:sz w:val="26"/>
          <w:szCs w:val="26"/>
        </w:rPr>
        <w:t xml:space="preserve">Opdracht 7 — Go of no-go</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Onderscheid gemaakt tussen de hoogste score en de consistente score.</w:t>
      </w:r>
    </w:p>
    <w:p>
      <w:pPr>
        <w:pStyle w:val="ListParagraph"/>
        <w:numPr>
          <w:ilvl w:val="0"/>
          <w:numId w:val="2"/>
        </w:numPr>
        <w:spacing w:after="70" w:line="280"/>
      </w:pPr>
      <w:r>
        <w:rPr>
          <w:rFonts w:ascii="Calibri" w:cs="Calibri" w:eastAsia="Calibri" w:hAnsi="Calibri"/>
          <w:color w:val="0E1A1C"/>
          <w:sz w:val="21"/>
          <w:szCs w:val="21"/>
        </w:rPr>
        <w:t xml:space="preserve">Een marge benoemd: consistent boven de 65 procent geeft ruimte voor een tegenvallende dag.</w:t>
      </w:r>
    </w:p>
    <w:p>
      <w:pPr>
        <w:pStyle w:val="ListParagraph"/>
        <w:numPr>
          <w:ilvl w:val="0"/>
          <w:numId w:val="2"/>
        </w:numPr>
        <w:spacing w:after="70" w:line="280"/>
      </w:pPr>
      <w:r>
        <w:rPr>
          <w:rFonts w:ascii="Calibri" w:cs="Calibri" w:eastAsia="Calibri" w:hAnsi="Calibri"/>
          <w:color w:val="0E1A1C"/>
          <w:sz w:val="21"/>
          <w:szCs w:val="21"/>
        </w:rPr>
        <w:t xml:space="preserve">Bij een no-go een concrete hertoetsdatum in plaats van "over een tijdje".</w:t>
      </w:r>
    </w:p>
    <w:p>
      <w:pPr>
        <w:pStyle w:val="ListParagraph"/>
        <w:numPr>
          <w:ilvl w:val="0"/>
          <w:numId w:val="2"/>
        </w:numPr>
        <w:spacing w:after="70" w:line="280"/>
      </w:pPr>
      <w:r>
        <w:rPr>
          <w:rFonts w:ascii="Calibri" w:cs="Calibri" w:eastAsia="Calibri" w:hAnsi="Calibri"/>
          <w:color w:val="0E1A1C"/>
          <w:sz w:val="21"/>
          <w:szCs w:val="21"/>
        </w:rPr>
        <w:t xml:space="preserve">Bij een go de logistiek meteen geregeld, inclusief de aanvraag voor extra tijd waar van toepassing.</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Inschrijven op grond van één score van 62 procent. Dat is geen marge.</w:t>
      </w:r>
    </w:p>
    <w:p>
      <w:pPr>
        <w:pStyle w:val="ListParagraph"/>
        <w:numPr>
          <w:ilvl w:val="0"/>
          <w:numId w:val="2"/>
        </w:numPr>
        <w:spacing w:after="70" w:line="280"/>
      </w:pPr>
      <w:r>
        <w:rPr>
          <w:rFonts w:ascii="Calibri" w:cs="Calibri" w:eastAsia="Calibri" w:hAnsi="Calibri"/>
          <w:color w:val="0E1A1C"/>
          <w:sz w:val="21"/>
          <w:szCs w:val="21"/>
        </w:rPr>
        <w:t xml:space="preserve">Onbeperkt uitstellen. Zonder datum verdwijnt het examen uit de agenda en uit het hoofd.</w:t>
      </w:r>
    </w:p>
    <w:p>
      <w:pPr>
        <w:pStyle w:val="ListParagraph"/>
        <w:numPr>
          <w:ilvl w:val="0"/>
          <w:numId w:val="2"/>
        </w:numPr>
        <w:spacing w:after="70" w:line="280"/>
      </w:pPr>
      <w:r>
        <w:rPr>
          <w:rFonts w:ascii="Calibri" w:cs="Calibri" w:eastAsia="Calibri" w:hAnsi="Calibri"/>
          <w:color w:val="0E1A1C"/>
          <w:sz w:val="21"/>
          <w:szCs w:val="21"/>
        </w:rPr>
        <w:t xml:space="preserve">De aanvraag voor extra tijd vergeten. Die moet je doen, niet aannemen.</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Welke score haal je consistent — en zou je daarop je geld inzetten?</w:t>
            </w:r>
          </w:p>
        </w:tc>
      </w:tr>
    </w:tbl>
    <w:p>
      <w:r>
        <w:br w:type="page"/>
      </w:r>
    </w:p>
    <w:p>
      <w:pPr>
        <w:pStyle w:val="Heading1"/>
        <w:spacing w:after="200" w:before="420"/>
      </w:pPr>
      <w:r>
        <w:rPr>
          <w:rFonts w:ascii="Cambria" w:cs="Cambria" w:eastAsia="Cambria" w:hAnsi="Cambria"/>
          <w:b/>
          <w:bCs/>
          <w:color w:val="1B4A48"/>
          <w:sz w:val="34"/>
          <w:szCs w:val="34"/>
        </w:rPr>
        <w:t xml:space="preserve">4. Sleutel bij de zelftoets</w:t>
      </w:r>
    </w:p>
    <w:p>
      <w:pPr>
        <w:spacing w:after="140" w:line="288"/>
      </w:pPr>
      <w:r>
        <w:rPr>
          <w:rFonts w:ascii="Calibri" w:cs="Calibri" w:eastAsia="Calibri" w:hAnsi="Calibri"/>
          <w:color w:val="0E1A1C"/>
          <w:sz w:val="21"/>
          <w:szCs w:val="21"/>
        </w:rPr>
        <w:t xml:space="preserve">De vragen zijn door Ductus opgesteld en zijn geen examenvragen; ze zijn niet ontleend aan officieel examenmateriaal. Ze trainen wel het vraagtype: een kort scenario en vier plausibele opties waarvan er één het best past.</w:t>
      </w:r>
    </w:p>
    <w:p>
      <w:pPr>
        <w:spacing w:after="140" w:line="288"/>
      </w:pPr>
      <w:r>
        <w:rPr>
          <w:rFonts w:ascii="Calibri" w:cs="Calibri" w:eastAsia="Calibri" w:hAnsi="Calibri"/>
          <w:color w:val="0E1A1C"/>
          <w:sz w:val="21"/>
          <w:szCs w:val="21"/>
        </w:rPr>
        <w:t xml:space="preserve">Bespreek niet alle vragen. Kies die waar de groep het meest op is uitgevallen en laat deelnemers elkaar eerst overtuigen.</w:t>
      </w:r>
    </w:p>
    <w:p>
      <w:pPr>
        <w:spacing w:after="140"/>
      </w:pPr>
      <w:r>
        <w:t xml:space="preserve"/>
      </w:r>
    </w:p>
    <w:p>
      <w:pPr>
        <w:spacing w:after="70" w:before="250"/>
      </w:pPr>
      <w:r>
        <w:rPr>
          <w:rFonts w:ascii="Consolas" w:cs="Consolas" w:eastAsia="Consolas" w:hAnsi="Consolas"/>
          <w:b/>
          <w:bCs/>
          <w:color w:val="3F7D74"/>
          <w:sz w:val="20"/>
          <w:szCs w:val="20"/>
        </w:rPr>
        <w:t xml:space="preserve">1.  </w:t>
      </w:r>
      <w:r>
        <w:rPr>
          <w:rFonts w:ascii="Calibri" w:cs="Calibri" w:eastAsia="Calibri" w:hAnsi="Calibri"/>
          <w:b/>
          <w:bCs/>
          <w:color w:val="0E1A1C"/>
          <w:sz w:val="20"/>
          <w:szCs w:val="20"/>
        </w:rPr>
        <w:t xml:space="preserve">Een organisatie legt vast welke landcodes zijn toegestaan in het adresveld. Om welk soort data gaat het?</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Reference data</w:t>
      </w:r>
    </w:p>
    <w:p>
      <w:pPr>
        <w:spacing w:after="40" w:line="275"/>
        <w:ind w:left="420"/>
      </w:pPr>
      <w:r>
        <w:rPr>
          <w:rFonts w:ascii="Calibri" w:cs="Calibri" w:eastAsia="Calibri" w:hAnsi="Calibri"/>
          <w:color w:val="5F7375"/>
          <w:sz w:val="19"/>
          <w:szCs w:val="19"/>
        </w:rPr>
        <w:t xml:space="preserve">Codelijsten en classificaties zijn reference data. Master data beschrijft de kernobjecten zelf — deelnemer, werkgever, product.</w:t>
      </w:r>
    </w:p>
    <w:p>
      <w:pPr>
        <w:spacing w:after="70" w:before="250"/>
      </w:pPr>
      <w:r>
        <w:rPr>
          <w:rFonts w:ascii="Consolas" w:cs="Consolas" w:eastAsia="Consolas" w:hAnsi="Consolas"/>
          <w:b/>
          <w:bCs/>
          <w:color w:val="3F7D74"/>
          <w:sz w:val="20"/>
          <w:szCs w:val="20"/>
        </w:rPr>
        <w:t xml:space="preserve">2.  </w:t>
      </w:r>
      <w:r>
        <w:rPr>
          <w:rFonts w:ascii="Calibri" w:cs="Calibri" w:eastAsia="Calibri" w:hAnsi="Calibri"/>
          <w:b/>
          <w:bCs/>
          <w:color w:val="0E1A1C"/>
          <w:sz w:val="20"/>
          <w:szCs w:val="20"/>
        </w:rPr>
        <w:t xml:space="preserve">Een e-mailadres heeft de juiste vorm maar hoort bij iemand anders. Welke dimensie faalt?</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Accuracy</w:t>
      </w:r>
    </w:p>
    <w:p>
      <w:pPr>
        <w:spacing w:after="40" w:line="275"/>
        <w:ind w:left="420"/>
      </w:pPr>
      <w:r>
        <w:rPr>
          <w:rFonts w:ascii="Calibri" w:cs="Calibri" w:eastAsia="Calibri" w:hAnsi="Calibri"/>
          <w:color w:val="5F7375"/>
          <w:sz w:val="19"/>
          <w:szCs w:val="19"/>
        </w:rPr>
        <w:t xml:space="preserve">Validity gaat over de vorm en is machinaal te toetsen; accuracy over de overeenstemming met de werkelijkheid. Dit is verwarpaar twee uit hoofdstuk 8.</w:t>
      </w:r>
    </w:p>
    <w:p>
      <w:pPr>
        <w:spacing w:after="70" w:before="250"/>
      </w:pPr>
      <w:r>
        <w:rPr>
          <w:rFonts w:ascii="Consolas" w:cs="Consolas" w:eastAsia="Consolas" w:hAnsi="Consolas"/>
          <w:b/>
          <w:bCs/>
          <w:color w:val="3F7D74"/>
          <w:sz w:val="20"/>
          <w:szCs w:val="20"/>
        </w:rPr>
        <w:t xml:space="preserve">3.  </w:t>
      </w:r>
      <w:r>
        <w:rPr>
          <w:rFonts w:ascii="Calibri" w:cs="Calibri" w:eastAsia="Calibri" w:hAnsi="Calibri"/>
          <w:b/>
          <w:bCs/>
          <w:color w:val="0E1A1C"/>
          <w:sz w:val="20"/>
          <w:szCs w:val="20"/>
        </w:rPr>
        <w:t xml:space="preserve">Wie is verantwoordelijk voor de back-up en beschikbaarheid van een dataset?</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C — Data custodian</w:t>
      </w:r>
    </w:p>
    <w:p>
      <w:pPr>
        <w:spacing w:after="40" w:line="275"/>
        <w:ind w:left="420"/>
      </w:pPr>
      <w:r>
        <w:rPr>
          <w:rFonts w:ascii="Calibri" w:cs="Calibri" w:eastAsia="Calibri" w:hAnsi="Calibri"/>
          <w:color w:val="5F7375"/>
          <w:sz w:val="19"/>
          <w:szCs w:val="19"/>
        </w:rPr>
        <w:t xml:space="preserve">De custodian is de technische bewaarder. Hij wordt regelmatig ten onrechte aangesproken op inhoudelijke kwaliteit; die verantwoordelijkheid ligt bij de owner.</w:t>
      </w:r>
    </w:p>
    <w:p>
      <w:pPr>
        <w:spacing w:after="70" w:before="250"/>
      </w:pPr>
      <w:r>
        <w:rPr>
          <w:rFonts w:ascii="Consolas" w:cs="Consolas" w:eastAsia="Consolas" w:hAnsi="Consolas"/>
          <w:b/>
          <w:bCs/>
          <w:color w:val="3F7D74"/>
          <w:sz w:val="20"/>
          <w:szCs w:val="20"/>
        </w:rPr>
        <w:t xml:space="preserve">4.  </w:t>
      </w:r>
      <w:r>
        <w:rPr>
          <w:rFonts w:ascii="Calibri" w:cs="Calibri" w:eastAsia="Calibri" w:hAnsi="Calibri"/>
          <w:b/>
          <w:bCs/>
          <w:color w:val="0E1A1C"/>
          <w:sz w:val="20"/>
          <w:szCs w:val="20"/>
        </w:rPr>
        <w:t xml:space="preserve">Welk model bevat entiteiten, relaties en definities in bedrijfstaal, maar geen sleutels of datatypes?</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C — Conceptueel datamodel</w:t>
      </w:r>
    </w:p>
    <w:p>
      <w:pPr>
        <w:spacing w:after="40" w:line="275"/>
        <w:ind w:left="420"/>
      </w:pPr>
      <w:r>
        <w:rPr>
          <w:rFonts w:ascii="Calibri" w:cs="Calibri" w:eastAsia="Calibri" w:hAnsi="Calibri"/>
          <w:color w:val="5F7375"/>
          <w:sz w:val="19"/>
          <w:szCs w:val="19"/>
        </w:rPr>
        <w:t xml:space="preserve">Het CDM is bedoeld voor business, bestuur en toezichthouder. Sleutels en kardinaliteit horen in het logische model, datatypes en indexen in het fysieke.</w:t>
      </w:r>
    </w:p>
    <w:p>
      <w:pPr>
        <w:spacing w:after="70" w:before="250"/>
      </w:pPr>
      <w:r>
        <w:rPr>
          <w:rFonts w:ascii="Consolas" w:cs="Consolas" w:eastAsia="Consolas" w:hAnsi="Consolas"/>
          <w:b/>
          <w:bCs/>
          <w:color w:val="3F7D74"/>
          <w:sz w:val="20"/>
          <w:szCs w:val="20"/>
        </w:rPr>
        <w:t xml:space="preserve">5.  </w:t>
      </w:r>
      <w:r>
        <w:rPr>
          <w:rFonts w:ascii="Calibri" w:cs="Calibri" w:eastAsia="Calibri" w:hAnsi="Calibri"/>
          <w:b/>
          <w:bCs/>
          <w:color w:val="0E1A1C"/>
          <w:sz w:val="20"/>
          <w:szCs w:val="20"/>
        </w:rPr>
        <w:t xml:space="preserve">Twee systemen zijn technisch gekoppeld maar verstaan iets anders onder "ingangsdatum". Wat ontbreekt er?</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Interoperabiliteit</w:t>
      </w:r>
    </w:p>
    <w:p>
      <w:pPr>
        <w:spacing w:after="40" w:line="275"/>
        <w:ind w:left="420"/>
      </w:pPr>
      <w:r>
        <w:rPr>
          <w:rFonts w:ascii="Calibri" w:cs="Calibri" w:eastAsia="Calibri" w:hAnsi="Calibri"/>
          <w:color w:val="5F7375"/>
          <w:sz w:val="19"/>
          <w:szCs w:val="19"/>
        </w:rPr>
        <w:t xml:space="preserve">Integratie is de techniek waarmee data zich verplaatst; interoperabiliteit is de afspraak waardoor beide partijen hetzelfde bedoelen. Dat los je niet met techniek op.</w:t>
      </w:r>
    </w:p>
    <w:p>
      <w:pPr>
        <w:spacing w:after="70" w:before="250"/>
      </w:pPr>
      <w:r>
        <w:rPr>
          <w:rFonts w:ascii="Consolas" w:cs="Consolas" w:eastAsia="Consolas" w:hAnsi="Consolas"/>
          <w:b/>
          <w:bCs/>
          <w:color w:val="3F7D74"/>
          <w:sz w:val="20"/>
          <w:szCs w:val="20"/>
        </w:rPr>
        <w:t xml:space="preserve">6.  </w:t>
      </w:r>
      <w:r>
        <w:rPr>
          <w:rFonts w:ascii="Calibri" w:cs="Calibri" w:eastAsia="Calibri" w:hAnsi="Calibri"/>
          <w:b/>
          <w:bCs/>
          <w:color w:val="0E1A1C"/>
          <w:sz w:val="20"/>
          <w:szCs w:val="20"/>
        </w:rPr>
        <w:t xml:space="preserve">Een systeem legt alleen de huidige stand vast, niet het verloop over tijd. Wat is dit waarschijnlijk?</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Een OLTP-systeem</w:t>
      </w:r>
    </w:p>
    <w:p>
      <w:pPr>
        <w:spacing w:after="40" w:line="275"/>
        <w:ind w:left="420"/>
      </w:pPr>
      <w:r>
        <w:rPr>
          <w:rFonts w:ascii="Calibri" w:cs="Calibri" w:eastAsia="Calibri" w:hAnsi="Calibri"/>
          <w:color w:val="5F7375"/>
          <w:sz w:val="19"/>
          <w:szCs w:val="19"/>
        </w:rPr>
        <w:t xml:space="preserve">Operationele systemen ondersteunen het werk van vandaag. Dat is een ontwerpkeuze, geen tekortkoming — de analytische wereld bestaat om vragen over het verleden te beantwoorden.</w:t>
      </w:r>
    </w:p>
    <w:p>
      <w:pPr>
        <w:spacing w:after="70" w:before="250"/>
      </w:pPr>
      <w:r>
        <w:rPr>
          <w:rFonts w:ascii="Consolas" w:cs="Consolas" w:eastAsia="Consolas" w:hAnsi="Consolas"/>
          <w:b/>
          <w:bCs/>
          <w:color w:val="3F7D74"/>
          <w:sz w:val="20"/>
          <w:szCs w:val="20"/>
        </w:rPr>
        <w:t xml:space="preserve">7.  </w:t>
      </w:r>
      <w:r>
        <w:rPr>
          <w:rFonts w:ascii="Calibri" w:cs="Calibri" w:eastAsia="Calibri" w:hAnsi="Calibri"/>
          <w:b/>
          <w:bCs/>
          <w:color w:val="0E1A1C"/>
          <w:sz w:val="20"/>
          <w:szCs w:val="20"/>
        </w:rPr>
        <w:t xml:space="preserve">Een dataset is gepseudonimiseerd. Wat betekent dat voor de privacyregels?</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De regels blijven volledig gelden, want herleiding is mogelijk.</w:t>
      </w:r>
    </w:p>
    <w:p>
      <w:pPr>
        <w:spacing w:after="40" w:line="275"/>
        <w:ind w:left="420"/>
      </w:pPr>
      <w:r>
        <w:rPr>
          <w:rFonts w:ascii="Calibri" w:cs="Calibri" w:eastAsia="Calibri" w:hAnsi="Calibri"/>
          <w:color w:val="5F7375"/>
          <w:sz w:val="19"/>
          <w:szCs w:val="19"/>
        </w:rPr>
        <w:t xml:space="preserve">Zolang ergens een sleuteltabel bestaat, is herleiding mogelijk en blijft het een persoonsgegeven. Alleen echte, onomkeerbare anonimisering valt buiten de regels.</w:t>
      </w:r>
    </w:p>
    <w:p>
      <w:pPr>
        <w:spacing w:after="70" w:before="250"/>
      </w:pPr>
      <w:r>
        <w:rPr>
          <w:rFonts w:ascii="Consolas" w:cs="Consolas" w:eastAsia="Consolas" w:hAnsi="Consolas"/>
          <w:b/>
          <w:bCs/>
          <w:color w:val="3F7D74"/>
          <w:sz w:val="20"/>
          <w:szCs w:val="20"/>
        </w:rPr>
        <w:t xml:space="preserve">8.  </w:t>
      </w:r>
      <w:r>
        <w:rPr>
          <w:rFonts w:ascii="Calibri" w:cs="Calibri" w:eastAsia="Calibri" w:hAnsi="Calibri"/>
          <w:b/>
          <w:bCs/>
          <w:color w:val="0E1A1C"/>
          <w:sz w:val="20"/>
          <w:szCs w:val="20"/>
        </w:rPr>
        <w:t xml:space="preserve">Welk document wordt door het bestuur vastgesteld en beantwoordt de vraag wat we willen en waarom?</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C — Beleid</w:t>
      </w:r>
    </w:p>
    <w:p>
      <w:pPr>
        <w:spacing w:after="40" w:line="275"/>
        <w:ind w:left="420"/>
      </w:pPr>
      <w:r>
        <w:rPr>
          <w:rFonts w:ascii="Calibri" w:cs="Calibri" w:eastAsia="Calibri" w:hAnsi="Calibri"/>
          <w:color w:val="5F7375"/>
          <w:sz w:val="19"/>
          <w:szCs w:val="19"/>
        </w:rPr>
        <w:t xml:space="preserve">Beleid is bestuurlijk, de verplichte standaard hoort bij het governance-orgaan, de richtlijn bij de domeinraad en de procedure bij de proceseigenaar.</w:t>
      </w:r>
    </w:p>
    <w:p>
      <w:pPr>
        <w:spacing w:after="70" w:before="250"/>
      </w:pPr>
      <w:r>
        <w:rPr>
          <w:rFonts w:ascii="Consolas" w:cs="Consolas" w:eastAsia="Consolas" w:hAnsi="Consolas"/>
          <w:b/>
          <w:bCs/>
          <w:color w:val="3F7D74"/>
          <w:sz w:val="20"/>
          <w:szCs w:val="20"/>
        </w:rPr>
        <w:t xml:space="preserve">9.  </w:t>
      </w:r>
      <w:r>
        <w:rPr>
          <w:rFonts w:ascii="Calibri" w:cs="Calibri" w:eastAsia="Calibri" w:hAnsi="Calibri"/>
          <w:b/>
          <w:bCs/>
          <w:color w:val="0E1A1C"/>
          <w:sz w:val="20"/>
          <w:szCs w:val="20"/>
        </w:rPr>
        <w:t xml:space="preserve">Een meetbare grootheid is gekoppeld aan een doel met een streefwaarde waarop wordt gestuurd. Wat is het?</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C — KPI</w:t>
      </w:r>
    </w:p>
    <w:p>
      <w:pPr>
        <w:spacing w:after="40" w:line="275"/>
        <w:ind w:left="420"/>
      </w:pPr>
      <w:r>
        <w:rPr>
          <w:rFonts w:ascii="Calibri" w:cs="Calibri" w:eastAsia="Calibri" w:hAnsi="Calibri"/>
          <w:color w:val="5F7375"/>
          <w:sz w:val="19"/>
          <w:szCs w:val="19"/>
        </w:rPr>
        <w:t xml:space="preserve">Zonder streefwaarde en sturing is het een metric. Een dashboard met vijftien KPI's heeft in werkelijkheid vijftien metrics.</w:t>
      </w:r>
    </w:p>
    <w:p>
      <w:pPr>
        <w:spacing w:after="70" w:before="250"/>
      </w:pPr>
      <w:r>
        <w:rPr>
          <w:rFonts w:ascii="Consolas" w:cs="Consolas" w:eastAsia="Consolas" w:hAnsi="Consolas"/>
          <w:b/>
          <w:bCs/>
          <w:color w:val="3F7D74"/>
          <w:sz w:val="20"/>
          <w:szCs w:val="20"/>
        </w:rPr>
        <w:t xml:space="preserve">10.  </w:t>
      </w:r>
      <w:r>
        <w:rPr>
          <w:rFonts w:ascii="Calibri" w:cs="Calibri" w:eastAsia="Calibri" w:hAnsi="Calibri"/>
          <w:b/>
          <w:bCs/>
          <w:color w:val="0E1A1C"/>
          <w:sz w:val="20"/>
          <w:szCs w:val="20"/>
        </w:rPr>
        <w:t xml:space="preserve">Wat beschrijft business lineage?</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Welke betekenisstappen tussen bron en rapport zijn genomen.</w:t>
      </w:r>
    </w:p>
    <w:p>
      <w:pPr>
        <w:spacing w:after="40" w:line="275"/>
        <w:ind w:left="420"/>
      </w:pPr>
      <w:r>
        <w:rPr>
          <w:rFonts w:ascii="Calibri" w:cs="Calibri" w:eastAsia="Calibri" w:hAnsi="Calibri"/>
          <w:color w:val="5F7375"/>
          <w:sz w:val="19"/>
          <w:szCs w:val="19"/>
        </w:rPr>
        <w:t xml:space="preserve">Technische lineage laat de tabellen zien, business lineage de betekenisstappen. De tweede is zeldzamer en waardevoller — en het is metadata, geen integratie.</w:t>
      </w:r>
    </w:p>
    <w:p>
      <w:pPr>
        <w:spacing w:after="70" w:before="250"/>
      </w:pPr>
      <w:r>
        <w:rPr>
          <w:rFonts w:ascii="Consolas" w:cs="Consolas" w:eastAsia="Consolas" w:hAnsi="Consolas"/>
          <w:b/>
          <w:bCs/>
          <w:color w:val="3F7D74"/>
          <w:sz w:val="20"/>
          <w:szCs w:val="20"/>
        </w:rPr>
        <w:t xml:space="preserve">11.  </w:t>
      </w:r>
      <w:r>
        <w:rPr>
          <w:rFonts w:ascii="Calibri" w:cs="Calibri" w:eastAsia="Calibri" w:hAnsi="Calibri"/>
          <w:b/>
          <w:bCs/>
          <w:color w:val="0E1A1C"/>
          <w:sz w:val="20"/>
          <w:szCs w:val="20"/>
        </w:rPr>
        <w:t xml:space="preserve">Bij welke MDM-stijl blijven de bronsystemen leidend en bevat het centrale systeem alleen verwijzingen?</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A — Registry</w:t>
      </w:r>
    </w:p>
    <w:p>
      <w:pPr>
        <w:spacing w:after="40" w:line="275"/>
        <w:ind w:left="420"/>
      </w:pPr>
      <w:r>
        <w:rPr>
          <w:rFonts w:ascii="Calibri" w:cs="Calibri" w:eastAsia="Calibri" w:hAnsi="Calibri"/>
          <w:color w:val="5F7375"/>
          <w:sz w:val="19"/>
          <w:szCs w:val="19"/>
        </w:rPr>
        <w:t xml:space="preserve">Registry maakt zichtbaar dat er een probleem is maar verhelpt het niet: de inconsistentie in de bronnen blijft bestaan.</w:t>
      </w:r>
    </w:p>
    <w:p>
      <w:pPr>
        <w:spacing w:after="70" w:before="250"/>
      </w:pPr>
      <w:r>
        <w:rPr>
          <w:rFonts w:ascii="Consolas" w:cs="Consolas" w:eastAsia="Consolas" w:hAnsi="Consolas"/>
          <w:b/>
          <w:bCs/>
          <w:color w:val="3F7D74"/>
          <w:sz w:val="20"/>
          <w:szCs w:val="20"/>
        </w:rPr>
        <w:t xml:space="preserve">12.  </w:t>
      </w:r>
      <w:r>
        <w:rPr>
          <w:rFonts w:ascii="Calibri" w:cs="Calibri" w:eastAsia="Calibri" w:hAnsi="Calibri"/>
          <w:b/>
          <w:bCs/>
          <w:color w:val="0E1A1C"/>
          <w:sz w:val="20"/>
          <w:szCs w:val="20"/>
        </w:rPr>
        <w:t xml:space="preserve">Een examenvraag bevat het woord "EXCEPT". Wat is de beste aanpak?</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De vraag twee keer lezen en omdraaien: welke drie opties zijn wél waar?</w:t>
      </w:r>
    </w:p>
    <w:p>
      <w:pPr>
        <w:spacing w:after="40" w:line="275"/>
        <w:ind w:left="420"/>
      </w:pPr>
      <w:r>
        <w:rPr>
          <w:rFonts w:ascii="Calibri" w:cs="Calibri" w:eastAsia="Calibri" w:hAnsi="Calibri"/>
          <w:color w:val="5F7375"/>
          <w:sz w:val="19"/>
          <w:szCs w:val="19"/>
        </w:rPr>
        <w:t xml:space="preserve">Negatieve vragen kosten punten aan mensen die de stof beheersen. Door de vraag om te draaien maak je hem tot een gewone vraag met drie juiste antwoorden.</w:t>
      </w:r>
    </w:p>
    <w:p>
      <w:r>
        <w:br w:type="page"/>
      </w:r>
    </w:p>
    <w:p>
      <w:pPr>
        <w:pStyle w:val="Heading1"/>
        <w:spacing w:after="200" w:before="420"/>
      </w:pPr>
      <w:r>
        <w:rPr>
          <w:rFonts w:ascii="Cambria" w:cs="Cambria" w:eastAsia="Cambria" w:hAnsi="Cambria"/>
          <w:b/>
          <w:bCs/>
          <w:color w:val="1B4A48"/>
          <w:sz w:val="34"/>
          <w:szCs w:val="34"/>
        </w:rPr>
        <w:t xml:space="preserve">5. Discussievragen voor als je tijd overhoudt</w:t>
      </w:r>
    </w:p>
    <w:p>
      <w:pPr>
        <w:pStyle w:val="ListParagraph"/>
        <w:numPr>
          <w:ilvl w:val="0"/>
          <w:numId w:val="3"/>
        </w:numPr>
        <w:spacing w:after="70" w:line="280"/>
      </w:pPr>
      <w:r>
        <w:rPr>
          <w:rFonts w:ascii="Calibri" w:cs="Calibri" w:eastAsia="Calibri" w:hAnsi="Calibri"/>
          <w:color w:val="0E1A1C"/>
          <w:sz w:val="21"/>
          <w:szCs w:val="21"/>
        </w:rPr>
        <w:t xml:space="preserve">Is een open-boekexamen makkelijker of juist moeilijker dan een gesloten examen?</w:t>
      </w:r>
    </w:p>
    <w:p>
      <w:pPr>
        <w:pStyle w:val="ListParagraph"/>
        <w:numPr>
          <w:ilvl w:val="0"/>
          <w:numId w:val="3"/>
        </w:numPr>
        <w:spacing w:after="70" w:line="280"/>
      </w:pPr>
      <w:r>
        <w:rPr>
          <w:rFonts w:ascii="Calibri" w:cs="Calibri" w:eastAsia="Calibri" w:hAnsi="Calibri"/>
          <w:color w:val="0E1A1C"/>
          <w:sz w:val="21"/>
          <w:szCs w:val="21"/>
        </w:rPr>
        <w:t xml:space="preserve">Zegt een certificering iets over vakbekwaamheid, of vooral over doorzettingsvermogen?</w:t>
      </w:r>
    </w:p>
    <w:p>
      <w:pPr>
        <w:pStyle w:val="ListParagraph"/>
        <w:numPr>
          <w:ilvl w:val="0"/>
          <w:numId w:val="3"/>
        </w:numPr>
        <w:spacing w:after="70" w:line="280"/>
      </w:pPr>
      <w:r>
        <w:rPr>
          <w:rFonts w:ascii="Calibri" w:cs="Calibri" w:eastAsia="Calibri" w:hAnsi="Calibri"/>
          <w:color w:val="0E1A1C"/>
          <w:sz w:val="21"/>
          <w:szCs w:val="21"/>
        </w:rPr>
        <w:t xml:space="preserve">Zou een werkgever certificering moeten vergoeden, en zo ja: ook bij een herkansing?</w:t>
      </w:r>
    </w:p>
    <w:p>
      <w:pPr>
        <w:pStyle w:val="ListParagraph"/>
        <w:numPr>
          <w:ilvl w:val="0"/>
          <w:numId w:val="3"/>
        </w:numPr>
        <w:spacing w:after="70" w:line="280"/>
      </w:pPr>
      <w:r>
        <w:rPr>
          <w:rFonts w:ascii="Calibri" w:cs="Calibri" w:eastAsia="Calibri" w:hAnsi="Calibri"/>
          <w:color w:val="0E1A1C"/>
          <w:sz w:val="21"/>
          <w:szCs w:val="21"/>
        </w:rPr>
        <w:t xml:space="preserve">Wat is een eerlijk ambitieniveau na één cursusniveau — Associate, of mikken op Practitioner?</w:t>
      </w:r>
    </w:p>
    <w:p>
      <w:pPr>
        <w:pStyle w:val="Heading1"/>
        <w:spacing w:after="200" w:before="420"/>
      </w:pPr>
      <w:r>
        <w:rPr>
          <w:rFonts w:ascii="Cambria" w:cs="Cambria" w:eastAsia="Cambria" w:hAnsi="Cambria"/>
          <w:b/>
          <w:bCs/>
          <w:color w:val="1B4A48"/>
          <w:sz w:val="34"/>
          <w:szCs w:val="34"/>
        </w:rPr>
        <w:t xml:space="preserve">6. Differentiatie</w:t>
      </w:r>
    </w:p>
    <w:p>
      <w:pPr>
        <w:pStyle w:val="Heading3"/>
        <w:spacing w:after="100" w:before="240"/>
      </w:pPr>
      <w:r>
        <w:rPr>
          <w:rFonts w:ascii="Calibri" w:cs="Calibri" w:eastAsia="Calibri" w:hAnsi="Calibri"/>
          <w:b/>
          <w:bCs/>
          <w:color w:val="3F7D74"/>
          <w:sz w:val="22"/>
          <w:szCs w:val="22"/>
        </w:rPr>
        <w:t xml:space="preserve">Voor deelnemers die het snel oppikken</w:t>
      </w:r>
    </w:p>
    <w:p>
      <w:pPr>
        <w:pStyle w:val="ListParagraph"/>
        <w:numPr>
          <w:ilvl w:val="0"/>
          <w:numId w:val="2"/>
        </w:numPr>
        <w:spacing w:after="70" w:line="280"/>
      </w:pPr>
      <w:r>
        <w:rPr>
          <w:rFonts w:ascii="Calibri" w:cs="Calibri" w:eastAsia="Calibri" w:hAnsi="Calibri"/>
          <w:color w:val="0E1A1C"/>
          <w:sz w:val="21"/>
          <w:szCs w:val="21"/>
        </w:rPr>
        <w:t xml:space="preserve">Laat wie boven de 75 procent scoort alvast de eisen voor Practitioner opzoeken en beoordelen of de ervaringseis gehaald wordt.</w:t>
      </w:r>
    </w:p>
    <w:p>
      <w:pPr>
        <w:pStyle w:val="ListParagraph"/>
        <w:numPr>
          <w:ilvl w:val="0"/>
          <w:numId w:val="2"/>
        </w:numPr>
        <w:spacing w:after="70" w:line="280"/>
      </w:pPr>
      <w:r>
        <w:rPr>
          <w:rFonts w:ascii="Calibri" w:cs="Calibri" w:eastAsia="Calibri" w:hAnsi="Calibri"/>
          <w:color w:val="0E1A1C"/>
          <w:sz w:val="21"/>
          <w:szCs w:val="21"/>
        </w:rPr>
        <w:t xml:space="preserve">Vraag om vijf eigen examenvragen te schrijven in het "best"-format, met drie plausibele afleiders.</w:t>
      </w:r>
    </w:p>
    <w:p>
      <w:pPr>
        <w:pStyle w:val="ListParagraph"/>
        <w:numPr>
          <w:ilvl w:val="0"/>
          <w:numId w:val="2"/>
        </w:numPr>
        <w:spacing w:after="70" w:line="280"/>
      </w:pPr>
      <w:r>
        <w:rPr>
          <w:rFonts w:ascii="Calibri" w:cs="Calibri" w:eastAsia="Calibri" w:hAnsi="Calibri"/>
          <w:color w:val="0E1A1C"/>
          <w:sz w:val="21"/>
          <w:szCs w:val="21"/>
        </w:rPr>
        <w:t xml:space="preserve">Laat de tien verwarparen mondeling uitleggen aan een medecursist, zonder boek.</w:t>
      </w:r>
    </w:p>
    <w:p>
      <w:pPr>
        <w:pStyle w:val="Heading3"/>
        <w:spacing w:after="100" w:before="240"/>
      </w:pPr>
      <w:r>
        <w:rPr>
          <w:rFonts w:ascii="Calibri" w:cs="Calibri" w:eastAsia="Calibri" w:hAnsi="Calibri"/>
          <w:b/>
          <w:bCs/>
          <w:color w:val="3F7D74"/>
          <w:sz w:val="22"/>
          <w:szCs w:val="22"/>
        </w:rPr>
        <w:t xml:space="preserve">Voor deelnemers die vastlopen</w:t>
      </w:r>
    </w:p>
    <w:p>
      <w:pPr>
        <w:pStyle w:val="ListParagraph"/>
        <w:numPr>
          <w:ilvl w:val="0"/>
          <w:numId w:val="2"/>
        </w:numPr>
        <w:spacing w:after="70" w:line="280"/>
      </w:pPr>
      <w:r>
        <w:rPr>
          <w:rFonts w:ascii="Calibri" w:cs="Calibri" w:eastAsia="Calibri" w:hAnsi="Calibri"/>
          <w:color w:val="0E1A1C"/>
          <w:sz w:val="21"/>
          <w:szCs w:val="21"/>
        </w:rPr>
        <w:t xml:space="preserve">Laat het proefexamen in twee helften van vijftig vragen maken, met een pauze ertussen.</w:t>
      </w:r>
    </w:p>
    <w:p>
      <w:pPr>
        <w:pStyle w:val="ListParagraph"/>
        <w:numPr>
          <w:ilvl w:val="0"/>
          <w:numId w:val="2"/>
        </w:numPr>
        <w:spacing w:after="70" w:line="280"/>
      </w:pPr>
      <w:r>
        <w:rPr>
          <w:rFonts w:ascii="Calibri" w:cs="Calibri" w:eastAsia="Calibri" w:hAnsi="Calibri"/>
          <w:color w:val="0E1A1C"/>
          <w:sz w:val="21"/>
          <w:szCs w:val="21"/>
        </w:rPr>
        <w:t xml:space="preserve">Beperk opdracht 5 tot vijf vragen.</w:t>
      </w:r>
    </w:p>
    <w:p>
      <w:pPr>
        <w:pStyle w:val="ListParagraph"/>
        <w:numPr>
          <w:ilvl w:val="0"/>
          <w:numId w:val="2"/>
        </w:numPr>
        <w:spacing w:after="70" w:line="280"/>
      </w:pPr>
      <w:r>
        <w:rPr>
          <w:rFonts w:ascii="Calibri" w:cs="Calibri" w:eastAsia="Calibri" w:hAnsi="Calibri"/>
          <w:color w:val="0E1A1C"/>
          <w:sz w:val="21"/>
          <w:szCs w:val="21"/>
        </w:rPr>
        <w:t xml:space="preserve">Ga bij een score onder de 50 procent niet door naar opdracht 7 maar maak samen een herstelplan van acht weken.</w:t>
      </w:r>
    </w:p>
    <w:p>
      <w:pPr>
        <w:pStyle w:val="Heading1"/>
        <w:spacing w:after="200" w:before="420"/>
      </w:pPr>
      <w:r>
        <w:rPr>
          <w:rFonts w:ascii="Cambria" w:cs="Cambria" w:eastAsia="Cambria" w:hAnsi="Cambria"/>
          <w:b/>
          <w:bCs/>
          <w:color w:val="1B4A48"/>
          <w:sz w:val="34"/>
          <w:szCs w:val="34"/>
        </w:rPr>
        <w:t xml:space="preserve">7. Veelgestelde vragen</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3200"/>
        <w:gridCol w:w="5820"/>
      </w:tblGrid>
      <w:tr>
        <w:trPr>
          <w:tblHeader/>
        </w:trPr>
        <w:tc>
          <w:tcPr>
            <w:tcW w:type="dxa" w:w="32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Vraag</w:t>
            </w:r>
          </w:p>
        </w:tc>
        <w:tc>
          <w:tcPr>
            <w:tcW w:type="dxa" w:w="58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Antwoord</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"Mag ik aantekeningen in mijn boek maken?"</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 verschilt per examenvorm en kan wijzigen. Zoek het uit bij DAMA vóór je je boek prepareert — zie opdracht 2.</w:t>
            </w:r>
          </w:p>
        </w:tc>
      </w:tr>
      <w:tr>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"Zijn deze proefexamens representatief?"</w:t>
            </w:r>
          </w:p>
        </w:tc>
        <w:tc>
          <w:tcPr>
            <w:tcW w:type="dxa" w:w="58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Ze volgen dezelfde wegingen en vraagtypen, maar het zijn geen echte examenvragen. Gebruik de score als indicatie, niet als voorspelling.</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"Krijg ik extra tijd als niet-moedertaalspreker?"</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Die is beschikbaar, maar je moet hem aanvragen bij inschrijving. Ga er niet vanuit dat het automatisch gaat.</w:t>
            </w:r>
          </w:p>
        </w:tc>
      </w:tr>
      <w:tr>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"Wat als ik zak?"</w:t>
            </w:r>
          </w:p>
        </w:tc>
        <w:tc>
          <w:tcPr>
            <w:tcW w:type="dxa" w:w="58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Herkansen kan. Gebruik het scorerapport om gericht te herstellen in plaats van alles opnieuw te doen.</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"Telt deze cursus als officiële examentraining?"</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Nee. Ductus is geen geaccrediteerde aanbieder; dit is onafhankelijk voorbereidend materiaal.</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CE" w:sz="4"/>
      </w:pBdr>
      <w:spacing w:before="120"/>
      <w:jc w:val="right"/>
    </w:pPr>
    <w:r>
      <w:rPr>
        <w:rFonts w:ascii="Calibri" w:cs="Calibri" w:eastAsia="Calibri" w:hAnsi="Calibri"/>
        <w:color w:val="5F7375"/>
        <w:sz w:val="15"/>
        <w:szCs w:val="15"/>
      </w:rPr>
      <w:t xml:space="preserve">Ductus B.V.  ·  Deel 9 — Examentraining Fundamentals  ·  </w:t>
    </w:r>
    <w:r>
      <w:rPr>
        <w:rFonts w:ascii="Calibri" w:cs="Calibri" w:eastAsia="Calibri" w:hAnsi="Calibri"/>
        <w:color w:val="5F737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3F7D74"/>
      </w:rPr>
    </w:lvl>
  </w:abstractNum>
  <w:abstractNum w:abstractNumId="3" w15:restartNumberingAfterBreak="0">
    <w:multiLevelType w:val="hybridMultilevel"/>
    <w:lvl w:ilvl="0" w15:tentative="1">
      <w:start w:val="1"/>
      <w:numFmt w:val="decimal"/>
      <w:lvlText w:val="%1."/>
      <w:lvlJc w:val="left"/>
      <w:pPr>
        <w:ind w:left="400" w:hanging="220"/>
      </w:pPr>
      <w:rPr>
        <w:b/>
        <w:bCs/>
        <w:color w:val="3F7D7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Examentraining Fundamentals — Docentenhandleiding</dc:title>
  <dc:creator>Ductus B.V.</dc:creator>
  <dc:description>Cursusmateriaal datamanagement, data-analyse en data governance</dc:description>
  <cp:lastModifiedBy>Un-named</cp:lastModifiedBy>
  <cp:revision>1</cp:revision>
  <dcterms:created xsi:type="dcterms:W3CDTF">2026-08-05T10:35:02.079Z</dcterms:created>
  <dcterms:modified xsi:type="dcterms:W3CDTF">2026-08-05T10:35:02.079Z</dcterms:modified>
</cp:coreProperties>
</file>

<file path=docProps/custom.xml><?xml version="1.0" encoding="utf-8"?>
<Properties xmlns="http://schemas.openxmlformats.org/officeDocument/2006/custom-properties" xmlns:vt="http://schemas.openxmlformats.org/officeDocument/2006/docPropsVTypes"/>
</file>