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10</w:t>
      </w:r>
    </w:p>
    <w:p>
      <w:pPr>
        <w:spacing w:after="120"/>
      </w:pPr>
      <w:r>
        <w:rPr>
          <w:rFonts w:ascii="Cambria" w:cs="Cambria" w:eastAsia="Cambria" w:hAnsi="Cambria"/>
          <w:b/>
          <w:bCs/>
          <w:color w:val="0E1A1C"/>
          <w:sz w:val="56"/>
          <w:szCs w:val="56"/>
        </w:rPr>
        <w:t xml:space="preserve">Capstone — de nulmeting</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3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Capstonedataset, beoordelingsrubric, tijdschema voor de verdedigingen</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Delen 1 tot en met 9 afgerond, inclusief beide proefexamens en het go/no-go-besluit uit deel 9.</w:t>
      </w:r>
    </w:p>
    <w:p>
      <w:pPr>
        <w:pStyle w:val="ListParagraph"/>
        <w:numPr>
          <w:ilvl w:val="0"/>
          <w:numId w:val="2"/>
        </w:numPr>
        <w:spacing w:after="70" w:line="280"/>
      </w:pPr>
      <w:r>
        <w:rPr>
          <w:rFonts w:ascii="Calibri" w:cs="Calibri" w:eastAsia="Calibri" w:hAnsi="Calibri"/>
          <w:color w:val="0E1A1C"/>
          <w:sz w:val="21"/>
          <w:szCs w:val="21"/>
        </w:rPr>
        <w:t xml:space="preserve">De vier deliverables uiterlijk twee dagen vóór de sessie ingeleverd, zodat de peer review kan worden voorbereid. Wie later levert, krijgt geen review — communiceer die regel vooraf en houd je eraan, anders vervalt het onderdeel voor iedereen.</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capstonedataset: een export met deelnemers, werkgevers, regelingen, deelnames en premiebetalingen. Verwerk er bewust meer bevindingen in dan behandelbaar zijn — minimaal acht — zodat kiezen noodzakelijk wordt. Neem in elk geval op: de dummy-e-mailadressen, de 340 weeskinderen, een geboortedatum in de toekomst, dubbele deelnemers, en een regeling met vier deelnemers.</w:t>
      </w:r>
    </w:p>
    <w:p>
      <w:pPr>
        <w:pStyle w:val="ListParagraph"/>
        <w:numPr>
          <w:ilvl w:val="0"/>
          <w:numId w:val="2"/>
        </w:numPr>
        <w:spacing w:after="70" w:line="280"/>
      </w:pPr>
      <w:r>
        <w:rPr>
          <w:rFonts w:ascii="Calibri" w:cs="Calibri" w:eastAsia="Calibri" w:hAnsi="Calibri"/>
          <w:color w:val="0E1A1C"/>
          <w:sz w:val="21"/>
          <w:szCs w:val="21"/>
        </w:rPr>
        <w:t xml:space="preserve">De rubric uit hoofdstuk 8, geprint, één per deelnemer — ook voor de peer review.</w:t>
      </w:r>
    </w:p>
    <w:p>
      <w:pPr>
        <w:pStyle w:val="ListParagraph"/>
        <w:numPr>
          <w:ilvl w:val="0"/>
          <w:numId w:val="2"/>
        </w:numPr>
        <w:spacing w:after="70" w:line="280"/>
      </w:pPr>
      <w:r>
        <w:rPr>
          <w:rFonts w:ascii="Calibri" w:cs="Calibri" w:eastAsia="Calibri" w:hAnsi="Calibri"/>
          <w:color w:val="0E1A1C"/>
          <w:sz w:val="21"/>
          <w:szCs w:val="21"/>
        </w:rPr>
        <w:t xml:space="preserve">Een tijdschema voor de verdedigingen. Reken op twintig minuten per persoon plus vijf minuten wissel; bij meer dan zes deelnemers splits je de groep en verdedigt men in twee parallelle sessies.</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is de afsluiting van niveau 1. Er komt geen stof bij; alles wat hier gebeurt bouwt op delen 1 tot en met 9. De uitkomst is tweeledig: een beoordeeld portfoliostuk en een besluit over het CDMP-examen. De capstone komt terug in deel 21, waar dezelfde casus wordt voortgezet op consultantniveau — bewaar de opleveringen.</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wat vandaag gebeurt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Rubric doornemen; benadruk dat onzekerheid benoemen punten oplevert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0:10–0:55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peer review</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stuur op de robuustheidsvraag in plaats van de waaromvraag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0:55–1:10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Terugkoppeling uit de reviews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Kies twee patronen die je bij meerdere deelnemers zag</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1:25–2:45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Verdedigingen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Twintig minuten per persoon; houd de tijd streng, ook bij een goed verhaal</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2:45–3:00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go, no-go en niveau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deelnemer legt een datum vast — examen of hertoets</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Intake en afbakening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vraag van de CFO herformuleerd met het besluit erbij, niet alleen het onderwerp.</w:t>
      </w:r>
    </w:p>
    <w:p>
      <w:pPr>
        <w:pStyle w:val="ListParagraph"/>
        <w:numPr>
          <w:ilvl w:val="0"/>
          <w:numId w:val="2"/>
        </w:numPr>
        <w:spacing w:after="70" w:line="280"/>
      </w:pPr>
      <w:r>
        <w:rPr>
          <w:rFonts w:ascii="Calibri" w:cs="Calibri" w:eastAsia="Calibri" w:hAnsi="Calibri"/>
          <w:color w:val="0E1A1C"/>
          <w:sz w:val="21"/>
          <w:szCs w:val="21"/>
        </w:rPr>
        <w:t xml:space="preserve">Maximaal acht elementen, elk gekoppeld aan een van de vier afbakeningsvragen.</w:t>
      </w:r>
    </w:p>
    <w:p>
      <w:pPr>
        <w:pStyle w:val="ListParagraph"/>
        <w:numPr>
          <w:ilvl w:val="0"/>
          <w:numId w:val="2"/>
        </w:numPr>
        <w:spacing w:after="70" w:line="280"/>
      </w:pPr>
      <w:r>
        <w:rPr>
          <w:rFonts w:ascii="Calibri" w:cs="Calibri" w:eastAsia="Calibri" w:hAnsi="Calibri"/>
          <w:color w:val="0E1A1C"/>
          <w:sz w:val="21"/>
          <w:szCs w:val="21"/>
        </w:rPr>
        <w:t xml:space="preserve">Vijf expliciete uitsluitingen met reden — dit onderscheidt goed van uitmuntend.</w:t>
      </w:r>
    </w:p>
    <w:p>
      <w:pPr>
        <w:pStyle w:val="ListParagraph"/>
        <w:numPr>
          <w:ilvl w:val="0"/>
          <w:numId w:val="2"/>
        </w:numPr>
        <w:spacing w:after="70" w:line="280"/>
      </w:pPr>
      <w:r>
        <w:rPr>
          <w:rFonts w:ascii="Calibri" w:cs="Calibri" w:eastAsia="Calibri" w:hAnsi="Calibri"/>
          <w:color w:val="0E1A1C"/>
          <w:sz w:val="21"/>
          <w:szCs w:val="21"/>
        </w:rPr>
        <w:t xml:space="preserve">Benoemd welke uitkomst het besluit zou veranderen; wie dat niet kan, onderzoekt iets zonder beslissingsrelevantie.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Twintig elementen opnemen. Vraag hoeveel regels het eindrapport dan krijgt.</w:t>
      </w:r>
    </w:p>
    <w:p>
      <w:pPr>
        <w:pStyle w:val="ListParagraph"/>
        <w:numPr>
          <w:ilvl w:val="0"/>
          <w:numId w:val="2"/>
        </w:numPr>
        <w:spacing w:after="70" w:line="280"/>
      </w:pPr>
      <w:r>
        <w:rPr>
          <w:rFonts w:ascii="Calibri" w:cs="Calibri" w:eastAsia="Calibri" w:hAnsi="Calibri"/>
          <w:color w:val="0E1A1C"/>
          <w:sz w:val="21"/>
          <w:szCs w:val="21"/>
        </w:rPr>
        <w:t xml:space="preserve">Geen uitsluitingen. Dat is een inventarisatie, geen afbakening, en het kost punten op alle niveaus.</w:t>
      </w:r>
    </w:p>
    <w:p>
      <w:pPr>
        <w:pStyle w:val="ListParagraph"/>
        <w:numPr>
          <w:ilvl w:val="0"/>
          <w:numId w:val="2"/>
        </w:numPr>
        <w:spacing w:after="70" w:line="280"/>
      </w:pPr>
      <w:r>
        <w:rPr>
          <w:rFonts w:ascii="Calibri" w:cs="Calibri" w:eastAsia="Calibri" w:hAnsi="Calibri"/>
          <w:color w:val="0E1A1C"/>
          <w:sz w:val="21"/>
          <w:szCs w:val="21"/>
        </w:rPr>
        <w:t xml:space="preserve">De ene zin overslaan omdat hij later toch verandert. Juist het opschrijven dwingt de keuze af.</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element heb je weggelaten waarvan je verwacht dat de CFO het er alsnog in wil? Wat is je antwoord?</w:t>
            </w:r>
          </w:p>
        </w:tc>
      </w:tr>
    </w:tbl>
    <w:p>
      <w:pPr>
        <w:pStyle w:val="Heading2"/>
        <w:spacing w:after="140" w:before="340"/>
      </w:pPr>
      <w:r>
        <w:rPr>
          <w:rFonts w:ascii="Cambria" w:cs="Cambria" w:eastAsia="Cambria" w:hAnsi="Cambria"/>
          <w:b/>
          <w:bCs/>
          <w:color w:val="0E1A1C"/>
          <w:sz w:val="26"/>
          <w:szCs w:val="26"/>
        </w:rPr>
        <w:t xml:space="preserve">Opdracht 2 — Kwaliteitsanalyse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Begonnen bij de frequentieverdelingen, niet bij de vulgraad.</w:t>
      </w:r>
    </w:p>
    <w:p>
      <w:pPr>
        <w:pStyle w:val="ListParagraph"/>
        <w:numPr>
          <w:ilvl w:val="0"/>
          <w:numId w:val="2"/>
        </w:numPr>
        <w:spacing w:after="70" w:line="280"/>
      </w:pPr>
      <w:r>
        <w:rPr>
          <w:rFonts w:ascii="Calibri" w:cs="Calibri" w:eastAsia="Calibri" w:hAnsi="Calibri"/>
          <w:color w:val="0E1A1C"/>
          <w:sz w:val="21"/>
          <w:szCs w:val="21"/>
        </w:rPr>
        <w:t xml:space="preserve">Drie bevindingen gekozen op impact op de DNB-bevinding, niet op opvallendheid.</w:t>
      </w:r>
    </w:p>
    <w:p>
      <w:pPr>
        <w:pStyle w:val="ListParagraph"/>
        <w:numPr>
          <w:ilvl w:val="0"/>
          <w:numId w:val="2"/>
        </w:numPr>
        <w:spacing w:after="70" w:line="280"/>
      </w:pPr>
      <w:r>
        <w:rPr>
          <w:rFonts w:ascii="Calibri" w:cs="Calibri" w:eastAsia="Calibri" w:hAnsi="Calibri"/>
          <w:color w:val="0E1A1C"/>
          <w:sz w:val="21"/>
          <w:szCs w:val="21"/>
        </w:rPr>
        <w:t xml:space="preserve">Elke bevinding volledig geformuleerd met alle vijf elementen.</w:t>
      </w:r>
    </w:p>
    <w:p>
      <w:pPr>
        <w:pStyle w:val="ListParagraph"/>
        <w:numPr>
          <w:ilvl w:val="0"/>
          <w:numId w:val="2"/>
        </w:numPr>
        <w:spacing w:after="70" w:line="280"/>
      </w:pPr>
      <w:r>
        <w:rPr>
          <w:rFonts w:ascii="Calibri" w:cs="Calibri" w:eastAsia="Calibri" w:hAnsi="Calibri"/>
          <w:color w:val="0E1A1C"/>
          <w:sz w:val="21"/>
          <w:szCs w:val="21"/>
        </w:rPr>
        <w:t xml:space="preserve">Oorzaakhypothesen met de categorie erbij, en een toetsmethode die uitvoerbaar is.</w:t>
      </w:r>
    </w:p>
    <w:p>
      <w:pPr>
        <w:pStyle w:val="ListParagraph"/>
        <w:numPr>
          <w:ilvl w:val="0"/>
          <w:numId w:val="2"/>
        </w:numPr>
        <w:spacing w:after="70" w:line="280"/>
      </w:pPr>
      <w:r>
        <w:rPr>
          <w:rFonts w:ascii="Calibri" w:cs="Calibri" w:eastAsia="Calibri" w:hAnsi="Calibri"/>
          <w:color w:val="0E1A1C"/>
          <w:sz w:val="21"/>
          <w:szCs w:val="21"/>
        </w:rPr>
        <w:t xml:space="preserve">Een drempel die is afgeleid van het gebruik, niet uit de lucht gegrepen.</w:t>
      </w:r>
    </w:p>
    <w:p>
      <w:pPr>
        <w:pStyle w:val="ListParagraph"/>
        <w:numPr>
          <w:ilvl w:val="0"/>
          <w:numId w:val="2"/>
        </w:numPr>
        <w:spacing w:after="70" w:line="280"/>
      </w:pPr>
      <w:r>
        <w:rPr>
          <w:rFonts w:ascii="Calibri" w:cs="Calibri" w:eastAsia="Calibri" w:hAnsi="Calibri"/>
          <w:color w:val="0E1A1C"/>
          <w:sz w:val="21"/>
          <w:szCs w:val="21"/>
        </w:rPr>
        <w:t xml:space="preserve">De dummy-e-mailadressen én de weeskinderen gevonden — dat zijn de twee met de grootste ketenimpact.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 acht bevindingen behandelen. De dataset is opzettelijk te rijk; kiezen is de opdracht.</w:t>
      </w:r>
    </w:p>
    <w:p>
      <w:pPr>
        <w:pStyle w:val="ListParagraph"/>
        <w:numPr>
          <w:ilvl w:val="0"/>
          <w:numId w:val="2"/>
        </w:numPr>
        <w:spacing w:after="70" w:line="280"/>
      </w:pPr>
      <w:r>
        <w:rPr>
          <w:rFonts w:ascii="Calibri" w:cs="Calibri" w:eastAsia="Calibri" w:hAnsi="Calibri"/>
          <w:color w:val="0E1A1C"/>
          <w:sz w:val="21"/>
          <w:szCs w:val="21"/>
        </w:rPr>
        <w:t xml:space="preserve">Een drempel van 100%, of geen drempel. Vraag wanneer men dat ooit gehaald denkt te hebben.</w:t>
      </w:r>
    </w:p>
    <w:p>
      <w:pPr>
        <w:pStyle w:val="ListParagraph"/>
        <w:numPr>
          <w:ilvl w:val="0"/>
          <w:numId w:val="2"/>
        </w:numPr>
        <w:spacing w:after="70" w:line="280"/>
      </w:pPr>
      <w:r>
        <w:rPr>
          <w:rFonts w:ascii="Calibri" w:cs="Calibri" w:eastAsia="Calibri" w:hAnsi="Calibri"/>
          <w:color w:val="0E1A1C"/>
          <w:sz w:val="21"/>
          <w:szCs w:val="21"/>
        </w:rPr>
        <w:t xml:space="preserve">De eigenaar bij IT beleggen. De custodian beheert de opslag, de owner is inhoudelijk verantwoordelijk.</w:t>
      </w:r>
    </w:p>
    <w:p>
      <w:pPr>
        <w:pStyle w:val="ListParagraph"/>
        <w:numPr>
          <w:ilvl w:val="0"/>
          <w:numId w:val="2"/>
        </w:numPr>
        <w:spacing w:after="70" w:line="280"/>
      </w:pPr>
      <w:r>
        <w:rPr>
          <w:rFonts w:ascii="Calibri" w:cs="Calibri" w:eastAsia="Calibri" w:hAnsi="Calibri"/>
          <w:color w:val="0E1A1C"/>
          <w:sz w:val="21"/>
          <w:szCs w:val="21"/>
        </w:rPr>
        <w:t xml:space="preserve">De regeling met vier deelnemers over het hoofd zien — die is relevant voor de AVG-toets.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bevinding zou je als eerste aan de CFO melden, en waarom juist die?</w:t>
            </w:r>
          </w:p>
        </w:tc>
      </w:tr>
    </w:tbl>
    <w:p>
      <w:pPr>
        <w:pStyle w:val="Heading2"/>
        <w:spacing w:after="140" w:before="340"/>
      </w:pPr>
      <w:r>
        <w:rPr>
          <w:rFonts w:ascii="Cambria" w:cs="Cambria" w:eastAsia="Cambria" w:hAnsi="Cambria"/>
          <w:b/>
          <w:bCs/>
          <w:color w:val="0E1A1C"/>
          <w:sz w:val="26"/>
          <w:szCs w:val="26"/>
        </w:rPr>
        <w:t xml:space="preserve">Opdracht 3 — Dashboard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Het model eerst gecontroleerd en zo nodig hersteld.</w:t>
      </w:r>
    </w:p>
    <w:p>
      <w:pPr>
        <w:pStyle w:val="ListParagraph"/>
        <w:numPr>
          <w:ilvl w:val="0"/>
          <w:numId w:val="2"/>
        </w:numPr>
        <w:spacing w:after="70" w:line="280"/>
      </w:pPr>
      <w:r>
        <w:rPr>
          <w:rFonts w:ascii="Calibri" w:cs="Calibri" w:eastAsia="Calibri" w:hAnsi="Calibri"/>
          <w:color w:val="0E1A1C"/>
          <w:sz w:val="21"/>
          <w:szCs w:val="21"/>
        </w:rPr>
        <w:t xml:space="preserve">Drie KPI's die de betrouwbaarheid van de rapportageketen raken, elk met streefwaarde, vergelijking en trend.</w:t>
      </w:r>
    </w:p>
    <w:p>
      <w:pPr>
        <w:pStyle w:val="ListParagraph"/>
        <w:numPr>
          <w:ilvl w:val="0"/>
          <w:numId w:val="2"/>
        </w:numPr>
        <w:spacing w:after="70" w:line="280"/>
      </w:pPr>
      <w:r>
        <w:rPr>
          <w:rFonts w:ascii="Calibri" w:cs="Calibri" w:eastAsia="Calibri" w:hAnsi="Calibri"/>
          <w:color w:val="0E1A1C"/>
          <w:sz w:val="21"/>
          <w:szCs w:val="21"/>
        </w:rPr>
        <w:t xml:space="preserve">Peildatum en bron op het dashboard.</w:t>
      </w:r>
    </w:p>
    <w:p>
      <w:pPr>
        <w:pStyle w:val="ListParagraph"/>
        <w:numPr>
          <w:ilvl w:val="0"/>
          <w:numId w:val="2"/>
        </w:numPr>
        <w:spacing w:after="70" w:line="280"/>
      </w:pPr>
      <w:r>
        <w:rPr>
          <w:rFonts w:ascii="Calibri" w:cs="Calibri" w:eastAsia="Calibri" w:hAnsi="Calibri"/>
          <w:color w:val="0E1A1C"/>
          <w:sz w:val="21"/>
          <w:szCs w:val="21"/>
        </w:rPr>
        <w:t xml:space="preserve">De vijfsecondentoets daadwerkelijk uitgevoerd met iemand die de casus niet kent, en aangepast op grond daarvan.</w:t>
      </w:r>
    </w:p>
    <w:p>
      <w:pPr>
        <w:pStyle w:val="ListParagraph"/>
        <w:numPr>
          <w:ilvl w:val="0"/>
          <w:numId w:val="2"/>
        </w:numPr>
        <w:spacing w:after="70" w:line="280"/>
      </w:pPr>
      <w:r>
        <w:rPr>
          <w:rFonts w:ascii="Calibri" w:cs="Calibri" w:eastAsia="Calibri" w:hAnsi="Calibri"/>
          <w:color w:val="0E1A1C"/>
          <w:sz w:val="21"/>
          <w:szCs w:val="21"/>
        </w:rPr>
        <w:t xml:space="preserve">Maximaal drie ondersteunende visuals, elk met een benoembare handeling.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KPI's kiezen op beschikbaarheid in plaats van op relevantie voor de bevinding.</w:t>
      </w:r>
    </w:p>
    <w:p>
      <w:pPr>
        <w:pStyle w:val="ListParagraph"/>
        <w:numPr>
          <w:ilvl w:val="0"/>
          <w:numId w:val="2"/>
        </w:numPr>
        <w:spacing w:after="70" w:line="280"/>
      </w:pPr>
      <w:r>
        <w:rPr>
          <w:rFonts w:ascii="Calibri" w:cs="Calibri" w:eastAsia="Calibri" w:hAnsi="Calibri"/>
          <w:color w:val="0E1A1C"/>
          <w:sz w:val="21"/>
          <w:szCs w:val="21"/>
        </w:rPr>
        <w:t xml:space="preserve">Zes of zeven tegels. Vraag welke drie het besluit dragen.</w:t>
      </w:r>
    </w:p>
    <w:p>
      <w:pPr>
        <w:pStyle w:val="ListParagraph"/>
        <w:numPr>
          <w:ilvl w:val="0"/>
          <w:numId w:val="2"/>
        </w:numPr>
        <w:spacing w:after="70" w:line="280"/>
      </w:pPr>
      <w:r>
        <w:rPr>
          <w:rFonts w:ascii="Calibri" w:cs="Calibri" w:eastAsia="Calibri" w:hAnsi="Calibri"/>
          <w:color w:val="0E1A1C"/>
          <w:sz w:val="21"/>
          <w:szCs w:val="21"/>
        </w:rPr>
        <w:t xml:space="preserve">De vijfsecondentoets overslaan of hem doen met iemand die de casus kent — dan meet je niets.</w:t>
      </w:r>
    </w:p>
    <w:p>
      <w:pPr>
        <w:pStyle w:val="ListParagraph"/>
        <w:numPr>
          <w:ilvl w:val="0"/>
          <w:numId w:val="2"/>
        </w:numPr>
        <w:spacing w:after="70" w:line="280"/>
      </w:pPr>
      <w:r>
        <w:rPr>
          <w:rFonts w:ascii="Calibri" w:cs="Calibri" w:eastAsia="Calibri" w:hAnsi="Calibri"/>
          <w:color w:val="0E1A1C"/>
          <w:sz w:val="21"/>
          <w:szCs w:val="21"/>
        </w:rPr>
        <w:t xml:space="preserve">Peildatum vergeten; dat is de meest voorspelbare omissie en hij staat expliciet in de rubric.</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noemde je testpersoon als eerste? En was dat je ene zin?</w:t>
            </w:r>
          </w:p>
        </w:tc>
      </w:tr>
    </w:tbl>
    <w:p>
      <w:pPr>
        <w:pStyle w:val="Heading2"/>
        <w:spacing w:after="140" w:before="340"/>
      </w:pPr>
      <w:r>
        <w:rPr>
          <w:rFonts w:ascii="Cambria" w:cs="Cambria" w:eastAsia="Cambria" w:hAnsi="Cambria"/>
          <w:b/>
          <w:bCs/>
          <w:color w:val="0E1A1C"/>
          <w:sz w:val="26"/>
          <w:szCs w:val="26"/>
        </w:rPr>
        <w:t xml:space="preserve">Opdracht 4 — AVG-toets en verantwoording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regeling met vier deelnemers herkend als herleidbaar bij aggregatie.</w:t>
      </w:r>
    </w:p>
    <w:p>
      <w:pPr>
        <w:pStyle w:val="ListParagraph"/>
        <w:numPr>
          <w:ilvl w:val="0"/>
          <w:numId w:val="2"/>
        </w:numPr>
        <w:spacing w:after="70" w:line="280"/>
      </w:pPr>
      <w:r>
        <w:rPr>
          <w:rFonts w:ascii="Calibri" w:cs="Calibri" w:eastAsia="Calibri" w:hAnsi="Calibri"/>
          <w:color w:val="0E1A1C"/>
          <w:sz w:val="21"/>
          <w:szCs w:val="21"/>
        </w:rPr>
        <w:t xml:space="preserve">Bijzondere categorieën benoemd waar die aan de orde zijn.</w:t>
      </w:r>
    </w:p>
    <w:p>
      <w:pPr>
        <w:pStyle w:val="ListParagraph"/>
        <w:numPr>
          <w:ilvl w:val="0"/>
          <w:numId w:val="2"/>
        </w:numPr>
        <w:spacing w:after="70" w:line="280"/>
      </w:pPr>
      <w:r>
        <w:rPr>
          <w:rFonts w:ascii="Calibri" w:cs="Calibri" w:eastAsia="Calibri" w:hAnsi="Calibri"/>
          <w:color w:val="0E1A1C"/>
          <w:sz w:val="21"/>
          <w:szCs w:val="21"/>
        </w:rPr>
        <w:t xml:space="preserve">Bij minstens twee beginselen eerlijk "ik weet het niet" genoteerd.</w:t>
      </w:r>
    </w:p>
    <w:p>
      <w:pPr>
        <w:pStyle w:val="ListParagraph"/>
        <w:numPr>
          <w:ilvl w:val="0"/>
          <w:numId w:val="2"/>
        </w:numPr>
        <w:spacing w:after="70" w:line="280"/>
      </w:pPr>
      <w:r>
        <w:rPr>
          <w:rFonts w:ascii="Calibri" w:cs="Calibri" w:eastAsia="Calibri" w:hAnsi="Calibri"/>
          <w:color w:val="0E1A1C"/>
          <w:sz w:val="21"/>
          <w:szCs w:val="21"/>
        </w:rPr>
        <w:t xml:space="preserve">Een concrete vraag aan de FG, gericht aan een persoon en niet aan een afdeling.</w:t>
      </w:r>
    </w:p>
    <w:p>
      <w:pPr>
        <w:pStyle w:val="ListParagraph"/>
        <w:numPr>
          <w:ilvl w:val="0"/>
          <w:numId w:val="2"/>
        </w:numPr>
        <w:spacing w:after="70" w:line="280"/>
      </w:pPr>
      <w:r>
        <w:rPr>
          <w:rFonts w:ascii="Calibri" w:cs="Calibri" w:eastAsia="Calibri" w:hAnsi="Calibri"/>
          <w:color w:val="0E1A1C"/>
          <w:sz w:val="21"/>
          <w:szCs w:val="21"/>
        </w:rPr>
        <w:t xml:space="preserve">Een verantwoording met rijenaantallen per filter.</w:t>
      </w:r>
    </w:p>
    <w:p>
      <w:pPr>
        <w:pStyle w:val="ListParagraph"/>
        <w:numPr>
          <w:ilvl w:val="0"/>
          <w:numId w:val="2"/>
        </w:numPr>
        <w:spacing w:after="70" w:line="280"/>
      </w:pPr>
      <w:r>
        <w:rPr>
          <w:rFonts w:ascii="Calibri" w:cs="Calibri" w:eastAsia="Calibri" w:hAnsi="Calibri"/>
          <w:color w:val="0E1A1C"/>
          <w:sz w:val="21"/>
          <w:szCs w:val="21"/>
        </w:rPr>
        <w:t xml:space="preserve">Een ketenschets met vraagtekens.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Onzekerheid invullen met aannames. Dat kost punten waar eerlijkheid ze oplevert.</w:t>
      </w:r>
    </w:p>
    <w:p>
      <w:pPr>
        <w:pStyle w:val="ListParagraph"/>
        <w:numPr>
          <w:ilvl w:val="0"/>
          <w:numId w:val="2"/>
        </w:numPr>
        <w:spacing w:after="70" w:line="280"/>
      </w:pPr>
      <w:r>
        <w:rPr>
          <w:rFonts w:ascii="Calibri" w:cs="Calibri" w:eastAsia="Calibri" w:hAnsi="Calibri"/>
          <w:color w:val="0E1A1C"/>
          <w:sz w:val="21"/>
          <w:szCs w:val="21"/>
        </w:rPr>
        <w:t xml:space="preserve">De ethische toets overslaan omdat het juridische antwoord al positief is.</w:t>
      </w:r>
    </w:p>
    <w:p>
      <w:pPr>
        <w:pStyle w:val="ListParagraph"/>
        <w:numPr>
          <w:ilvl w:val="0"/>
          <w:numId w:val="2"/>
        </w:numPr>
        <w:spacing w:after="70" w:line="280"/>
      </w:pPr>
      <w:r>
        <w:rPr>
          <w:rFonts w:ascii="Calibri" w:cs="Calibri" w:eastAsia="Calibri" w:hAnsi="Calibri"/>
          <w:color w:val="0E1A1C"/>
          <w:sz w:val="21"/>
          <w:szCs w:val="21"/>
        </w:rPr>
        <w:t xml:space="preserve">De verantwoording langer maken dan het A4. De beperking is onderdeel van de oefening.</w:t>
      </w:r>
    </w:p>
    <w:p>
      <w:pPr>
        <w:pStyle w:val="ListParagraph"/>
        <w:numPr>
          <w:ilvl w:val="0"/>
          <w:numId w:val="2"/>
        </w:numPr>
        <w:spacing w:after="70" w:line="280"/>
      </w:pPr>
      <w:r>
        <w:rPr>
          <w:rFonts w:ascii="Calibri" w:cs="Calibri" w:eastAsia="Calibri" w:hAnsi="Calibri"/>
          <w:color w:val="0E1A1C"/>
          <w:sz w:val="21"/>
          <w:szCs w:val="21"/>
        </w:rPr>
        <w:t xml:space="preserve">Een ketenschets zonder vraagtekens. Vraag door: weet je echt van elke schakel wat er gebeurt?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aanname in je verantwoording zou een kritische lezer als eerste aanvallen?</w:t>
            </w:r>
          </w:p>
        </w:tc>
      </w:tr>
    </w:tbl>
    <w:p>
      <w:pPr>
        <w:pStyle w:val="Heading2"/>
        <w:spacing w:after="140" w:before="340"/>
      </w:pPr>
      <w:r>
        <w:rPr>
          <w:rFonts w:ascii="Cambria" w:cs="Cambria" w:eastAsia="Cambria" w:hAnsi="Cambria"/>
          <w:b/>
          <w:bCs/>
          <w:color w:val="0E1A1C"/>
          <w:sz w:val="26"/>
          <w:szCs w:val="26"/>
        </w:rPr>
        <w:t xml:space="preserve">Opdracht 5 — Peer review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rubric daadwerkelijk gebruikt, met per onderdeel een onderbouwende zin.</w:t>
      </w:r>
    </w:p>
    <w:p>
      <w:pPr>
        <w:pStyle w:val="ListParagraph"/>
        <w:numPr>
          <w:ilvl w:val="0"/>
          <w:numId w:val="2"/>
        </w:numPr>
        <w:spacing w:after="70" w:line="280"/>
      </w:pPr>
      <w:r>
        <w:rPr>
          <w:rFonts w:ascii="Calibri" w:cs="Calibri" w:eastAsia="Calibri" w:hAnsi="Calibri"/>
          <w:color w:val="0E1A1C"/>
          <w:sz w:val="21"/>
          <w:szCs w:val="21"/>
        </w:rPr>
        <w:t xml:space="preserve">De vijfsecondentoets uitgevoerd en het resultaat teruggekoppeld.</w:t>
      </w:r>
    </w:p>
    <w:p>
      <w:pPr>
        <w:pStyle w:val="ListParagraph"/>
        <w:numPr>
          <w:ilvl w:val="0"/>
          <w:numId w:val="2"/>
        </w:numPr>
        <w:spacing w:after="70" w:line="280"/>
      </w:pPr>
      <w:r>
        <w:rPr>
          <w:rFonts w:ascii="Calibri" w:cs="Calibri" w:eastAsia="Calibri" w:hAnsi="Calibri"/>
          <w:color w:val="0E1A1C"/>
          <w:sz w:val="21"/>
          <w:szCs w:val="21"/>
        </w:rPr>
        <w:t xml:space="preserve">Drie vragen waarvan minstens één de robuustheid van een aanname test.</w:t>
      </w:r>
    </w:p>
    <w:p>
      <w:pPr>
        <w:pStyle w:val="ListParagraph"/>
        <w:numPr>
          <w:ilvl w:val="0"/>
          <w:numId w:val="2"/>
        </w:numPr>
        <w:spacing w:after="70" w:line="280"/>
      </w:pPr>
      <w:r>
        <w:rPr>
          <w:rFonts w:ascii="Calibri" w:cs="Calibri" w:eastAsia="Calibri" w:hAnsi="Calibri"/>
          <w:color w:val="0E1A1C"/>
          <w:sz w:val="21"/>
          <w:szCs w:val="21"/>
        </w:rPr>
        <w:t xml:space="preserve">Feedback die begint bij wat werkt en pas daarna de bevindingen benoemt.</w:t>
      </w:r>
    </w:p>
    <w:p>
      <w:pPr>
        <w:pStyle w:val="ListParagraph"/>
        <w:numPr>
          <w:ilvl w:val="0"/>
          <w:numId w:val="2"/>
        </w:numPr>
        <w:spacing w:after="70" w:line="280"/>
      </w:pPr>
      <w:r>
        <w:rPr>
          <w:rFonts w:ascii="Calibri" w:cs="Calibri" w:eastAsia="Calibri" w:hAnsi="Calibri"/>
          <w:color w:val="0E1A1C"/>
          <w:sz w:val="21"/>
          <w:szCs w:val="21"/>
        </w:rPr>
        <w:t xml:space="preserve">Eén punt benoemd dat men overneemt — dat maakt de review wederkerig.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positieve feedback geven. Dat helpt niemand vóór de verdediging.</w:t>
      </w:r>
    </w:p>
    <w:p>
      <w:pPr>
        <w:pStyle w:val="ListParagraph"/>
        <w:numPr>
          <w:ilvl w:val="0"/>
          <w:numId w:val="2"/>
        </w:numPr>
        <w:spacing w:after="70" w:line="280"/>
      </w:pPr>
      <w:r>
        <w:rPr>
          <w:rFonts w:ascii="Calibri" w:cs="Calibri" w:eastAsia="Calibri" w:hAnsi="Calibri"/>
          <w:color w:val="0E1A1C"/>
          <w:sz w:val="21"/>
          <w:szCs w:val="21"/>
        </w:rPr>
        <w:t xml:space="preserve">Scoren zonder toelichting. Een cijfer zonder reden is niet bruikbaar.</w:t>
      </w:r>
    </w:p>
    <w:p>
      <w:pPr>
        <w:pStyle w:val="ListParagraph"/>
        <w:numPr>
          <w:ilvl w:val="0"/>
          <w:numId w:val="2"/>
        </w:numPr>
        <w:spacing w:after="70" w:line="280"/>
      </w:pPr>
      <w:r>
        <w:rPr>
          <w:rFonts w:ascii="Calibri" w:cs="Calibri" w:eastAsia="Calibri" w:hAnsi="Calibri"/>
          <w:color w:val="0E1A1C"/>
          <w:sz w:val="21"/>
          <w:szCs w:val="21"/>
        </w:rPr>
        <w:t xml:space="preserve">Vragen stellen die met de maker afrekenen in plaats van het werk testen.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vraag van je reviewer had je zelf moeten bedenken?</w:t>
            </w:r>
          </w:p>
        </w:tc>
      </w:tr>
    </w:tbl>
    <w:p>
      <w:pPr>
        <w:pStyle w:val="Heading2"/>
        <w:spacing w:after="140" w:before="340"/>
      </w:pPr>
      <w:r>
        <w:rPr>
          <w:rFonts w:ascii="Cambria" w:cs="Cambria" w:eastAsia="Cambria" w:hAnsi="Cambria"/>
          <w:b/>
          <w:bCs/>
          <w:color w:val="0E1A1C"/>
          <w:sz w:val="26"/>
          <w:szCs w:val="26"/>
        </w:rPr>
        <w:t xml:space="preserve">Opdracht 6 — Verdediging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structuur situatie, complicatie, vraag, antwoord, grenzen herkenbaar aangehouden.</w:t>
      </w:r>
    </w:p>
    <w:p>
      <w:pPr>
        <w:pStyle w:val="ListParagraph"/>
        <w:numPr>
          <w:ilvl w:val="0"/>
          <w:numId w:val="2"/>
        </w:numPr>
        <w:spacing w:after="70" w:line="280"/>
      </w:pPr>
      <w:r>
        <w:rPr>
          <w:rFonts w:ascii="Calibri" w:cs="Calibri" w:eastAsia="Calibri" w:hAnsi="Calibri"/>
          <w:color w:val="0E1A1C"/>
          <w:sz w:val="21"/>
          <w:szCs w:val="21"/>
        </w:rPr>
        <w:t xml:space="preserve">Een concreet besluit gevraagd van een concreet persoon.</w:t>
      </w:r>
    </w:p>
    <w:p>
      <w:pPr>
        <w:pStyle w:val="ListParagraph"/>
        <w:numPr>
          <w:ilvl w:val="0"/>
          <w:numId w:val="2"/>
        </w:numPr>
        <w:spacing w:after="70" w:line="280"/>
      </w:pPr>
      <w:r>
        <w:rPr>
          <w:rFonts w:ascii="Calibri" w:cs="Calibri" w:eastAsia="Calibri" w:hAnsi="Calibri"/>
          <w:color w:val="0E1A1C"/>
          <w:sz w:val="21"/>
          <w:szCs w:val="21"/>
        </w:rPr>
        <w:t xml:space="preserve">Alleen de dragende visuals gebruikt.</w:t>
      </w:r>
    </w:p>
    <w:p>
      <w:pPr>
        <w:pStyle w:val="ListParagraph"/>
        <w:numPr>
          <w:ilvl w:val="0"/>
          <w:numId w:val="2"/>
        </w:numPr>
        <w:spacing w:after="70" w:line="280"/>
      </w:pPr>
      <w:r>
        <w:rPr>
          <w:rFonts w:ascii="Calibri" w:cs="Calibri" w:eastAsia="Calibri" w:hAnsi="Calibri"/>
          <w:color w:val="0E1A1C"/>
          <w:sz w:val="21"/>
          <w:szCs w:val="21"/>
        </w:rPr>
        <w:t xml:space="preserve">Grenzen expliciet benoemd zonder de boodschap te verzwakken — dat is het verschil tussen goed en uitmuntend.</w:t>
      </w:r>
    </w:p>
    <w:p>
      <w:pPr>
        <w:pStyle w:val="ListParagraph"/>
        <w:numPr>
          <w:ilvl w:val="0"/>
          <w:numId w:val="2"/>
        </w:numPr>
        <w:spacing w:after="70" w:line="280"/>
      </w:pPr>
      <w:r>
        <w:rPr>
          <w:rFonts w:ascii="Calibri" w:cs="Calibri" w:eastAsia="Calibri" w:hAnsi="Calibri"/>
          <w:color w:val="0E1A1C"/>
          <w:sz w:val="21"/>
          <w:szCs w:val="21"/>
        </w:rPr>
        <w:t xml:space="preserve">Op een onbeantwoordbare vraag eerlijk geantwoord, met een uitzoekaanpak.</w:t>
      </w:r>
    </w:p>
    <w:p>
      <w:pPr>
        <w:pStyle w:val="ListParagraph"/>
        <w:numPr>
          <w:ilvl w:val="0"/>
          <w:numId w:val="2"/>
        </w:numPr>
        <w:spacing w:after="70" w:line="280"/>
      </w:pPr>
      <w:r>
        <w:rPr>
          <w:rFonts w:ascii="Calibri" w:cs="Calibri" w:eastAsia="Calibri" w:hAnsi="Calibri"/>
          <w:color w:val="0E1A1C"/>
          <w:sz w:val="21"/>
          <w:szCs w:val="21"/>
        </w:rPr>
        <w:t xml:space="preserve">De tijd gehaald.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werkproces presenteren in plaats van het besluit. De methode hoort in de bijlage.</w:t>
      </w:r>
    </w:p>
    <w:p>
      <w:pPr>
        <w:pStyle w:val="ListParagraph"/>
        <w:numPr>
          <w:ilvl w:val="0"/>
          <w:numId w:val="2"/>
        </w:numPr>
        <w:spacing w:after="70" w:line="280"/>
      </w:pPr>
      <w:r>
        <w:rPr>
          <w:rFonts w:ascii="Calibri" w:cs="Calibri" w:eastAsia="Calibri" w:hAnsi="Calibri"/>
          <w:color w:val="0E1A1C"/>
          <w:sz w:val="21"/>
          <w:szCs w:val="21"/>
        </w:rPr>
        <w:t xml:space="preserve">Een antwoord verzinnen. Grijp in en benoem het na afloop; dit is het belangrijkste leermoment van de dag.</w:t>
      </w:r>
    </w:p>
    <w:p>
      <w:pPr>
        <w:pStyle w:val="ListParagraph"/>
        <w:numPr>
          <w:ilvl w:val="0"/>
          <w:numId w:val="2"/>
        </w:numPr>
        <w:spacing w:after="70" w:line="280"/>
      </w:pPr>
      <w:r>
        <w:rPr>
          <w:rFonts w:ascii="Calibri" w:cs="Calibri" w:eastAsia="Calibri" w:hAnsi="Calibri"/>
          <w:color w:val="0E1A1C"/>
          <w:sz w:val="21"/>
          <w:szCs w:val="21"/>
        </w:rPr>
        <w:t xml:space="preserve">Grenzen weglaten omdat ze het verhaal verzwakken. Ze versterken de geloofwaardigheid.</w:t>
      </w:r>
    </w:p>
    <w:p>
      <w:pPr>
        <w:pStyle w:val="ListParagraph"/>
        <w:numPr>
          <w:ilvl w:val="0"/>
          <w:numId w:val="2"/>
        </w:numPr>
        <w:spacing w:after="70" w:line="280"/>
      </w:pPr>
      <w:r>
        <w:rPr>
          <w:rFonts w:ascii="Calibri" w:cs="Calibri" w:eastAsia="Calibri" w:hAnsi="Calibri"/>
          <w:color w:val="0E1A1C"/>
          <w:sz w:val="21"/>
          <w:szCs w:val="21"/>
        </w:rPr>
        <w:t xml:space="preserve">Uitlopen. Houd de tijd streng, juist bij een goed verhaal — een opdrachtgever doet dat ook.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vraag kon je niet beantwoorden, en hoe ga je dat uitzoeken?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Je vindt in de capstonedataset twaalf kwaliteitsafwijkingen. Wat lever je op?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Drie, gekozen op impact, met een expliciete verantwoording van wat je niet behandelde.</w:t>
      </w:r>
    </w:p>
    <w:p>
      <w:pPr>
        <w:spacing w:after="40" w:line="275"/>
        <w:ind w:left="420"/>
      </w:pPr>
      <w:r>
        <w:rPr>
          <w:rFonts w:ascii="Calibri" w:cs="Calibri" w:eastAsia="Calibri" w:hAnsi="Calibri"/>
          <w:color w:val="5F7375"/>
          <w:sz w:val="19"/>
          <w:szCs w:val="19"/>
        </w:rPr>
        <w:t xml:space="preserve">Kiezen en verantwoorden is een beoordeeld onderdeel. Twaalf oppervlakkige bevindingen scoren lager dan drie die goed zijn onderbouwd.</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Een bevinding luidt: "de e-mailadressen deugen niet." Wat ontbreekt 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Dimensie, meting, gevolg en eigenaar.</w:t>
      </w:r>
    </w:p>
    <w:p>
      <w:pPr>
        <w:spacing w:after="40" w:line="275"/>
        <w:ind w:left="420"/>
      </w:pPr>
      <w:r>
        <w:rPr>
          <w:rFonts w:ascii="Calibri" w:cs="Calibri" w:eastAsia="Calibri" w:hAnsi="Calibri"/>
          <w:color w:val="5F7375"/>
          <w:sz w:val="19"/>
          <w:szCs w:val="19"/>
        </w:rPr>
        <w:t xml:space="preserve">Een bevinding heeft vijf elementen: welk gegeven, welke dimensie, hoe gemeten, welk gevolg, wie eigenaar. Ontbreekt er één, dan is het een klacht in plaats van een opdracht.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Waarom controleer je het semantische model vóórdat je het dashboard bouwt?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een dashboard op een verkeerd model er prima uitziet en verkeerd telt.</w:t>
      </w:r>
    </w:p>
    <w:p>
      <w:pPr>
        <w:spacing w:after="40" w:line="275"/>
        <w:ind w:left="420"/>
      </w:pPr>
      <w:r>
        <w:rPr>
          <w:rFonts w:ascii="Calibri" w:cs="Calibri" w:eastAsia="Calibri" w:hAnsi="Calibri"/>
          <w:color w:val="5F7375"/>
          <w:sz w:val="19"/>
          <w:szCs w:val="19"/>
        </w:rPr>
        <w:t xml:space="preserve">Dit is dezelfde fout als de inner join uit deel 5: er komt geen waarschuwing en het resultaat oogt normaal. Twintig minuten aan het model levert meer op dan een uur opmaak.</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In je AVG-toets weet je bij twee beginselen het antwoord niet. Wat doe je?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Opschrijven dat je het niet weet en aangeven aan wie je het zou vragen.</w:t>
      </w:r>
    </w:p>
    <w:p>
      <w:pPr>
        <w:spacing w:after="40" w:line="275"/>
        <w:ind w:left="420"/>
      </w:pPr>
      <w:r>
        <w:rPr>
          <w:rFonts w:ascii="Calibri" w:cs="Calibri" w:eastAsia="Calibri" w:hAnsi="Calibri"/>
          <w:color w:val="5F7375"/>
          <w:sz w:val="19"/>
          <w:szCs w:val="19"/>
        </w:rPr>
        <w:t xml:space="preserve">Eerlijke onzekerheid telt zwaarder dan een aanname die goed klinkt. Dat geldt in de rubric én in het echte gesprek met een opdrachtgever.</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hoort er in de verantwoording dat het minst gebruikelijk is?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de analyse níét aantoont, concreet geformuleerd.</w:t>
      </w:r>
    </w:p>
    <w:p>
      <w:pPr>
        <w:spacing w:after="40" w:line="275"/>
        <w:ind w:left="420"/>
      </w:pPr>
      <w:r>
        <w:rPr>
          <w:rFonts w:ascii="Calibri" w:cs="Calibri" w:eastAsia="Calibri" w:hAnsi="Calibri"/>
          <w:color w:val="5F7375"/>
          <w:sz w:val="19"/>
          <w:szCs w:val="19"/>
        </w:rPr>
        <w:t xml:space="preserve">Eén concrete zin volstaat: welke groep ontbreekt, of welke oorzaak niet is uitgesloten. Het beschermt je wanneer iemand er over een half jaar op terugkomt.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Vraagtekens in je ketenschets. Hoe worden die beoordeeld?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Als een pluspunt: ze tonen dat je de keten hebt onderzocht in plaats van aangenomen.</w:t>
      </w:r>
    </w:p>
    <w:p>
      <w:pPr>
        <w:spacing w:after="40" w:line="275"/>
        <w:ind w:left="420"/>
      </w:pPr>
      <w:r>
        <w:rPr>
          <w:rFonts w:ascii="Calibri" w:cs="Calibri" w:eastAsia="Calibri" w:hAnsi="Calibri"/>
          <w:color w:val="5F7375"/>
          <w:sz w:val="19"/>
          <w:szCs w:val="19"/>
        </w:rPr>
        <w:t xml:space="preserve">Een ketenschets zonder vraagtekens betekent meestal dat er te grof is getekend. Weten wat je niet weet is een resultaat, geen tekort.</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Het panel stelt een vraag die je niet kunt beantwoorden. Wat is het beste antwoord?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weet ik niet, en zo zou ik het uitzoeken."</w:t>
      </w:r>
    </w:p>
    <w:p>
      <w:pPr>
        <w:spacing w:after="40" w:line="275"/>
        <w:ind w:left="420"/>
      </w:pPr>
      <w:r>
        <w:rPr>
          <w:rFonts w:ascii="Calibri" w:cs="Calibri" w:eastAsia="Calibri" w:hAnsi="Calibri"/>
          <w:color w:val="5F7375"/>
          <w:sz w:val="19"/>
          <w:szCs w:val="19"/>
        </w:rPr>
        <w:t xml:space="preserve">Een verzonnen antwoord kost meer punten dan de vraag waard was — en bij een echte opdrachtgever kost het meer dan dat.</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Je scoorde 62% op één proefexamen en 58% op het andere. Wat is het verstandige besluit?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No-go: dit is geen marge maar geluk; eerst gericht bijstuderen met een hertoetsdatum.</w:t>
      </w:r>
    </w:p>
    <w:p>
      <w:pPr>
        <w:spacing w:after="40" w:line="275"/>
        <w:ind w:left="420"/>
      </w:pPr>
      <w:r>
        <w:rPr>
          <w:rFonts w:ascii="Calibri" w:cs="Calibri" w:eastAsia="Calibri" w:hAnsi="Calibri"/>
          <w:color w:val="5F7375"/>
          <w:sz w:val="19"/>
          <w:szCs w:val="19"/>
        </w:rPr>
        <w:t xml:space="preserve">Marge telt: wie consistent boven de 65 zit, heeft ruimte voor een tegenvallende dag. Twee scores rond de grens betekenen dat één slechte ochtend genoeg is.</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Waarom kiezen we KPI's die de DNB-bevinding raken?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een dashboard dat de vraag van de opdrachtgever niet beantwoordt, technisch fraai maar nutteloos is.</w:t>
      </w:r>
    </w:p>
    <w:p>
      <w:pPr>
        <w:spacing w:after="40" w:line="275"/>
        <w:ind w:left="420"/>
      </w:pPr>
      <w:r>
        <w:rPr>
          <w:rFonts w:ascii="Calibri" w:cs="Calibri" w:eastAsia="Calibri" w:hAnsi="Calibri"/>
          <w:color w:val="5F7375"/>
          <w:sz w:val="19"/>
          <w:szCs w:val="19"/>
        </w:rPr>
        <w:t xml:space="preserve">De opdrachtgever heeft vier maanden om een bevinding te adresseren. Een dashboard dat daar niets over zegt, beantwoordt zijn vraag niet — en dat weegt zwaarder dan opmaak.</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de scherpste vraag in een peer review?</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gebeurt er met je conclusie als deze aanname niet klopt?"</w:t>
      </w:r>
    </w:p>
    <w:p>
      <w:pPr>
        <w:spacing w:after="40" w:line="275"/>
        <w:ind w:left="420"/>
      </w:pPr>
      <w:r>
        <w:rPr>
          <w:rFonts w:ascii="Calibri" w:cs="Calibri" w:eastAsia="Calibri" w:hAnsi="Calibri"/>
          <w:color w:val="5F7375"/>
          <w:sz w:val="19"/>
          <w:szCs w:val="19"/>
        </w:rPr>
        <w:t xml:space="preserve">De eerste vraag lokt een verdediging uit; de tweede test de robuustheid van de redenering. Dat is ook precies wat een opdrachtgever zal vragen.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Je scoort onvoldoende op één van de vijf rubriekonderdelen. Wat volgt?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Alleen dat onderdeel opnieuw leveren.</w:t>
      </w:r>
    </w:p>
    <w:p>
      <w:pPr>
        <w:spacing w:after="40" w:line="275"/>
        <w:ind w:left="420"/>
      </w:pPr>
      <w:r>
        <w:rPr>
          <w:rFonts w:ascii="Calibri" w:cs="Calibri" w:eastAsia="Calibri" w:hAnsi="Calibri"/>
          <w:color w:val="5F7375"/>
          <w:sz w:val="19"/>
          <w:szCs w:val="19"/>
        </w:rPr>
        <w:t xml:space="preserve">Voldoende op alle vijf onderdelen betekent klaar voor niveau 2. Eén onvoldoende raakt alleen dat onderdeel — de rest van je werk blijft staan.</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Waarom bewaar je je capstone?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de capstone van deel 21 op dezelfde casus bouwt en meetelt voor de ervaringsbeoordeling bij Master.</w:t>
      </w:r>
    </w:p>
    <w:p>
      <w:pPr>
        <w:spacing w:after="40" w:line="275"/>
        <w:ind w:left="420"/>
      </w:pPr>
      <w:r>
        <w:rPr>
          <w:rFonts w:ascii="Calibri" w:cs="Calibri" w:eastAsia="Calibri" w:hAnsi="Calibri"/>
          <w:color w:val="5F7375"/>
          <w:sz w:val="19"/>
          <w:szCs w:val="19"/>
        </w:rPr>
        <w:t xml:space="preserve">Niveau 2 zet dezelfde casus voort. Het portfoliostuk uit deel 21 is bovendien bruikbaar bij de ervaringsbeoordeling die voor Master vereist is.</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capstone een betere maat voor vakbekwaamheid dan een examen? Waarom denken werkgevers daar anders over?</w:t>
      </w:r>
    </w:p>
    <w:p>
      <w:pPr>
        <w:pStyle w:val="ListParagraph"/>
        <w:numPr>
          <w:ilvl w:val="0"/>
          <w:numId w:val="3"/>
        </w:numPr>
        <w:spacing w:after="70" w:line="280"/>
      </w:pPr>
      <w:r>
        <w:rPr>
          <w:rFonts w:ascii="Calibri" w:cs="Calibri" w:eastAsia="Calibri" w:hAnsi="Calibri"/>
          <w:color w:val="0E1A1C"/>
          <w:sz w:val="21"/>
          <w:szCs w:val="21"/>
        </w:rPr>
        <w:t xml:space="preserve">Wat zou je anders doen als dit een echte opdracht was met een echte opdrachtgever?</w:t>
      </w:r>
    </w:p>
    <w:p>
      <w:pPr>
        <w:pStyle w:val="ListParagraph"/>
        <w:numPr>
          <w:ilvl w:val="0"/>
          <w:numId w:val="3"/>
        </w:numPr>
        <w:spacing w:after="70" w:line="280"/>
      </w:pPr>
      <w:r>
        <w:rPr>
          <w:rFonts w:ascii="Calibri" w:cs="Calibri" w:eastAsia="Calibri" w:hAnsi="Calibri"/>
          <w:color w:val="0E1A1C"/>
          <w:sz w:val="21"/>
          <w:szCs w:val="21"/>
        </w:rPr>
        <w:t xml:space="preserve">Hoeveel onzekerheid mag je tonen aan een opdrachtgever voordat het je geloofwaardigheid schaadt?</w:t>
      </w:r>
    </w:p>
    <w:p>
      <w:pPr>
        <w:pStyle w:val="ListParagraph"/>
        <w:numPr>
          <w:ilvl w:val="0"/>
          <w:numId w:val="3"/>
        </w:numPr>
        <w:spacing w:after="70" w:line="280"/>
      </w:pPr>
      <w:r>
        <w:rPr>
          <w:rFonts w:ascii="Calibri" w:cs="Calibri" w:eastAsia="Calibri" w:hAnsi="Calibri"/>
          <w:color w:val="0E1A1C"/>
          <w:sz w:val="21"/>
          <w:szCs w:val="21"/>
        </w:rPr>
        <w:t xml:space="preserve">Wat neem je uit dit niveau mee dat je volgende week al gebruikt?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een vierde deliverable maken: een kostenbeeld bij één bevinding, met terugverdientijd.</w:t>
      </w:r>
    </w:p>
    <w:p>
      <w:pPr>
        <w:pStyle w:val="ListParagraph"/>
        <w:numPr>
          <w:ilvl w:val="0"/>
          <w:numId w:val="2"/>
        </w:numPr>
        <w:spacing w:after="70" w:line="280"/>
      </w:pPr>
      <w:r>
        <w:rPr>
          <w:rFonts w:ascii="Calibri" w:cs="Calibri" w:eastAsia="Calibri" w:hAnsi="Calibri"/>
          <w:color w:val="0E1A1C"/>
          <w:sz w:val="21"/>
          <w:szCs w:val="21"/>
        </w:rPr>
        <w:t xml:space="preserve">Vraag om de verdediging te houden vanuit de rol van de CFO die het advies moet uitvoeren.</w:t>
      </w:r>
    </w:p>
    <w:p>
      <w:pPr>
        <w:pStyle w:val="ListParagraph"/>
        <w:numPr>
          <w:ilvl w:val="0"/>
          <w:numId w:val="2"/>
        </w:numPr>
        <w:spacing w:after="70" w:line="280"/>
      </w:pPr>
      <w:r>
        <w:rPr>
          <w:rFonts w:ascii="Calibri" w:cs="Calibri" w:eastAsia="Calibri" w:hAnsi="Calibri"/>
          <w:color w:val="0E1A1C"/>
          <w:sz w:val="21"/>
          <w:szCs w:val="21"/>
        </w:rPr>
        <w:t xml:space="preserve">Laat de eisen voor Practitioner opzoeken en beoordelen of de ervaringseis nu al gehaald wordt.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de kwaliteitsanalyse tot twee bevindingen in plaats van drie.</w:t>
      </w:r>
    </w:p>
    <w:p>
      <w:pPr>
        <w:pStyle w:val="ListParagraph"/>
        <w:numPr>
          <w:ilvl w:val="0"/>
          <w:numId w:val="2"/>
        </w:numPr>
        <w:spacing w:after="70" w:line="280"/>
      </w:pPr>
      <w:r>
        <w:rPr>
          <w:rFonts w:ascii="Calibri" w:cs="Calibri" w:eastAsia="Calibri" w:hAnsi="Calibri"/>
          <w:color w:val="0E1A1C"/>
          <w:sz w:val="21"/>
          <w:szCs w:val="21"/>
        </w:rPr>
        <w:t xml:space="preserve">Geef het gerepareerde semantische model voor.</w:t>
      </w:r>
    </w:p>
    <w:p>
      <w:pPr>
        <w:pStyle w:val="ListParagraph"/>
        <w:numPr>
          <w:ilvl w:val="0"/>
          <w:numId w:val="2"/>
        </w:numPr>
        <w:spacing w:after="70" w:line="280"/>
      </w:pPr>
      <w:r>
        <w:rPr>
          <w:rFonts w:ascii="Calibri" w:cs="Calibri" w:eastAsia="Calibri" w:hAnsi="Calibri"/>
          <w:color w:val="0E1A1C"/>
          <w:sz w:val="21"/>
          <w:szCs w:val="21"/>
        </w:rPr>
        <w:t xml:space="preserve">Laat de verdediging in duo houden, met een verdeelde presentatie.</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bevindingen moet ik vinden?"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goed onderbouwd. De dataset bevat er meer dan je kunt behandelen; dat is opzettelijk en kiezen wordt beoordeeld.</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zeggen dat ik iets niet weet?"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en het levert punten op — mits je erbij zegt hoe je het zou uitzoeken.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ik onvoldoende scoor?"</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Dan lever je alleen dat onderdeel opnieuw, niet de hele capstone.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het examen doen om door te gaan naar niveau 2?"</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certificaat is een aparte keuze; niveau 2 is inhoudelijk toegankelijk na een voldoende capstone.</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deze cursus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10 — Capstone — de nulmeting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 de nulmeting — Docentenhandleiding</dc:title>
  <dc:creator>Ductus B.V.</dc:creator>
  <dc:description>Cursusmateriaal datamanagement, data-analyse en data governance</dc:description>
  <cp:lastModifiedBy>Un-named</cp:lastModifiedBy>
  <cp:revision>1</cp:revision>
  <dcterms:created xsi:type="dcterms:W3CDTF">2026-08-05T10:35:02.205Z</dcterms:created>
  <dcterms:modified xsi:type="dcterms:W3CDTF">2026-08-05T10:35:02.205Z</dcterms:modified>
</cp:coreProperties>
</file>

<file path=docProps/custom.xml><?xml version="1.0" encoding="utf-8"?>
<Properties xmlns="http://schemas.openxmlformats.org/officeDocument/2006/custom-properties" xmlns:vt="http://schemas.openxmlformats.org/officeDocument/2006/docPropsVTypes"/>
</file>