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13</w:t>
      </w:r>
    </w:p>
    <w:p>
      <w:pPr>
        <w:spacing w:after="120"/>
      </w:pPr>
      <w:r>
        <w:rPr>
          <w:rFonts w:ascii="Cambria" w:cs="Cambria" w:eastAsia="Cambria" w:hAnsi="Cambria"/>
          <w:b/>
          <w:bCs/>
          <w:color w:val="0E1A1C"/>
          <w:sz w:val="56"/>
          <w:szCs w:val="56"/>
        </w:rPr>
        <w:t xml:space="preserve">Metadata, begrippenkader en catalogus</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5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Definitiekaarten, lineage-puzzel, selectiematrix, geprinte begrippenlijst</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13 gelezen; deel 11 en 12 afgerond.</w:t>
      </w:r>
    </w:p>
    <w:p>
      <w:pPr>
        <w:pStyle w:val="ListParagraph"/>
        <w:numPr>
          <w:ilvl w:val="0"/>
          <w:numId w:val="2"/>
        </w:numPr>
        <w:spacing w:after="70" w:line="280"/>
      </w:pPr>
      <w:r>
        <w:rPr>
          <w:rFonts w:ascii="Calibri" w:cs="Calibri" w:eastAsia="Calibri" w:hAnsi="Calibri"/>
          <w:color w:val="0E1A1C"/>
          <w:sz w:val="21"/>
          <w:szCs w:val="21"/>
        </w:rPr>
        <w:t xml:space="preserve">Opdracht 1 en 2 gemaakt, en tien eigen begrippen met hun huidige definitie meegenomen. Herinner de groep hieraan; zonder eigen materiaal wordt opdracht 2 een theorie-oefening.</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Definitiekaarten voor opdracht 3: grote kaarten waarop tweetallen hun definitie schrijven en die fysiek worden uitgewisseld — dat maakt de aanvaloefening minder persoonlijk.</w:t>
      </w:r>
    </w:p>
    <w:p>
      <w:pPr>
        <w:pStyle w:val="ListParagraph"/>
        <w:numPr>
          <w:ilvl w:val="0"/>
          <w:numId w:val="2"/>
        </w:numPr>
        <w:spacing w:after="70" w:line="280"/>
      </w:pPr>
      <w:r>
        <w:rPr>
          <w:rFonts w:ascii="Calibri" w:cs="Calibri" w:eastAsia="Calibri" w:hAnsi="Calibri"/>
          <w:color w:val="0E1A1C"/>
          <w:sz w:val="21"/>
          <w:szCs w:val="21"/>
        </w:rPr>
        <w:t xml:space="preserve">De lineage-puzzel voor opdracht 4: drie laadscriptfragmenten, een koppelvlakbeschrijving en een rapportagedefinitie, waarin één filterstap de betekenis verandert zonder dat het opvalt.</w:t>
      </w:r>
    </w:p>
    <w:p>
      <w:pPr>
        <w:pStyle w:val="ListParagraph"/>
        <w:numPr>
          <w:ilvl w:val="0"/>
          <w:numId w:val="2"/>
        </w:numPr>
        <w:spacing w:after="70" w:line="280"/>
      </w:pPr>
      <w:r>
        <w:rPr>
          <w:rFonts w:ascii="Calibri" w:cs="Calibri" w:eastAsia="Calibri" w:hAnsi="Calibri"/>
          <w:color w:val="0E1A1C"/>
          <w:sz w:val="21"/>
          <w:szCs w:val="21"/>
        </w:rPr>
        <w:t xml:space="preserve">Een selectiematrix voor opdracht 6 met lege wegingskolommen.</w:t>
      </w:r>
    </w:p>
    <w:p>
      <w:pPr>
        <w:pStyle w:val="ListParagraph"/>
        <w:numPr>
          <w:ilvl w:val="0"/>
          <w:numId w:val="2"/>
        </w:numPr>
        <w:spacing w:after="70" w:line="280"/>
      </w:pPr>
      <w:r>
        <w:rPr>
          <w:rFonts w:ascii="Calibri" w:cs="Calibri" w:eastAsia="Calibri" w:hAnsi="Calibri"/>
          <w:color w:val="0E1A1C"/>
          <w:sz w:val="21"/>
          <w:szCs w:val="21"/>
        </w:rPr>
        <w:t xml:space="preserve">De begrippenlijst van Meridiaan: vierhonderd termen, veertien maanden ongewijzigd, geen eigenaar — als tastbaar voorbeeld op tafel.</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Deel 12 leverde de modellen; dit deel koppelt er betekenis aan en maakt die vindbaar. Deel 14 bouwt erop voort met master data, deel 15 met kwaliteitsregels, deel 16 met het besluitproces waarin definities worden vastgesteld. Voor het specialistexamen Metadata Management is dit het kerndeel.</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0:00–0:20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400 termen, 14 maanden, geen eigenaar</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Leg de begrippenlijst op tafel en vraag wie dit herkent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0:20–0:40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Definities: anatomie en de vijf faalvormen</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verenigende definitie is de gevaarlijkste; besteed daar tijd aan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0:40–1:55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definiëren en aanvallen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Groep</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Wissel fysiek de kaarten; de aanval moet onpersoonlijk blijven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2:10–3:10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lineage</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verborgen filterstap is het leermoment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3:10–4:10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begripsgovernance</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Dwing de doorrekening tegen de DNB-termijn af</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4:10–5:00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 toolingselectie</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Stuur op de vraag welk criterium in de praktijk de doorslag geeft</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Metadata-inventarisatie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vier de soorten benoemd, met per soort wie hem levert.</w:t>
      </w:r>
    </w:p>
    <w:p>
      <w:pPr>
        <w:pStyle w:val="ListParagraph"/>
        <w:numPr>
          <w:ilvl w:val="0"/>
          <w:numId w:val="2"/>
        </w:numPr>
        <w:spacing w:after="70" w:line="280"/>
      </w:pPr>
      <w:r>
        <w:rPr>
          <w:rFonts w:ascii="Calibri" w:cs="Calibri" w:eastAsia="Calibri" w:hAnsi="Calibri"/>
          <w:color w:val="0E1A1C"/>
          <w:sz w:val="21"/>
          <w:szCs w:val="21"/>
        </w:rPr>
        <w:t xml:space="preserve">Classificatie herkend als het klassieke geval van passief dat actief kan worden.</w:t>
      </w:r>
    </w:p>
    <w:p>
      <w:pPr>
        <w:pStyle w:val="ListParagraph"/>
        <w:numPr>
          <w:ilvl w:val="0"/>
          <w:numId w:val="2"/>
        </w:numPr>
        <w:spacing w:after="70" w:line="280"/>
      </w:pPr>
      <w:r>
        <w:rPr>
          <w:rFonts w:ascii="Calibri" w:cs="Calibri" w:eastAsia="Calibri" w:hAnsi="Calibri"/>
          <w:color w:val="0E1A1C"/>
          <w:sz w:val="21"/>
          <w:szCs w:val="21"/>
        </w:rPr>
        <w:t xml:space="preserve">Velden gemarkeerd waar het antwoord op "wat als dit niet klopt" niets is.</w:t>
      </w:r>
    </w:p>
    <w:p>
      <w:pPr>
        <w:pStyle w:val="ListParagraph"/>
        <w:numPr>
          <w:ilvl w:val="0"/>
          <w:numId w:val="2"/>
        </w:numPr>
        <w:spacing w:after="70" w:line="280"/>
      </w:pPr>
      <w:r>
        <w:rPr>
          <w:rFonts w:ascii="Calibri" w:cs="Calibri" w:eastAsia="Calibri" w:hAnsi="Calibri"/>
          <w:color w:val="0E1A1C"/>
          <w:sz w:val="21"/>
          <w:szCs w:val="21"/>
        </w:rPr>
        <w:t xml:space="preserve">Drie concrete activeringsvoorstellen, bijvoorbeeld bewaartermijn koppelen aan een automatische opschoning.</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Alleen technische metadata inventariseren; die is het zichtbaarst en het minst interessant.</w:t>
      </w:r>
    </w:p>
    <w:p>
      <w:pPr>
        <w:pStyle w:val="ListParagraph"/>
        <w:numPr>
          <w:ilvl w:val="0"/>
          <w:numId w:val="2"/>
        </w:numPr>
        <w:spacing w:after="70" w:line="280"/>
      </w:pPr>
      <w:r>
        <w:rPr>
          <w:rFonts w:ascii="Calibri" w:cs="Calibri" w:eastAsia="Calibri" w:hAnsi="Calibri"/>
          <w:color w:val="0E1A1C"/>
          <w:sz w:val="21"/>
          <w:szCs w:val="21"/>
        </w:rPr>
        <w:t xml:space="preserve">Elk veld als waardevol bestempelen. De vuistregel dwingt tot schrappen.</w:t>
      </w:r>
    </w:p>
    <w:p>
      <w:pPr>
        <w:pStyle w:val="ListParagraph"/>
        <w:numPr>
          <w:ilvl w:val="0"/>
          <w:numId w:val="2"/>
        </w:numPr>
        <w:spacing w:after="70" w:line="280"/>
      </w:pPr>
      <w:r>
        <w:rPr>
          <w:rFonts w:ascii="Calibri" w:cs="Calibri" w:eastAsia="Calibri" w:hAnsi="Calibri"/>
          <w:color w:val="0E1A1C"/>
          <w:sz w:val="21"/>
          <w:szCs w:val="21"/>
        </w:rPr>
        <w:t xml:space="preserve">Passief en actief door elkaar halen: in de catalogus staan is niet aansturen.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metadataveld in jouw organisatie is al twee jaar niet gecontroleerd — en waarom is dat niemand opgevallen?</w:t>
            </w:r>
          </w:p>
        </w:tc>
      </w:tr>
    </w:tbl>
    <w:p>
      <w:pPr>
        <w:pStyle w:val="Heading2"/>
        <w:spacing w:after="140" w:before="340"/>
      </w:pPr>
      <w:r>
        <w:rPr>
          <w:rFonts w:ascii="Cambria" w:cs="Cambria" w:eastAsia="Cambria" w:hAnsi="Cambria"/>
          <w:b/>
          <w:bCs/>
          <w:color w:val="0E1A1C"/>
          <w:sz w:val="26"/>
          <w:szCs w:val="26"/>
        </w:rPr>
        <w:t xml:space="preserve">Opdracht 2 — Definities beoordelen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Meerdere faalvormen herkend, niet alleen circulair.</w:t>
      </w:r>
    </w:p>
    <w:p>
      <w:pPr>
        <w:pStyle w:val="ListParagraph"/>
        <w:numPr>
          <w:ilvl w:val="0"/>
          <w:numId w:val="2"/>
        </w:numPr>
        <w:spacing w:after="70" w:line="280"/>
      </w:pPr>
      <w:r>
        <w:rPr>
          <w:rFonts w:ascii="Calibri" w:cs="Calibri" w:eastAsia="Calibri" w:hAnsi="Calibri"/>
          <w:color w:val="0E1A1C"/>
          <w:sz w:val="21"/>
          <w:szCs w:val="21"/>
        </w:rPr>
        <w:t xml:space="preserve">Herschreven definities met expliciete uitsluiting en peilmoment.</w:t>
      </w:r>
    </w:p>
    <w:p>
      <w:pPr>
        <w:pStyle w:val="ListParagraph"/>
        <w:numPr>
          <w:ilvl w:val="0"/>
          <w:numId w:val="2"/>
        </w:numPr>
        <w:spacing w:after="70" w:line="280"/>
      </w:pPr>
      <w:r>
        <w:rPr>
          <w:rFonts w:ascii="Calibri" w:cs="Calibri" w:eastAsia="Calibri" w:hAnsi="Calibri"/>
          <w:color w:val="0E1A1C"/>
          <w:sz w:val="21"/>
          <w:szCs w:val="21"/>
        </w:rPr>
        <w:t xml:space="preserve">Per herschrijving benoemd welke groep er nu buiten valt — dat is het bewijs dat er is afgebakend.</w:t>
      </w:r>
    </w:p>
    <w:p>
      <w:pPr>
        <w:pStyle w:val="ListParagraph"/>
        <w:numPr>
          <w:ilvl w:val="0"/>
          <w:numId w:val="2"/>
        </w:numPr>
        <w:spacing w:after="70" w:line="280"/>
      </w:pPr>
      <w:r>
        <w:rPr>
          <w:rFonts w:ascii="Calibri" w:cs="Calibri" w:eastAsia="Calibri" w:hAnsi="Calibri"/>
          <w:color w:val="0E1A1C"/>
          <w:sz w:val="21"/>
          <w:szCs w:val="21"/>
        </w:rPr>
        <w:t xml:space="preserve">De vaststeller aangewezen op domeinniveau, niet bij IT.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Definities herschrijven zonder uitsluiting. Vraag wie er nu buiten valt; blijft dat leeg, dan is er niets afgebakend.</w:t>
      </w:r>
    </w:p>
    <w:p>
      <w:pPr>
        <w:pStyle w:val="ListParagraph"/>
        <w:numPr>
          <w:ilvl w:val="0"/>
          <w:numId w:val="2"/>
        </w:numPr>
        <w:spacing w:after="70" w:line="280"/>
      </w:pPr>
      <w:r>
        <w:rPr>
          <w:rFonts w:ascii="Calibri" w:cs="Calibri" w:eastAsia="Calibri" w:hAnsi="Calibri"/>
          <w:color w:val="0E1A1C"/>
          <w:sz w:val="21"/>
          <w:szCs w:val="21"/>
        </w:rPr>
        <w:t xml:space="preserve">De technische faalvorm missen omdat de definitie "duidelijk" lijkt.</w:t>
      </w:r>
    </w:p>
    <w:p>
      <w:pPr>
        <w:pStyle w:val="ListParagraph"/>
        <w:numPr>
          <w:ilvl w:val="0"/>
          <w:numId w:val="2"/>
        </w:numPr>
        <w:spacing w:after="70" w:line="280"/>
      </w:pPr>
      <w:r>
        <w:rPr>
          <w:rFonts w:ascii="Calibri" w:cs="Calibri" w:eastAsia="Calibri" w:hAnsi="Calibri"/>
          <w:color w:val="0E1A1C"/>
          <w:sz w:val="21"/>
          <w:szCs w:val="21"/>
        </w:rPr>
        <w:t xml:space="preserve">De ongedateerde definitie niet als probleem zien; zonder datum weet niemand wat er gold.</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groep valt buiten je herschreven definitie? En weet die groep dat?</w:t>
            </w:r>
          </w:p>
        </w:tc>
      </w:tr>
    </w:tbl>
    <w:p>
      <w:pPr>
        <w:pStyle w:val="Heading2"/>
        <w:spacing w:after="140" w:before="340"/>
      </w:pPr>
      <w:r>
        <w:rPr>
          <w:rFonts w:ascii="Cambria" w:cs="Cambria" w:eastAsia="Cambria" w:hAnsi="Cambria"/>
          <w:b/>
          <w:bCs/>
          <w:color w:val="0E1A1C"/>
          <w:sz w:val="26"/>
          <w:szCs w:val="26"/>
        </w:rPr>
        <w:t xml:space="preserve">Opdracht 3 — Definiëren en aanvallen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Twintig definities met uitsluiting en peilmoment.</w:t>
      </w:r>
    </w:p>
    <w:p>
      <w:pPr>
        <w:pStyle w:val="ListParagraph"/>
        <w:numPr>
          <w:ilvl w:val="0"/>
          <w:numId w:val="2"/>
        </w:numPr>
        <w:spacing w:after="70" w:line="280"/>
      </w:pPr>
      <w:r>
        <w:rPr>
          <w:rFonts w:ascii="Calibri" w:cs="Calibri" w:eastAsia="Calibri" w:hAnsi="Calibri"/>
          <w:color w:val="0E1A1C"/>
          <w:sz w:val="21"/>
          <w:szCs w:val="21"/>
        </w:rPr>
        <w:t xml:space="preserve">Aanvallen die een concreet geval noemen in plaats van een algemeen bezwaar.</w:t>
      </w:r>
    </w:p>
    <w:p>
      <w:pPr>
        <w:pStyle w:val="ListParagraph"/>
        <w:numPr>
          <w:ilvl w:val="0"/>
          <w:numId w:val="2"/>
        </w:numPr>
        <w:spacing w:after="70" w:line="280"/>
      </w:pPr>
      <w:r>
        <w:rPr>
          <w:rFonts w:ascii="Calibri" w:cs="Calibri" w:eastAsia="Calibri" w:hAnsi="Calibri"/>
          <w:color w:val="0E1A1C"/>
          <w:sz w:val="21"/>
          <w:szCs w:val="21"/>
        </w:rPr>
        <w:t xml:space="preserve">Een definitie van "actieve deelnemer" die kiest, met benoeming van welke variant vervalt.</w:t>
      </w:r>
    </w:p>
    <w:p>
      <w:pPr>
        <w:pStyle w:val="ListParagraph"/>
        <w:numPr>
          <w:ilvl w:val="0"/>
          <w:numId w:val="2"/>
        </w:numPr>
        <w:spacing w:after="70" w:line="280"/>
      </w:pPr>
      <w:r>
        <w:rPr>
          <w:rFonts w:ascii="Calibri" w:cs="Calibri" w:eastAsia="Calibri" w:hAnsi="Calibri"/>
          <w:color w:val="0E1A1C"/>
          <w:sz w:val="21"/>
          <w:szCs w:val="21"/>
        </w:rPr>
        <w:t xml:space="preserve">Herkenning dat het meest betwiste begrip meestal het begrip is waar een belang aan hangt.</w:t>
      </w:r>
    </w:p>
    <w:p>
      <w:pPr>
        <w:pStyle w:val="ListParagraph"/>
        <w:numPr>
          <w:ilvl w:val="0"/>
          <w:numId w:val="2"/>
        </w:numPr>
        <w:spacing w:after="70" w:line="280"/>
      </w:pPr>
      <w:r>
        <w:rPr>
          <w:rFonts w:ascii="Calibri" w:cs="Calibri" w:eastAsia="Calibri" w:hAnsi="Calibri"/>
          <w:color w:val="0E1A1C"/>
          <w:sz w:val="21"/>
          <w:szCs w:val="21"/>
        </w:rPr>
        <w:t xml:space="preserve">Herschrijving zichtbaar op grond van de aanvallen.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Definities schrijven die niemand kan aanvallen. Dat lijkt sterk en betekent meestal dat er niets is afgebakend.</w:t>
      </w:r>
    </w:p>
    <w:p>
      <w:pPr>
        <w:pStyle w:val="ListParagraph"/>
        <w:numPr>
          <w:ilvl w:val="0"/>
          <w:numId w:val="2"/>
        </w:numPr>
        <w:spacing w:after="70" w:line="280"/>
      </w:pPr>
      <w:r>
        <w:rPr>
          <w:rFonts w:ascii="Calibri" w:cs="Calibri" w:eastAsia="Calibri" w:hAnsi="Calibri"/>
          <w:color w:val="0E1A1C"/>
          <w:sz w:val="21"/>
          <w:szCs w:val="21"/>
        </w:rPr>
        <w:t xml:space="preserve">Aanvallen als kritiek opvatten. Benoem vooraf dat het een test is.</w:t>
      </w:r>
    </w:p>
    <w:p>
      <w:pPr>
        <w:pStyle w:val="ListParagraph"/>
        <w:numPr>
          <w:ilvl w:val="0"/>
          <w:numId w:val="2"/>
        </w:numPr>
        <w:spacing w:after="70" w:line="280"/>
      </w:pPr>
      <w:r>
        <w:rPr>
          <w:rFonts w:ascii="Calibri" w:cs="Calibri" w:eastAsia="Calibri" w:hAnsi="Calibri"/>
          <w:color w:val="0E1A1C"/>
          <w:sz w:val="21"/>
          <w:szCs w:val="21"/>
        </w:rPr>
        <w:t xml:space="preserve">Bij "actieve deelnemer" alsnog verenigen. Vraag welke variant vervalt.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definitie leverde de meeste discussie op — en wiens belang zat daarachter?</w:t>
            </w:r>
          </w:p>
        </w:tc>
      </w:tr>
    </w:tbl>
    <w:p>
      <w:pPr>
        <w:pStyle w:val="Heading2"/>
        <w:spacing w:after="140" w:before="340"/>
      </w:pPr>
      <w:r>
        <w:rPr>
          <w:rFonts w:ascii="Cambria" w:cs="Cambria" w:eastAsia="Cambria" w:hAnsi="Cambria"/>
          <w:b/>
          <w:bCs/>
          <w:color w:val="0E1A1C"/>
          <w:sz w:val="26"/>
          <w:szCs w:val="26"/>
        </w:rPr>
        <w:t xml:space="preserve">Opdracht 4 — Lineage reconstrueren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Systeemniveau eerst, en snel.</w:t>
      </w:r>
    </w:p>
    <w:p>
      <w:pPr>
        <w:pStyle w:val="ListParagraph"/>
        <w:numPr>
          <w:ilvl w:val="0"/>
          <w:numId w:val="2"/>
        </w:numPr>
        <w:spacing w:after="70" w:line="280"/>
      </w:pPr>
      <w:r>
        <w:rPr>
          <w:rFonts w:ascii="Calibri" w:cs="Calibri" w:eastAsia="Calibri" w:hAnsi="Calibri"/>
          <w:color w:val="0E1A1C"/>
          <w:sz w:val="21"/>
          <w:szCs w:val="21"/>
        </w:rPr>
        <w:t xml:space="preserve">Eén keten op tabelniveau uitgewerkt, niet alle.</w:t>
      </w:r>
    </w:p>
    <w:p>
      <w:pPr>
        <w:pStyle w:val="ListParagraph"/>
        <w:numPr>
          <w:ilvl w:val="0"/>
          <w:numId w:val="2"/>
        </w:numPr>
        <w:spacing w:after="70" w:line="280"/>
      </w:pPr>
      <w:r>
        <w:rPr>
          <w:rFonts w:ascii="Calibri" w:cs="Calibri" w:eastAsia="Calibri" w:hAnsi="Calibri"/>
          <w:color w:val="0E1A1C"/>
          <w:sz w:val="21"/>
          <w:szCs w:val="21"/>
        </w:rPr>
        <w:t xml:space="preserve">Kolomniveau gereserveerd voor een kritiek data-element, met verantwoording.</w:t>
      </w:r>
    </w:p>
    <w:p>
      <w:pPr>
        <w:pStyle w:val="ListParagraph"/>
        <w:numPr>
          <w:ilvl w:val="0"/>
          <w:numId w:val="2"/>
        </w:numPr>
        <w:spacing w:after="70" w:line="280"/>
      </w:pPr>
      <w:r>
        <w:rPr>
          <w:rFonts w:ascii="Calibri" w:cs="Calibri" w:eastAsia="Calibri" w:hAnsi="Calibri"/>
          <w:color w:val="0E1A1C"/>
          <w:sz w:val="21"/>
          <w:szCs w:val="21"/>
        </w:rPr>
        <w:t xml:space="preserve">De verborgen filterstap gevonden en herkend als betekenisstap, niet als technische stap.</w:t>
      </w:r>
    </w:p>
    <w:p>
      <w:pPr>
        <w:pStyle w:val="ListParagraph"/>
        <w:numPr>
          <w:ilvl w:val="0"/>
          <w:numId w:val="2"/>
        </w:numPr>
        <w:spacing w:after="70" w:line="280"/>
      </w:pPr>
      <w:r>
        <w:rPr>
          <w:rFonts w:ascii="Calibri" w:cs="Calibri" w:eastAsia="Calibri" w:hAnsi="Calibri"/>
          <w:color w:val="0E1A1C"/>
          <w:sz w:val="21"/>
          <w:szCs w:val="21"/>
        </w:rPr>
        <w:t xml:space="preserve">Een concrete vraag geformuleerd die business lineage beantwoordt en technische niet.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Meteen op kolomniveau beginnen. Vraag hoeveel tijd dat kost voor het hele landschap.</w:t>
      </w:r>
    </w:p>
    <w:p>
      <w:pPr>
        <w:pStyle w:val="ListParagraph"/>
        <w:numPr>
          <w:ilvl w:val="0"/>
          <w:numId w:val="2"/>
        </w:numPr>
        <w:spacing w:after="70" w:line="280"/>
      </w:pPr>
      <w:r>
        <w:rPr>
          <w:rFonts w:ascii="Calibri" w:cs="Calibri" w:eastAsia="Calibri" w:hAnsi="Calibri"/>
          <w:color w:val="0E1A1C"/>
          <w:sz w:val="21"/>
          <w:szCs w:val="21"/>
        </w:rPr>
        <w:t xml:space="preserve">De filterstap missen; dat gebeurt bij ongeveer de helft van de groep.</w:t>
      </w:r>
    </w:p>
    <w:p>
      <w:pPr>
        <w:pStyle w:val="ListParagraph"/>
        <w:numPr>
          <w:ilvl w:val="0"/>
          <w:numId w:val="2"/>
        </w:numPr>
        <w:spacing w:after="70" w:line="280"/>
      </w:pPr>
      <w:r>
        <w:rPr>
          <w:rFonts w:ascii="Calibri" w:cs="Calibri" w:eastAsia="Calibri" w:hAnsi="Calibri"/>
          <w:color w:val="0E1A1C"/>
          <w:sz w:val="21"/>
          <w:szCs w:val="21"/>
        </w:rPr>
        <w:t xml:space="preserve">Technische en business lineage door elkaar gebruiken.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betekenisstap heb je gevonden — en zou iemand die uit de technische lineage hebben kunnen afleiden?</w:t>
            </w:r>
          </w:p>
        </w:tc>
      </w:tr>
    </w:tbl>
    <w:p>
      <w:pPr>
        <w:pStyle w:val="Heading2"/>
        <w:spacing w:after="140" w:before="340"/>
      </w:pPr>
      <w:r>
        <w:rPr>
          <w:rFonts w:ascii="Cambria" w:cs="Cambria" w:eastAsia="Cambria" w:hAnsi="Cambria"/>
          <w:b/>
          <w:bCs/>
          <w:color w:val="0E1A1C"/>
          <w:sz w:val="26"/>
          <w:szCs w:val="26"/>
        </w:rPr>
        <w:t xml:space="preserve">Opdracht 5 — Begripsgovernance ontwerpen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zes stappen met rol, doorlooptijd en resultaat.</w:t>
      </w:r>
    </w:p>
    <w:p>
      <w:pPr>
        <w:pStyle w:val="ListParagraph"/>
        <w:numPr>
          <w:ilvl w:val="0"/>
          <w:numId w:val="2"/>
        </w:numPr>
        <w:spacing w:after="70" w:line="280"/>
      </w:pPr>
      <w:r>
        <w:rPr>
          <w:rFonts w:ascii="Calibri" w:cs="Calibri" w:eastAsia="Calibri" w:hAnsi="Calibri"/>
          <w:color w:val="0E1A1C"/>
          <w:sz w:val="21"/>
          <w:szCs w:val="21"/>
        </w:rPr>
        <w:t xml:space="preserve">Een totale doorlooptijd rond de vijftien tot twintig werkdagen, getoetst aan de DNB-termijn.</w:t>
      </w:r>
    </w:p>
    <w:p>
      <w:pPr>
        <w:pStyle w:val="ListParagraph"/>
        <w:numPr>
          <w:ilvl w:val="0"/>
          <w:numId w:val="2"/>
        </w:numPr>
        <w:spacing w:after="70" w:line="280"/>
      </w:pPr>
      <w:r>
        <w:rPr>
          <w:rFonts w:ascii="Calibri" w:cs="Calibri" w:eastAsia="Calibri" w:hAnsi="Calibri"/>
          <w:color w:val="0E1A1C"/>
          <w:sz w:val="21"/>
          <w:szCs w:val="21"/>
        </w:rPr>
        <w:t xml:space="preserve">Een expliciete regel voor wat er gebeurt als de domeinraad niet beslist — de escalatie uit deel 16.</w:t>
      </w:r>
    </w:p>
    <w:p>
      <w:pPr>
        <w:pStyle w:val="ListParagraph"/>
        <w:numPr>
          <w:ilvl w:val="0"/>
          <w:numId w:val="2"/>
        </w:numPr>
        <w:spacing w:after="70" w:line="280"/>
      </w:pPr>
      <w:r>
        <w:rPr>
          <w:rFonts w:ascii="Calibri" w:cs="Calibri" w:eastAsia="Calibri" w:hAnsi="Calibri"/>
          <w:color w:val="0E1A1C"/>
          <w:sz w:val="21"/>
          <w:szCs w:val="21"/>
        </w:rPr>
        <w:t xml:space="preserve">Een impactanalyse die leunt op de traceerbaarheid uit deel 12.</w:t>
      </w:r>
    </w:p>
    <w:p>
      <w:pPr>
        <w:pStyle w:val="ListParagraph"/>
        <w:numPr>
          <w:ilvl w:val="0"/>
          <w:numId w:val="2"/>
        </w:numPr>
        <w:spacing w:after="70" w:line="280"/>
      </w:pPr>
      <w:r>
        <w:rPr>
          <w:rFonts w:ascii="Calibri" w:cs="Calibri" w:eastAsia="Calibri" w:hAnsi="Calibri"/>
          <w:color w:val="0E1A1C"/>
          <w:sz w:val="21"/>
          <w:szCs w:val="21"/>
        </w:rPr>
        <w:t xml:space="preserve">Een communicatiestap die benoemt hoe je de bekende afnemers vindt: via de catalogus of via lineage.</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doorlooptijd niet doorrekenen. Zonder toetsing aan de termijn is het proces een tekening.</w:t>
      </w:r>
    </w:p>
    <w:p>
      <w:pPr>
        <w:pStyle w:val="ListParagraph"/>
        <w:numPr>
          <w:ilvl w:val="0"/>
          <w:numId w:val="2"/>
        </w:numPr>
        <w:spacing w:after="70" w:line="280"/>
      </w:pPr>
      <w:r>
        <w:rPr>
          <w:rFonts w:ascii="Calibri" w:cs="Calibri" w:eastAsia="Calibri" w:hAnsi="Calibri"/>
          <w:color w:val="0E1A1C"/>
          <w:sz w:val="21"/>
          <w:szCs w:val="21"/>
        </w:rPr>
        <w:t xml:space="preserve">De impactanalyse abstract laten: "we kijken wat er geraakt wordt".</w:t>
      </w:r>
    </w:p>
    <w:p>
      <w:pPr>
        <w:pStyle w:val="ListParagraph"/>
        <w:numPr>
          <w:ilvl w:val="0"/>
          <w:numId w:val="2"/>
        </w:numPr>
        <w:spacing w:after="70" w:line="280"/>
      </w:pPr>
      <w:r>
        <w:rPr>
          <w:rFonts w:ascii="Calibri" w:cs="Calibri" w:eastAsia="Calibri" w:hAnsi="Calibri"/>
          <w:color w:val="0E1A1C"/>
          <w:sz w:val="21"/>
          <w:szCs w:val="21"/>
        </w:rPr>
        <w:t xml:space="preserve">De communicatiestap weglaten of als vanzelfsprekend behandelen.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Hoe vind je de bekende afnemers van een definitie? En wat als je die niet kunt vinden?</w:t>
            </w:r>
          </w:p>
        </w:tc>
      </w:tr>
    </w:tbl>
    <w:p>
      <w:pPr>
        <w:pStyle w:val="Heading2"/>
        <w:spacing w:after="140" w:before="340"/>
      </w:pPr>
      <w:r>
        <w:rPr>
          <w:rFonts w:ascii="Cambria" w:cs="Cambria" w:eastAsia="Cambria" w:hAnsi="Cambria"/>
          <w:b/>
          <w:bCs/>
          <w:color w:val="0E1A1C"/>
          <w:sz w:val="26"/>
          <w:szCs w:val="26"/>
        </w:rPr>
        <w:t xml:space="preserve">Opdracht 6 — Toolingselectie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Zeven gewogen criteria, elk met een toetsvraag die je in een proof of concept kunt beantwoorden.</w:t>
      </w:r>
    </w:p>
    <w:p>
      <w:pPr>
        <w:pStyle w:val="ListParagraph"/>
        <w:numPr>
          <w:ilvl w:val="0"/>
          <w:numId w:val="2"/>
        </w:numPr>
        <w:spacing w:after="70" w:line="280"/>
      </w:pPr>
      <w:r>
        <w:rPr>
          <w:rFonts w:ascii="Calibri" w:cs="Calibri" w:eastAsia="Calibri" w:hAnsi="Calibri"/>
          <w:color w:val="0E1A1C"/>
          <w:sz w:val="21"/>
          <w:szCs w:val="21"/>
        </w:rPr>
        <w:t xml:space="preserve">Bewust weggelaten criteria benoemd, met name het aantal functies.</w:t>
      </w:r>
    </w:p>
    <w:p>
      <w:pPr>
        <w:pStyle w:val="ListParagraph"/>
        <w:numPr>
          <w:ilvl w:val="0"/>
          <w:numId w:val="2"/>
        </w:numPr>
        <w:spacing w:after="70" w:line="280"/>
      </w:pPr>
      <w:r>
        <w:rPr>
          <w:rFonts w:ascii="Calibri" w:cs="Calibri" w:eastAsia="Calibri" w:hAnsi="Calibri"/>
          <w:color w:val="0E1A1C"/>
          <w:sz w:val="21"/>
          <w:szCs w:val="21"/>
        </w:rPr>
        <w:t xml:space="preserve">Herkenning dat het bestaande landschap in de praktijk vaak de doorslag geeft — en een oordeel of dat terecht is.</w:t>
      </w:r>
    </w:p>
    <w:p>
      <w:pPr>
        <w:pStyle w:val="ListParagraph"/>
        <w:numPr>
          <w:ilvl w:val="0"/>
          <w:numId w:val="2"/>
        </w:numPr>
        <w:spacing w:after="70" w:line="280"/>
      </w:pPr>
      <w:r>
        <w:rPr>
          <w:rFonts w:ascii="Calibri" w:cs="Calibri" w:eastAsia="Calibri" w:hAnsi="Calibri"/>
          <w:color w:val="0E1A1C"/>
          <w:sz w:val="21"/>
          <w:szCs w:val="21"/>
        </w:rPr>
        <w:t xml:space="preserve">Een proof of concept op eigen rommelige data.</w:t>
      </w:r>
    </w:p>
    <w:p>
      <w:pPr>
        <w:pStyle w:val="ListParagraph"/>
        <w:numPr>
          <w:ilvl w:val="0"/>
          <w:numId w:val="2"/>
        </w:numPr>
        <w:spacing w:after="70" w:line="280"/>
      </w:pPr>
      <w:r>
        <w:rPr>
          <w:rFonts w:ascii="Calibri" w:cs="Calibri" w:eastAsia="Calibri" w:hAnsi="Calibri"/>
          <w:color w:val="0E1A1C"/>
          <w:sz w:val="21"/>
          <w:szCs w:val="21"/>
        </w:rPr>
        <w:t xml:space="preserve">Een aanpak om te voorkomen dat de demo stuurt.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Criteria die niet toetsbaar zijn: "gebruiksvriendelijk" zonder toetsvraag.</w:t>
      </w:r>
    </w:p>
    <w:p>
      <w:pPr>
        <w:pStyle w:val="ListParagraph"/>
        <w:numPr>
          <w:ilvl w:val="0"/>
          <w:numId w:val="2"/>
        </w:numPr>
        <w:spacing w:after="70" w:line="280"/>
      </w:pPr>
      <w:r>
        <w:rPr>
          <w:rFonts w:ascii="Calibri" w:cs="Calibri" w:eastAsia="Calibri" w:hAnsi="Calibri"/>
          <w:color w:val="0E1A1C"/>
          <w:sz w:val="21"/>
          <w:szCs w:val="21"/>
        </w:rPr>
        <w:t xml:space="preserve">De proof of concept op voorbereide voorbeelddata. Dan meet je de demo opnieuw.</w:t>
      </w:r>
    </w:p>
    <w:p>
      <w:pPr>
        <w:pStyle w:val="ListParagraph"/>
        <w:numPr>
          <w:ilvl w:val="0"/>
          <w:numId w:val="2"/>
        </w:numPr>
        <w:spacing w:after="70" w:line="280"/>
      </w:pPr>
      <w:r>
        <w:rPr>
          <w:rFonts w:ascii="Calibri" w:cs="Calibri" w:eastAsia="Calibri" w:hAnsi="Calibri"/>
          <w:color w:val="0E1A1C"/>
          <w:sz w:val="21"/>
          <w:szCs w:val="21"/>
        </w:rPr>
        <w:t xml:space="preserve">Analistenrapporten als criterium gebruiken in plaats van als overzicht.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criterium geeft bij jouw opdrachtgever de doorslag — en is dat het criterium dat zou moeten winnen?</w:t>
            </w:r>
          </w:p>
        </w:tc>
      </w:tr>
    </w:tbl>
    <w:p>
      <w:pPr>
        <w:pStyle w:val="Heading2"/>
        <w:spacing w:after="140" w:before="340"/>
      </w:pPr>
      <w:r>
        <w:rPr>
          <w:rFonts w:ascii="Cambria" w:cs="Cambria" w:eastAsia="Cambria" w:hAnsi="Cambria"/>
          <w:b/>
          <w:bCs/>
          <w:color w:val="0E1A1C"/>
          <w:sz w:val="26"/>
          <w:szCs w:val="26"/>
        </w:rPr>
        <w:t xml:space="preserve">Opdracht 7 — Adoptieplan catalogus</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Vijftig begrippen met een verantwoorde selectie, gekoppeld aan kritieke data-elementen.</w:t>
      </w:r>
    </w:p>
    <w:p>
      <w:pPr>
        <w:pStyle w:val="ListParagraph"/>
        <w:numPr>
          <w:ilvl w:val="0"/>
          <w:numId w:val="2"/>
        </w:numPr>
        <w:spacing w:after="70" w:line="280"/>
      </w:pPr>
      <w:r>
        <w:rPr>
          <w:rFonts w:ascii="Calibri" w:cs="Calibri" w:eastAsia="Calibri" w:hAnsi="Calibri"/>
          <w:color w:val="0E1A1C"/>
          <w:sz w:val="21"/>
          <w:szCs w:val="21"/>
        </w:rPr>
        <w:t xml:space="preserve">Eigenaar per begrip met een concreet tijdsbeslag, niet alleen een naam.</w:t>
      </w:r>
    </w:p>
    <w:p>
      <w:pPr>
        <w:pStyle w:val="ListParagraph"/>
        <w:numPr>
          <w:ilvl w:val="0"/>
          <w:numId w:val="2"/>
        </w:numPr>
        <w:spacing w:after="70" w:line="280"/>
      </w:pPr>
      <w:r>
        <w:rPr>
          <w:rFonts w:ascii="Calibri" w:cs="Calibri" w:eastAsia="Calibri" w:hAnsi="Calibri"/>
          <w:color w:val="0E1A1C"/>
          <w:sz w:val="21"/>
          <w:szCs w:val="21"/>
        </w:rPr>
        <w:t xml:space="preserve">Minstens tien begrippen gekoppeld aan de semantische laag — dat is de activeringsstap.</w:t>
      </w:r>
    </w:p>
    <w:p>
      <w:pPr>
        <w:pStyle w:val="ListParagraph"/>
        <w:numPr>
          <w:ilvl w:val="0"/>
          <w:numId w:val="2"/>
        </w:numPr>
        <w:spacing w:after="70" w:line="280"/>
      </w:pPr>
      <w:r>
        <w:rPr>
          <w:rFonts w:ascii="Calibri" w:cs="Calibri" w:eastAsia="Calibri" w:hAnsi="Calibri"/>
          <w:color w:val="0E1A1C"/>
          <w:sz w:val="21"/>
          <w:szCs w:val="21"/>
        </w:rPr>
        <w:t xml:space="preserve">Maximaal vijf KPI’s, geen enkele die vulling meet.</w:t>
      </w:r>
    </w:p>
    <w:p>
      <w:pPr>
        <w:pStyle w:val="ListParagraph"/>
        <w:numPr>
          <w:ilvl w:val="0"/>
          <w:numId w:val="2"/>
        </w:numPr>
        <w:spacing w:after="70" w:line="280"/>
      </w:pPr>
      <w:r>
        <w:rPr>
          <w:rFonts w:ascii="Calibri" w:cs="Calibri" w:eastAsia="Calibri" w:hAnsi="Calibri"/>
          <w:color w:val="0E1A1C"/>
          <w:sz w:val="21"/>
          <w:szCs w:val="21"/>
        </w:rPr>
        <w:t xml:space="preserve">Een negentigdagenwinst die de DNB-bevinding raakt.</w:t>
      </w:r>
    </w:p>
    <w:p>
      <w:pPr>
        <w:pStyle w:val="ListParagraph"/>
        <w:numPr>
          <w:ilvl w:val="0"/>
          <w:numId w:val="2"/>
        </w:numPr>
        <w:spacing w:after="70" w:line="280"/>
      </w:pPr>
      <w:r>
        <w:rPr>
          <w:rFonts w:ascii="Calibri" w:cs="Calibri" w:eastAsia="Calibri" w:hAnsi="Calibri"/>
          <w:color w:val="0E1A1C"/>
          <w:sz w:val="21"/>
          <w:szCs w:val="21"/>
        </w:rPr>
        <w:t xml:space="preserve">Weerstandpatronen met een reactie die naar het proces verwijst, niet naar overtuigingskracht.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Beginnen met alles inventariseren. Vraag wanneer de eerste winst dan zichtbaar is.</w:t>
      </w:r>
    </w:p>
    <w:p>
      <w:pPr>
        <w:pStyle w:val="ListParagraph"/>
        <w:numPr>
          <w:ilvl w:val="0"/>
          <w:numId w:val="2"/>
        </w:numPr>
        <w:spacing w:after="70" w:line="280"/>
      </w:pPr>
      <w:r>
        <w:rPr>
          <w:rFonts w:ascii="Calibri" w:cs="Calibri" w:eastAsia="Calibri" w:hAnsi="Calibri"/>
          <w:color w:val="0E1A1C"/>
          <w:sz w:val="21"/>
          <w:szCs w:val="21"/>
        </w:rPr>
        <w:t xml:space="preserve">Vulling als KPI opnemen. Laat schrappen.</w:t>
      </w:r>
    </w:p>
    <w:p>
      <w:pPr>
        <w:pStyle w:val="ListParagraph"/>
        <w:numPr>
          <w:ilvl w:val="0"/>
          <w:numId w:val="2"/>
        </w:numPr>
        <w:spacing w:after="70" w:line="280"/>
      </w:pPr>
      <w:r>
        <w:rPr>
          <w:rFonts w:ascii="Calibri" w:cs="Calibri" w:eastAsia="Calibri" w:hAnsi="Calibri"/>
          <w:color w:val="0E1A1C"/>
          <w:sz w:val="21"/>
          <w:szCs w:val="21"/>
        </w:rPr>
        <w:t xml:space="preserve">Eigenaren aanwijzen zonder tijdsbeslag; dan verdwijnt de rol binnen twee kwartalen.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laat je na twaalf maanden aan de stuurgroep zien — en zou dat iemand overtuigen om door te gaan?</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Wat is het verschil tussen passieve en actieve metadata?</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Actieve metadata stuurt ergens iets aan, passieve beschrijft alleen.</w:t>
      </w:r>
    </w:p>
    <w:p>
      <w:pPr>
        <w:spacing w:after="40" w:line="275"/>
        <w:ind w:left="420"/>
      </w:pPr>
      <w:r>
        <w:rPr>
          <w:rFonts w:ascii="Calibri" w:cs="Calibri" w:eastAsia="Calibri" w:hAnsi="Calibri"/>
          <w:color w:val="5F7375"/>
          <w:sz w:val="19"/>
          <w:szCs w:val="19"/>
        </w:rPr>
        <w:t xml:space="preserve">Metadata die nergens iets aanstuurt, wordt binnen twee jaar onbetrouwbaar omdat niemand merkt dat hij niet klopt.</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"Een actieve deelnemer is een deelnemer die opbouwt of premievrij is of recent was aangesloten." Wat is dit voor definitie?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Verenigend</w:t>
      </w:r>
    </w:p>
    <w:p>
      <w:pPr>
        <w:spacing w:after="40" w:line="275"/>
        <w:ind w:left="420"/>
      </w:pPr>
      <w:r>
        <w:rPr>
          <w:rFonts w:ascii="Calibri" w:cs="Calibri" w:eastAsia="Calibri" w:hAnsi="Calibri"/>
          <w:color w:val="5F7375"/>
          <w:sz w:val="19"/>
          <w:szCs w:val="19"/>
        </w:rPr>
        <w:t xml:space="preserve">Hij probeert alle bestaande varianten te verzoenen en beslecht daardoor niets. Een definitie kiest.</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Welk onderdeel ontbreekt het vaakst in een definitie?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uitsluiting</w:t>
      </w:r>
    </w:p>
    <w:p>
      <w:pPr>
        <w:spacing w:after="40" w:line="275"/>
        <w:ind w:left="420"/>
      </w:pPr>
      <w:r>
        <w:rPr>
          <w:rFonts w:ascii="Calibri" w:cs="Calibri" w:eastAsia="Calibri" w:hAnsi="Calibri"/>
          <w:color w:val="5F7375"/>
          <w:sz w:val="19"/>
          <w:szCs w:val="19"/>
        </w:rPr>
        <w:t xml:space="preserve">Als niemand buiten je definitie valt, heb je niets afgebakend — en blijft de discussie open.</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Wat is het risico van "deelnemers met status = A in tabel DLNM" als definitie?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Hij verandert bij elke systeemmigratie en is voor de business onleesbaar.</w:t>
      </w:r>
    </w:p>
    <w:p>
      <w:pPr>
        <w:spacing w:after="40" w:line="275"/>
        <w:ind w:left="420"/>
      </w:pPr>
      <w:r>
        <w:rPr>
          <w:rFonts w:ascii="Calibri" w:cs="Calibri" w:eastAsia="Calibri" w:hAnsi="Calibri"/>
          <w:color w:val="5F7375"/>
          <w:sz w:val="19"/>
          <w:szCs w:val="19"/>
        </w:rPr>
        <w:t xml:space="preserve">Een definitie hoort in bedrijfstaal, zonder verwijzing naar systemen.</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Welke stap in het begripswijzigingsproces wordt het vaakst overgeslagen?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De communicatie aan bekende afnemers</w:t>
      </w:r>
    </w:p>
    <w:p>
      <w:pPr>
        <w:spacing w:after="40" w:line="275"/>
        <w:ind w:left="420"/>
      </w:pPr>
      <w:r>
        <w:rPr>
          <w:rFonts w:ascii="Calibri" w:cs="Calibri" w:eastAsia="Calibri" w:hAnsi="Calibri"/>
          <w:color w:val="5F7375"/>
          <w:sz w:val="19"/>
          <w:szCs w:val="19"/>
        </w:rPr>
        <w:t xml:space="preserve">Zonder communicatie blijft één rapportage de oude definitie gebruiken — erger dan de uitgangssituatie, want het lijkt opgelost.</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Op welk lineage-niveau begin je?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Systeemniveau, want dat beantwoordt de meeste vragen en is in een dag te maken</w:t>
      </w:r>
    </w:p>
    <w:p>
      <w:pPr>
        <w:spacing w:after="40" w:line="275"/>
        <w:ind w:left="420"/>
      </w:pPr>
      <w:r>
        <w:rPr>
          <w:rFonts w:ascii="Calibri" w:cs="Calibri" w:eastAsia="Calibri" w:hAnsi="Calibri"/>
          <w:color w:val="5F7375"/>
          <w:sz w:val="19"/>
          <w:szCs w:val="19"/>
        </w:rPr>
        <w:t xml:space="preserve">Kolomniveau is nodig bij een toezichtsvraag of een specifieke impactanalyse — en dan alleen voor kritieke data-elementen.</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Welke vraag beantwoordt business lineage die technische lineage openlaat?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Waarom wijkt dit getal af?</w:t>
      </w:r>
    </w:p>
    <w:p>
      <w:pPr>
        <w:spacing w:after="40" w:line="275"/>
        <w:ind w:left="420"/>
      </w:pPr>
      <w:r>
        <w:rPr>
          <w:rFonts w:ascii="Calibri" w:cs="Calibri" w:eastAsia="Calibri" w:hAnsi="Calibri"/>
          <w:color w:val="5F7375"/>
          <w:sz w:val="19"/>
          <w:szCs w:val="19"/>
        </w:rPr>
        <w:t xml:space="preserve">Business lineage toont de betekenisstappen: waar is gefilterd, omgerekend of een definitie toegepast.</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Wat is de semantische laag?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De vertaling van bedrijfsbegrippen naar technische velden in de rapportageomgeving</w:t>
      </w:r>
    </w:p>
    <w:p>
      <w:pPr>
        <w:spacing w:after="40" w:line="275"/>
        <w:ind w:left="420"/>
      </w:pPr>
      <w:r>
        <w:rPr>
          <w:rFonts w:ascii="Calibri" w:cs="Calibri" w:eastAsia="Calibri" w:hAnsi="Calibri"/>
          <w:color w:val="5F7375"/>
          <w:sz w:val="19"/>
          <w:szCs w:val="19"/>
        </w:rPr>
        <w:t xml:space="preserve">Het is de plek waar het begrippenkader daadwerkelijk werkt: wie de maat gebruikt, gebruikt de vastgestelde definitie.</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Waarom stranden catalogusprogramma’s meestal?</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catalogus wordt gevuld zonder dat iemand hem hoeft te gebruiken en zonder dat de inhoud iets aanstuurt.</w:t>
      </w:r>
    </w:p>
    <w:p>
      <w:pPr>
        <w:spacing w:after="40" w:line="275"/>
        <w:ind w:left="420"/>
      </w:pPr>
      <w:r>
        <w:rPr>
          <w:rFonts w:ascii="Calibri" w:cs="Calibri" w:eastAsia="Calibri" w:hAnsi="Calibri"/>
          <w:color w:val="5F7375"/>
          <w:sz w:val="19"/>
          <w:szCs w:val="19"/>
        </w:rPr>
        <w:t xml:space="preserve">Na achttien maanden is de vulling verouderd, wordt er niet meer gezocht, en heet de tool het probleem.</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Welke indicator meet géén adoptie?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Aantal opgenomen datasets</w:t>
      </w:r>
    </w:p>
    <w:p>
      <w:pPr>
        <w:spacing w:after="40" w:line="275"/>
        <w:ind w:left="420"/>
      </w:pPr>
      <w:r>
        <w:rPr>
          <w:rFonts w:ascii="Calibri" w:cs="Calibri" w:eastAsia="Calibri" w:hAnsi="Calibri"/>
          <w:color w:val="5F7375"/>
          <w:sz w:val="19"/>
          <w:szCs w:val="19"/>
        </w:rPr>
        <w:t xml:space="preserve">Vulling zegt niets over gebruik en is de indicator die het makkelijkst met een import te manipuleren valt.</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Welk selectiecriterium voor catalogustooling doet er niet toe?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aantal functies</w:t>
      </w:r>
    </w:p>
    <w:p>
      <w:pPr>
        <w:spacing w:after="40" w:line="275"/>
        <w:ind w:left="420"/>
      </w:pPr>
      <w:r>
        <w:rPr>
          <w:rFonts w:ascii="Calibri" w:cs="Calibri" w:eastAsia="Calibri" w:hAnsi="Calibri"/>
          <w:color w:val="5F7375"/>
          <w:sz w:val="19"/>
          <w:szCs w:val="19"/>
        </w:rPr>
        <w:t xml:space="preserve">Je gebruikt een fractie van de functies; de rest is beheerlast.</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Nul definitiewijzigingen in een kwartaal. Wat zegt dat waarschijnlijk?</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kader leeft niet.</w:t>
      </w:r>
    </w:p>
    <w:p>
      <w:pPr>
        <w:spacing w:after="40" w:line="275"/>
        <w:ind w:left="420"/>
      </w:pPr>
      <w:r>
        <w:rPr>
          <w:rFonts w:ascii="Calibri" w:cs="Calibri" w:eastAsia="Calibri" w:hAnsi="Calibri"/>
          <w:color w:val="5F7375"/>
          <w:sz w:val="19"/>
          <w:szCs w:val="19"/>
        </w:rPr>
        <w:t xml:space="preserve">In een organisatie die verandert, verandert ook de betekenis. Stilstand duidt op een kader dat niemand gebruikt.</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Is een definitie een taalkwestie of een machtskwestie?</w:t>
      </w:r>
    </w:p>
    <w:p>
      <w:pPr>
        <w:pStyle w:val="ListParagraph"/>
        <w:numPr>
          <w:ilvl w:val="0"/>
          <w:numId w:val="3"/>
        </w:numPr>
        <w:spacing w:after="70" w:line="280"/>
      </w:pPr>
      <w:r>
        <w:rPr>
          <w:rFonts w:ascii="Calibri" w:cs="Calibri" w:eastAsia="Calibri" w:hAnsi="Calibri"/>
          <w:color w:val="0E1A1C"/>
          <w:sz w:val="21"/>
          <w:szCs w:val="21"/>
        </w:rPr>
        <w:t xml:space="preserve">Zou een organisatie een begrip mogen vaststellen waarmee een afdeling het oneens blijft?</w:t>
      </w:r>
    </w:p>
    <w:p>
      <w:pPr>
        <w:pStyle w:val="ListParagraph"/>
        <w:numPr>
          <w:ilvl w:val="0"/>
          <w:numId w:val="3"/>
        </w:numPr>
        <w:spacing w:after="70" w:line="280"/>
      </w:pPr>
      <w:r>
        <w:rPr>
          <w:rFonts w:ascii="Calibri" w:cs="Calibri" w:eastAsia="Calibri" w:hAnsi="Calibri"/>
          <w:color w:val="0E1A1C"/>
          <w:sz w:val="21"/>
          <w:szCs w:val="21"/>
        </w:rPr>
        <w:t xml:space="preserve">Wat zegt het over een organisatie als haar begrippenkader in een jaar niet is gewijzigd?</w:t>
      </w:r>
    </w:p>
    <w:p>
      <w:pPr>
        <w:pStyle w:val="ListParagraph"/>
        <w:numPr>
          <w:ilvl w:val="0"/>
          <w:numId w:val="3"/>
        </w:numPr>
        <w:spacing w:after="70" w:line="280"/>
      </w:pPr>
      <w:r>
        <w:rPr>
          <w:rFonts w:ascii="Calibri" w:cs="Calibri" w:eastAsia="Calibri" w:hAnsi="Calibri"/>
          <w:color w:val="0E1A1C"/>
          <w:sz w:val="21"/>
          <w:szCs w:val="21"/>
        </w:rPr>
        <w:t xml:space="preserve">Kan een catalogus ooit werken zonder dat de inhoud ergens iets aanstuurt?</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bij opdracht 3 een definitie schrijven voor een begrip waar twee afdelingen tegengestelde belangen bij hebben, en het gesprek voeren.</w:t>
      </w:r>
    </w:p>
    <w:p>
      <w:pPr>
        <w:pStyle w:val="ListParagraph"/>
        <w:numPr>
          <w:ilvl w:val="0"/>
          <w:numId w:val="2"/>
        </w:numPr>
        <w:spacing w:after="70" w:line="280"/>
      </w:pPr>
      <w:r>
        <w:rPr>
          <w:rFonts w:ascii="Calibri" w:cs="Calibri" w:eastAsia="Calibri" w:hAnsi="Calibri"/>
          <w:color w:val="0E1A1C"/>
          <w:sz w:val="21"/>
          <w:szCs w:val="21"/>
        </w:rPr>
        <w:t xml:space="preserve">Vraag om bij opdracht 4 de lineage om te zetten in een impactanalyse: wat breekt er als de definitie wijzigt?</w:t>
      </w:r>
    </w:p>
    <w:p>
      <w:pPr>
        <w:pStyle w:val="ListParagraph"/>
        <w:numPr>
          <w:ilvl w:val="0"/>
          <w:numId w:val="2"/>
        </w:numPr>
        <w:spacing w:after="70" w:line="280"/>
      </w:pPr>
      <w:r>
        <w:rPr>
          <w:rFonts w:ascii="Calibri" w:cs="Calibri" w:eastAsia="Calibri" w:hAnsi="Calibri"/>
          <w:color w:val="0E1A1C"/>
          <w:sz w:val="21"/>
          <w:szCs w:val="21"/>
        </w:rPr>
        <w:t xml:space="preserve">Laat opdracht 6 uitbreiden met een build-versus-buy-afweging.</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Beperk opdracht 3 tot tien definities.</w:t>
      </w:r>
    </w:p>
    <w:p>
      <w:pPr>
        <w:pStyle w:val="ListParagraph"/>
        <w:numPr>
          <w:ilvl w:val="0"/>
          <w:numId w:val="2"/>
        </w:numPr>
        <w:spacing w:after="70" w:line="280"/>
      </w:pPr>
      <w:r>
        <w:rPr>
          <w:rFonts w:ascii="Calibri" w:cs="Calibri" w:eastAsia="Calibri" w:hAnsi="Calibri"/>
          <w:color w:val="0E1A1C"/>
          <w:sz w:val="21"/>
          <w:szCs w:val="21"/>
        </w:rPr>
        <w:t xml:space="preserve">Geef bij opdracht 4 de lineage op systeemniveau voor; het tabelniveau is dan de oefening.</w:t>
      </w:r>
    </w:p>
    <w:p>
      <w:pPr>
        <w:pStyle w:val="ListParagraph"/>
        <w:numPr>
          <w:ilvl w:val="0"/>
          <w:numId w:val="2"/>
        </w:numPr>
        <w:spacing w:after="70" w:line="280"/>
      </w:pPr>
      <w:r>
        <w:rPr>
          <w:rFonts w:ascii="Calibri" w:cs="Calibri" w:eastAsia="Calibri" w:hAnsi="Calibri"/>
          <w:color w:val="0E1A1C"/>
          <w:sz w:val="21"/>
          <w:szCs w:val="21"/>
        </w:rPr>
        <w:t xml:space="preserve">Laat opdracht 5 het proces alleen beschrijven, zonder doorrekening.</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is het verschil tussen een glossary en een data dictionary?"</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glossary legt betekenis vast in bedrijfstaal; de dictionary beschrijft velden en datatypes. Dat paar wordt op het examen regelmatig verward.</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ik een tool kennen voor het examen?"</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Het examen toetst metadata als kennisgebied, niet als product. Tooling is praktijkkennis.</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"Hoeveel begrippen moet een kader bevatten?"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Begin bij de kritieke data-elementen — doorgaans vijftien tot vijftig. Vierhonderd zonder eigenaar levert niets op.</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stelt een definitie vast?"</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data owner van het domein, doorgaans via de domeinraad. De steward stelt op en adviseert.</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dit is onafhankelijk voorbereidend materiaal.</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13 — Metadata, begrippenkader en catalogus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Metadata, begrippenkader en catalogus — Docentenhandleiding</dc:title>
  <dc:creator>Ductus B.V.</dc:creator>
  <dc:description>Cursusmateriaal datamanagement, data-analyse en data governance</dc:description>
  <cp:lastModifiedBy>Un-named</cp:lastModifiedBy>
  <cp:revision>1</cp:revision>
  <dcterms:created xsi:type="dcterms:W3CDTF">2026-08-05T10:35:03.282Z</dcterms:created>
  <dcterms:modified xsi:type="dcterms:W3CDTF">2026-08-05T10:35:03.282Z</dcterms:modified>
</cp:coreProperties>
</file>

<file path=docProps/custom.xml><?xml version="1.0" encoding="utf-8"?>
<Properties xmlns="http://schemas.openxmlformats.org/officeDocument/2006/custom-properties" xmlns:vt="http://schemas.openxmlformats.org/officeDocument/2006/docPropsVTypes"/>
</file>