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2 · PRAKTIJK · DEEL 21</w:t>
      </w:r>
    </w:p>
    <w:p>
      <w:pPr>
        <w:spacing w:after="120"/>
      </w:pPr>
      <w:r>
        <w:rPr>
          <w:rFonts w:ascii="Cambria" w:cs="Cambria" w:eastAsia="Cambria" w:hAnsi="Cambria"/>
          <w:b/>
          <w:bCs/>
          <w:color w:val="0E1A1C"/>
          <w:sz w:val="56"/>
          <w:szCs w:val="56"/>
        </w:rPr>
        <w:t xml:space="preserve">Capstone — de volledige opdracht</w:t>
      </w:r>
    </w:p>
    <w:p>
      <w:pPr>
        <w:spacing w:after="300"/>
      </w:pPr>
      <w:r>
        <w:rPr>
          <w:rFonts w:ascii="Calibri" w:cs="Calibri" w:eastAsia="Calibri" w:hAnsi="Calibri"/>
          <w:color w:val="5F7375"/>
          <w:sz w:val="26"/>
          <w:szCs w:val="26"/>
        </w:rPr>
        <w:t xml:space="preserve">Docentenhandleiding</w:t>
      </w:r>
    </w:p>
    <w:p>
      <w:pPr>
        <w:spacing w:after="40"/>
      </w:pPr>
      <w:r>
        <w:rPr>
          <w:rFonts w:ascii="Consolas" w:cs="Consolas" w:eastAsia="Consolas" w:hAnsi="Consolas"/>
          <w:color w:val="5F7375"/>
          <w:sz w:val="17"/>
          <w:szCs w:val="17"/>
        </w:rPr>
        <w:t xml:space="preserve">KLASSIKAAL  </w:t>
      </w:r>
      <w:r>
        <w:rPr>
          <w:rFonts w:ascii="Calibri" w:cs="Calibri" w:eastAsia="Calibri" w:hAnsi="Calibri"/>
          <w:b/>
          <w:bCs/>
          <w:color w:val="0E1A1C"/>
          <w:sz w:val="20"/>
          <w:szCs w:val="20"/>
        </w:rPr>
        <w:t xml:space="preserve">4 uur</w:t>
      </w:r>
    </w:p>
    <w:p>
      <w:pPr>
        <w:spacing w:after="40"/>
      </w:pPr>
      <w:r>
        <w:rPr>
          <w:rFonts w:ascii="Consolas" w:cs="Consolas" w:eastAsia="Consolas" w:hAnsi="Consolas"/>
          <w:color w:val="5F7375"/>
          <w:sz w:val="17"/>
          <w:szCs w:val="17"/>
        </w:rPr>
        <w:t xml:space="preserve">GROEPSGROOTTE  </w:t>
      </w:r>
      <w:r>
        <w:rPr>
          <w:rFonts w:ascii="Calibri" w:cs="Calibri" w:eastAsia="Calibri" w:hAnsi="Calibri"/>
          <w:b/>
          <w:bCs/>
          <w:color w:val="0E1A1C"/>
          <w:sz w:val="20"/>
          <w:szCs w:val="20"/>
        </w:rPr>
        <w:t xml:space="preserve">8 tot 16 deelnemers</w:t>
      </w:r>
    </w:p>
    <w:p>
      <w:pPr>
        <w:spacing w:after="40"/>
      </w:pPr>
      <w:r>
        <w:rPr>
          <w:rFonts w:ascii="Consolas" w:cs="Consolas" w:eastAsia="Consolas" w:hAnsi="Consolas"/>
          <w:color w:val="5F7375"/>
          <w:sz w:val="17"/>
          <w:szCs w:val="17"/>
        </w:rPr>
        <w:t xml:space="preserve">BENODIGD  </w:t>
      </w:r>
      <w:r>
        <w:rPr>
          <w:rFonts w:ascii="Calibri" w:cs="Calibri" w:eastAsia="Calibri" w:hAnsi="Calibri"/>
          <w:b/>
          <w:bCs/>
          <w:color w:val="0E1A1C"/>
          <w:sz w:val="20"/>
          <w:szCs w:val="20"/>
        </w:rPr>
        <w:t xml:space="preserve">Beoordelingsrubric, panelrollen, tijdschema voor de stuurgroepsessies</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3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Niet uitdelen aan deelnemers</w:t>
            </w:r>
          </w:p>
          <w:p>
            <w:pPr>
              <w:spacing w:after="60" w:line="280"/>
            </w:pPr>
            <w:r>
              <w:rPr>
                <w:rFonts w:ascii="Calibri" w:cs="Calibri" w:eastAsia="Calibri" w:hAnsi="Calibri"/>
                <w:color w:val="0E1A1C"/>
                <w:sz w:val="20"/>
                <w:szCs w:val="20"/>
              </w:rPr>
              <w:t xml:space="preserve">Deze handleiding bevat de modelantwoorden en de sleutel van de zelftoets.</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Voorbereiding</w:t>
      </w:r>
    </w:p>
    <w:p>
      <w:pPr>
        <w:pStyle w:val="Heading3"/>
        <w:spacing w:after="100" w:before="240"/>
      </w:pPr>
      <w:r>
        <w:rPr>
          <w:rFonts w:ascii="Calibri" w:cs="Calibri" w:eastAsia="Calibri" w:hAnsi="Calibri"/>
          <w:b/>
          <w:bCs/>
          <w:color w:val="3F7D74"/>
          <w:sz w:val="22"/>
          <w:szCs w:val="22"/>
        </w:rPr>
        <w:t xml:space="preserve">Wat de deelnemers vooraf hebben gedaan</w:t>
      </w:r>
    </w:p>
    <w:p>
      <w:pPr>
        <w:pStyle w:val="ListParagraph"/>
        <w:numPr>
          <w:ilvl w:val="0"/>
          <w:numId w:val="2"/>
        </w:numPr>
        <w:spacing w:after="70" w:line="280"/>
      </w:pPr>
      <w:r>
        <w:rPr>
          <w:rFonts w:ascii="Calibri" w:cs="Calibri" w:eastAsia="Calibri" w:hAnsi="Calibri"/>
          <w:color w:val="0E1A1C"/>
          <w:sz w:val="21"/>
          <w:szCs w:val="21"/>
        </w:rPr>
        <w:t xml:space="preserve">Delen 11 tot en met 20 afgerond. Deelnemers hebben hun eigen assessmentbevindingen, begrippenkader, matchingregels, meetplan en DPIA nodig — laat ze die verzamelen vóór de startbijeenkomst.</w:t>
      </w:r>
    </w:p>
    <w:p>
      <w:pPr>
        <w:pStyle w:val="ListParagraph"/>
        <w:numPr>
          <w:ilvl w:val="0"/>
          <w:numId w:val="2"/>
        </w:numPr>
        <w:spacing w:after="70" w:line="280"/>
      </w:pPr>
      <w:r>
        <w:rPr>
          <w:rFonts w:ascii="Calibri" w:cs="Calibri" w:eastAsia="Calibri" w:hAnsi="Calibri"/>
          <w:color w:val="0E1A1C"/>
          <w:sz w:val="21"/>
          <w:szCs w:val="21"/>
        </w:rPr>
        <w:t xml:space="preserve">De vijf deliverables uiterlijk drie dagen vóór de klassikale dag ingeleverd, zodat de peer review kan worden voorbereid. Communiceer die regel vooraf en houd je eraan.</w:t>
      </w:r>
    </w:p>
    <w:p>
      <w:pPr>
        <w:pStyle w:val="Heading3"/>
        <w:spacing w:after="100" w:before="240"/>
      </w:pPr>
      <w:r>
        <w:rPr>
          <w:rFonts w:ascii="Calibri" w:cs="Calibri" w:eastAsia="Calibri" w:hAnsi="Calibri"/>
          <w:b/>
          <w:bCs/>
          <w:color w:val="3F7D74"/>
          <w:sz w:val="22"/>
          <w:szCs w:val="22"/>
        </w:rPr>
        <w:t xml:space="preserve">Wat jij klaarzet</w:t>
      </w:r>
    </w:p>
    <w:p>
      <w:pPr>
        <w:pStyle w:val="ListParagraph"/>
        <w:numPr>
          <w:ilvl w:val="0"/>
          <w:numId w:val="2"/>
        </w:numPr>
        <w:spacing w:after="70" w:line="280"/>
      </w:pPr>
      <w:r>
        <w:rPr>
          <w:rFonts w:ascii="Calibri" w:cs="Calibri" w:eastAsia="Calibri" w:hAnsi="Calibri"/>
          <w:color w:val="0E1A1C"/>
          <w:sz w:val="21"/>
          <w:szCs w:val="21"/>
        </w:rPr>
        <w:t xml:space="preserve">De rol van opdrachtgever voor jezelf: de CFO die onder tijdsdruk staat, die geen nieuwe overleggen wil, en die op de vraag naar capaciteit consequent antwoordt dat "de mensen er zijn, ze moeten het alleen doen".</w:t>
      </w:r>
    </w:p>
    <w:p>
      <w:pPr>
        <w:pStyle w:val="ListParagraph"/>
        <w:numPr>
          <w:ilvl w:val="0"/>
          <w:numId w:val="2"/>
        </w:numPr>
        <w:spacing w:after="70" w:line="280"/>
      </w:pPr>
      <w:r>
        <w:rPr>
          <w:rFonts w:ascii="Calibri" w:cs="Calibri" w:eastAsia="Calibri" w:hAnsi="Calibri"/>
          <w:color w:val="0E1A1C"/>
          <w:sz w:val="21"/>
          <w:szCs w:val="21"/>
        </w:rPr>
        <w:t xml:space="preserve">Panelrollen voor opdracht 7: de CFO, de directeur Beleggingen die er niets bij wint en de vergadering wil inkorten, en de controller die zijn eigen selectie gebruikt en niet gelooft in centrale cijfers.</w:t>
      </w:r>
    </w:p>
    <w:p>
      <w:pPr>
        <w:pStyle w:val="ListParagraph"/>
        <w:numPr>
          <w:ilvl w:val="0"/>
          <w:numId w:val="2"/>
        </w:numPr>
        <w:spacing w:after="70" w:line="280"/>
      </w:pPr>
      <w:r>
        <w:rPr>
          <w:rFonts w:ascii="Calibri" w:cs="Calibri" w:eastAsia="Calibri" w:hAnsi="Calibri"/>
          <w:color w:val="0E1A1C"/>
          <w:sz w:val="21"/>
          <w:szCs w:val="21"/>
        </w:rPr>
        <w:t xml:space="preserve">De rubric geprint, één per deelnemer, ook voor de peer review.</w:t>
      </w:r>
    </w:p>
    <w:p>
      <w:pPr>
        <w:pStyle w:val="ListParagraph"/>
        <w:numPr>
          <w:ilvl w:val="0"/>
          <w:numId w:val="2"/>
        </w:numPr>
        <w:spacing w:after="70" w:line="280"/>
      </w:pPr>
      <w:r>
        <w:rPr>
          <w:rFonts w:ascii="Calibri" w:cs="Calibri" w:eastAsia="Calibri" w:hAnsi="Calibri"/>
          <w:color w:val="0E1A1C"/>
          <w:sz w:val="21"/>
          <w:szCs w:val="21"/>
        </w:rPr>
        <w:t xml:space="preserve">Een tijdschema voor de stuurgroepsessies: dertig minuten per persoon plus vijf minuten wissel. Bij meer dan zes deelnemers twee parallelle panels.</w:t>
      </w:r>
    </w:p>
    <w:p>
      <w:pPr>
        <w:pStyle w:val="Heading3"/>
        <w:spacing w:after="100" w:before="240"/>
      </w:pPr>
      <w:r>
        <w:rPr>
          <w:rFonts w:ascii="Calibri" w:cs="Calibri" w:eastAsia="Calibri" w:hAnsi="Calibri"/>
          <w:b/>
          <w:bCs/>
          <w:color w:val="3F7D74"/>
          <w:sz w:val="22"/>
          <w:szCs w:val="22"/>
        </w:rPr>
        <w:t xml:space="preserve">Waar dit deel vandaan komt en waar het heen gaat</w:t>
      </w:r>
    </w:p>
    <w:p>
      <w:pPr>
        <w:spacing w:after="140" w:line="288"/>
      </w:pPr>
      <w:r>
        <w:rPr>
          <w:rFonts w:ascii="Calibri" w:cs="Calibri" w:eastAsia="Calibri" w:hAnsi="Calibri"/>
          <w:color w:val="0E1A1C"/>
          <w:sz w:val="21"/>
          <w:szCs w:val="21"/>
        </w:rPr>
        <w:t xml:space="preserve">Dit is de afsluiting van niveau 2. Er komt geen stof bij; alles bouwt op delen 11 tot en met 20. De uitkomst is een beoordeeld portfoliostuk dat direct bruikbaar is in het ervaringsdossier uit deel 20 en dat bij de Master-beoordeling in niveau 3 wordt gewogen. Sluit af met een blik op niveau 3: dezelfde casus, andere schaal.</w:t>
      </w:r>
    </w:p>
    <w:p>
      <w:pPr>
        <w:pStyle w:val="Heading2"/>
        <w:spacing w:after="140" w:before="340"/>
      </w:pPr>
      <w:r>
        <w:rPr>
          <w:rFonts w:ascii="Cambria" w:cs="Cambria" w:eastAsia="Cambria" w:hAnsi="Cambria"/>
          <w:b/>
          <w:bCs/>
          <w:color w:val="0E1A1C"/>
          <w:sz w:val="26"/>
          <w:szCs w:val="26"/>
        </w:rPr>
        <w:t xml:space="preserve">2. Dagindeling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2600"/>
        <w:gridCol w:w="1500"/>
        <w:gridCol w:w="34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0:00–0:10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Opening: de drie randvoorwaarden</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Vraag wie alle drie heeft gehaald; meestal sneuvelt er één</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0:10–1:10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6 — peer review</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Stuur op de drie controlevragen: bewijs, afvallers, definities</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1:10–1:25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Terugkoppeling uit de reviews</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Kies twee patronen die je bij meerdere deelnemers zag</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pauze —</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1:40–3:40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Stuurgroepsessies</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Dertig minuten per persoon; laat het panel echt tegenwerken</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3:40–4:00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Afsluiting: examenroute en niveau 3</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uit deel 20 bevestigen; blik vooruit op delen 22 tot en met 29</w:t>
            </w:r>
          </w:p>
        </w:tc>
      </w:tr>
    </w:tbl>
    <w:p>
      <w:r>
        <w:br w:type="page"/>
      </w:r>
    </w:p>
    <w:p>
      <w:pPr>
        <w:pStyle w:val="Heading1"/>
        <w:spacing w:after="200" w:before="420"/>
      </w:pPr>
      <w:r>
        <w:rPr>
          <w:rFonts w:ascii="Cambria" w:cs="Cambria" w:eastAsia="Cambria" w:hAnsi="Cambria"/>
          <w:b/>
          <w:bCs/>
          <w:color w:val="1B4A48"/>
          <w:sz w:val="34"/>
          <w:szCs w:val="34"/>
        </w:rPr>
        <w:t xml:space="preserve">3. Modelantwoorden</w:t>
      </w:r>
    </w:p>
    <w:p>
      <w:pPr>
        <w:spacing w:after="140" w:line="288"/>
      </w:pPr>
      <w:r>
        <w:rPr>
          <w:rFonts w:ascii="Calibri" w:cs="Calibri" w:eastAsia="Calibri" w:hAnsi="Calibri"/>
          <w:color w:val="0E1A1C"/>
          <w:sz w:val="21"/>
          <w:szCs w:val="21"/>
        </w:rPr>
        <w:t xml:space="preserve">Er is per opdracht geen enkel juist antwoord. Beoordeel op consistentie en op expliciete aannames. Hieronder staat per opdracht wat een sterk antwoord bevat, waar het meestal misgaat, en welke vraag de nabespreking opent.</w:t>
      </w:r>
    </w:p>
    <w:p>
      <w:pPr>
        <w:pStyle w:val="Heading2"/>
        <w:spacing w:after="140" w:before="340"/>
      </w:pPr>
      <w:r>
        <w:rPr>
          <w:rFonts w:ascii="Cambria" w:cs="Cambria" w:eastAsia="Cambria" w:hAnsi="Cambria"/>
          <w:b/>
          <w:bCs/>
          <w:color w:val="0E1A1C"/>
          <w:sz w:val="26"/>
          <w:szCs w:val="26"/>
        </w:rPr>
        <w:t xml:space="preserve">Opdracht 1 — Intake en afbakening</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De drie randvoorwaarden benoemd en op verenigbaarheid beoordeeld.</w:t>
      </w:r>
    </w:p>
    <w:p>
      <w:pPr>
        <w:pStyle w:val="ListParagraph"/>
        <w:numPr>
          <w:ilvl w:val="0"/>
          <w:numId w:val="2"/>
        </w:numPr>
        <w:spacing w:after="70" w:line="280"/>
      </w:pPr>
      <w:r>
        <w:rPr>
          <w:rFonts w:ascii="Calibri" w:cs="Calibri" w:eastAsia="Calibri" w:hAnsi="Calibri"/>
          <w:color w:val="0E1A1C"/>
          <w:sz w:val="21"/>
          <w:szCs w:val="21"/>
        </w:rPr>
        <w:t xml:space="preserve">Het inzicht dat "geen nieuwe overleggen" en "definitiediscussie beslechten" verenigbaar zijn via bestaande overleggen.</w:t>
      </w:r>
    </w:p>
    <w:p>
      <w:pPr>
        <w:pStyle w:val="ListParagraph"/>
        <w:numPr>
          <w:ilvl w:val="0"/>
          <w:numId w:val="2"/>
        </w:numPr>
        <w:spacing w:after="70" w:line="280"/>
      </w:pPr>
      <w:r>
        <w:rPr>
          <w:rFonts w:ascii="Calibri" w:cs="Calibri" w:eastAsia="Calibri" w:hAnsi="Calibri"/>
          <w:color w:val="0E1A1C"/>
          <w:sz w:val="21"/>
          <w:szCs w:val="21"/>
        </w:rPr>
        <w:t xml:space="preserve">Vijf vragen die daadwerkelijk zijn gesteld, niet alleen opgeschreven.</w:t>
      </w:r>
    </w:p>
    <w:p>
      <w:pPr>
        <w:pStyle w:val="ListParagraph"/>
        <w:numPr>
          <w:ilvl w:val="0"/>
          <w:numId w:val="2"/>
        </w:numPr>
        <w:spacing w:after="70" w:line="280"/>
      </w:pPr>
      <w:r>
        <w:rPr>
          <w:rFonts w:ascii="Calibri" w:cs="Calibri" w:eastAsia="Calibri" w:hAnsi="Calibri"/>
          <w:color w:val="0E1A1C"/>
          <w:sz w:val="21"/>
          <w:szCs w:val="21"/>
        </w:rPr>
        <w:t xml:space="preserve">De ontweken vraag genoteerd — bij de capaciteitsvraag ontwijkt de opdrachtgever consequent.</w:t>
      </w:r>
    </w:p>
    <w:p>
      <w:pPr>
        <w:pStyle w:val="ListParagraph"/>
        <w:numPr>
          <w:ilvl w:val="0"/>
          <w:numId w:val="2"/>
        </w:numPr>
        <w:spacing w:after="70" w:line="280"/>
      </w:pPr>
      <w:r>
        <w:rPr>
          <w:rFonts w:ascii="Calibri" w:cs="Calibri" w:eastAsia="Calibri" w:hAnsi="Calibri"/>
          <w:color w:val="0E1A1C"/>
          <w:sz w:val="21"/>
          <w:szCs w:val="21"/>
        </w:rPr>
        <w:t xml:space="preserve">Een scope die expliciet iets buitensluit.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 randvoorwaarden noteren zonder ze te toetsen.</w:t>
      </w:r>
    </w:p>
    <w:p>
      <w:pPr>
        <w:pStyle w:val="ListParagraph"/>
        <w:numPr>
          <w:ilvl w:val="0"/>
          <w:numId w:val="2"/>
        </w:numPr>
        <w:spacing w:after="70" w:line="280"/>
      </w:pPr>
      <w:r>
        <w:rPr>
          <w:rFonts w:ascii="Calibri" w:cs="Calibri" w:eastAsia="Calibri" w:hAnsi="Calibri"/>
          <w:color w:val="0E1A1C"/>
          <w:sz w:val="21"/>
          <w:szCs w:val="21"/>
        </w:rPr>
        <w:t xml:space="preserve">Geen vragen stellen omdat "het duidelijk is". Het is nooit duidelijk.</w:t>
      </w:r>
    </w:p>
    <w:p>
      <w:pPr>
        <w:pStyle w:val="ListParagraph"/>
        <w:numPr>
          <w:ilvl w:val="0"/>
          <w:numId w:val="2"/>
        </w:numPr>
        <w:spacing w:after="70" w:line="280"/>
      </w:pPr>
      <w:r>
        <w:rPr>
          <w:rFonts w:ascii="Calibri" w:cs="Calibri" w:eastAsia="Calibri" w:hAnsi="Calibri"/>
          <w:color w:val="0E1A1C"/>
          <w:sz w:val="21"/>
          <w:szCs w:val="21"/>
        </w:rPr>
        <w:t xml:space="preserve">Een scope die alles omvat; dan is er geen afbakening.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vraag ontweek de opdrachtgever? En wat betekent dat voor je roadmap?</w:t>
            </w:r>
          </w:p>
        </w:tc>
      </w:tr>
    </w:tbl>
    <w:p>
      <w:pPr>
        <w:pStyle w:val="Heading2"/>
        <w:spacing w:after="140" w:before="340"/>
      </w:pPr>
      <w:r>
        <w:rPr>
          <w:rFonts w:ascii="Cambria" w:cs="Cambria" w:eastAsia="Cambria" w:hAnsi="Cambria"/>
          <w:b/>
          <w:bCs/>
          <w:color w:val="0E1A1C"/>
          <w:sz w:val="26"/>
          <w:szCs w:val="26"/>
        </w:rPr>
        <w:t xml:space="preserve">Opdracht 2 — Assessment</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Raamwerk gekozen én gesnoeid, met beide keuzes verantwoord.</w:t>
      </w:r>
    </w:p>
    <w:p>
      <w:pPr>
        <w:pStyle w:val="ListParagraph"/>
        <w:numPr>
          <w:ilvl w:val="0"/>
          <w:numId w:val="2"/>
        </w:numPr>
        <w:spacing w:after="70" w:line="280"/>
      </w:pPr>
      <w:r>
        <w:rPr>
          <w:rFonts w:ascii="Calibri" w:cs="Calibri" w:eastAsia="Calibri" w:hAnsi="Calibri"/>
          <w:color w:val="0E1A1C"/>
          <w:sz w:val="21"/>
          <w:szCs w:val="21"/>
        </w:rPr>
        <w:t xml:space="preserve">Zes gebieden gescoord, elk met een bewijsstuk uit de casus.</w:t>
      </w:r>
    </w:p>
    <w:p>
      <w:pPr>
        <w:pStyle w:val="ListParagraph"/>
        <w:numPr>
          <w:ilvl w:val="0"/>
          <w:numId w:val="2"/>
        </w:numPr>
        <w:spacing w:after="70" w:line="280"/>
      </w:pPr>
      <w:r>
        <w:rPr>
          <w:rFonts w:ascii="Calibri" w:cs="Calibri" w:eastAsia="Calibri" w:hAnsi="Calibri"/>
          <w:color w:val="0E1A1C"/>
          <w:sz w:val="21"/>
          <w:szCs w:val="21"/>
        </w:rPr>
        <w:t xml:space="preserve">Scoringsdefinities letterlijk opgenomen.</w:t>
      </w:r>
    </w:p>
    <w:p>
      <w:pPr>
        <w:pStyle w:val="ListParagraph"/>
        <w:numPr>
          <w:ilvl w:val="0"/>
          <w:numId w:val="2"/>
        </w:numPr>
        <w:spacing w:after="70" w:line="280"/>
      </w:pPr>
      <w:r>
        <w:rPr>
          <w:rFonts w:ascii="Calibri" w:cs="Calibri" w:eastAsia="Calibri" w:hAnsi="Calibri"/>
          <w:color w:val="0E1A1C"/>
          <w:sz w:val="21"/>
          <w:szCs w:val="21"/>
        </w:rPr>
        <w:t xml:space="preserve">Spreiding gerapporteerd waar die groot was.</w:t>
      </w:r>
    </w:p>
    <w:p>
      <w:pPr>
        <w:pStyle w:val="ListParagraph"/>
        <w:numPr>
          <w:ilvl w:val="0"/>
          <w:numId w:val="2"/>
        </w:numPr>
        <w:spacing w:after="70" w:line="280"/>
      </w:pPr>
      <w:r>
        <w:rPr>
          <w:rFonts w:ascii="Calibri" w:cs="Calibri" w:eastAsia="Calibri" w:hAnsi="Calibri"/>
          <w:color w:val="0E1A1C"/>
          <w:sz w:val="21"/>
          <w:szCs w:val="21"/>
        </w:rPr>
        <w:t xml:space="preserve">Expliciet benoemd wat niet is gemeten.</w:t>
      </w:r>
    </w:p>
    <w:p>
      <w:pPr>
        <w:pStyle w:val="ListParagraph"/>
        <w:numPr>
          <w:ilvl w:val="0"/>
          <w:numId w:val="2"/>
        </w:numPr>
        <w:spacing w:after="70" w:line="280"/>
      </w:pPr>
      <w:r>
        <w:rPr>
          <w:rFonts w:ascii="Calibri" w:cs="Calibri" w:eastAsia="Calibri" w:hAnsi="Calibri"/>
          <w:color w:val="0E1A1C"/>
          <w:sz w:val="21"/>
          <w:szCs w:val="21"/>
        </w:rPr>
        <w:t xml:space="preserve">Maximaal vijf bevindingen, gerangschikt op impact.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Scores toekennen op indruk. Vraag bij elke score: waaruit blijkt dat?</w:t>
      </w:r>
    </w:p>
    <w:p>
      <w:pPr>
        <w:pStyle w:val="ListParagraph"/>
        <w:numPr>
          <w:ilvl w:val="0"/>
          <w:numId w:val="2"/>
        </w:numPr>
        <w:spacing w:after="70" w:line="280"/>
      </w:pPr>
      <w:r>
        <w:rPr>
          <w:rFonts w:ascii="Calibri" w:cs="Calibri" w:eastAsia="Calibri" w:hAnsi="Calibri"/>
          <w:color w:val="0E1A1C"/>
          <w:sz w:val="21"/>
          <w:szCs w:val="21"/>
        </w:rPr>
        <w:t xml:space="preserve">Alle veertien gebieden meten. Vraag hoeveel bewijs er per gebied is.</w:t>
      </w:r>
    </w:p>
    <w:p>
      <w:pPr>
        <w:pStyle w:val="ListParagraph"/>
        <w:numPr>
          <w:ilvl w:val="0"/>
          <w:numId w:val="2"/>
        </w:numPr>
        <w:spacing w:after="70" w:line="280"/>
      </w:pPr>
      <w:r>
        <w:rPr>
          <w:rFonts w:ascii="Calibri" w:cs="Calibri" w:eastAsia="Calibri" w:hAnsi="Calibri"/>
          <w:color w:val="0E1A1C"/>
          <w:sz w:val="21"/>
          <w:szCs w:val="21"/>
        </w:rPr>
        <w:t xml:space="preserve">Twintig bevindingen. Kiezen is een beoordeeld onderdeel.</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Wijs voor elke score het bewijsstuk aan. Lukt dat bij alle zes?</w:t>
            </w:r>
          </w:p>
        </w:tc>
      </w:tr>
    </w:tbl>
    <w:p>
      <w:pPr>
        <w:pStyle w:val="Heading2"/>
        <w:spacing w:after="140" w:before="340"/>
      </w:pPr>
      <w:r>
        <w:rPr>
          <w:rFonts w:ascii="Cambria" w:cs="Cambria" w:eastAsia="Cambria" w:hAnsi="Cambria"/>
          <w:b/>
          <w:bCs/>
          <w:color w:val="0E1A1C"/>
          <w:sz w:val="26"/>
          <w:szCs w:val="26"/>
        </w:rPr>
        <w:t xml:space="preserve">Opdracht 3 — Prioritering en roadmap</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Afhankelijkheden in kaart, met eigenaarschap als voorwaarde voor alles wat volgt.</w:t>
      </w:r>
    </w:p>
    <w:p>
      <w:pPr>
        <w:pStyle w:val="ListParagraph"/>
        <w:numPr>
          <w:ilvl w:val="0"/>
          <w:numId w:val="2"/>
        </w:numPr>
        <w:spacing w:after="70" w:line="280"/>
      </w:pPr>
      <w:r>
        <w:rPr>
          <w:rFonts w:ascii="Calibri" w:cs="Calibri" w:eastAsia="Calibri" w:hAnsi="Calibri"/>
          <w:color w:val="0E1A1C"/>
          <w:sz w:val="21"/>
          <w:szCs w:val="21"/>
        </w:rPr>
        <w:t xml:space="preserve">Gedwongen rangorde zonder gelijke plaatsen.</w:t>
      </w:r>
    </w:p>
    <w:p>
      <w:pPr>
        <w:pStyle w:val="ListParagraph"/>
        <w:numPr>
          <w:ilvl w:val="0"/>
          <w:numId w:val="2"/>
        </w:numPr>
        <w:spacing w:after="70" w:line="280"/>
      </w:pPr>
      <w:r>
        <w:rPr>
          <w:rFonts w:ascii="Calibri" w:cs="Calibri" w:eastAsia="Calibri" w:hAnsi="Calibri"/>
          <w:color w:val="0E1A1C"/>
          <w:sz w:val="21"/>
          <w:szCs w:val="21"/>
        </w:rPr>
        <w:t xml:space="preserve">Daadwerkelijke afvallers, met een afwijsboodschap per stuk.</w:t>
      </w:r>
    </w:p>
    <w:p>
      <w:pPr>
        <w:pStyle w:val="ListParagraph"/>
        <w:numPr>
          <w:ilvl w:val="0"/>
          <w:numId w:val="2"/>
        </w:numPr>
        <w:spacing w:after="70" w:line="280"/>
      </w:pPr>
      <w:r>
        <w:rPr>
          <w:rFonts w:ascii="Calibri" w:cs="Calibri" w:eastAsia="Calibri" w:hAnsi="Calibri"/>
          <w:color w:val="0E1A1C"/>
          <w:sz w:val="21"/>
          <w:szCs w:val="21"/>
        </w:rPr>
        <w:t xml:space="preserve">Capaciteit per kwartaal, in fte of uren.</w:t>
      </w:r>
    </w:p>
    <w:p>
      <w:pPr>
        <w:pStyle w:val="ListParagraph"/>
        <w:numPr>
          <w:ilvl w:val="0"/>
          <w:numId w:val="2"/>
        </w:numPr>
        <w:spacing w:after="70" w:line="280"/>
      </w:pPr>
      <w:r>
        <w:rPr>
          <w:rFonts w:ascii="Calibri" w:cs="Calibri" w:eastAsia="Calibri" w:hAnsi="Calibri"/>
          <w:color w:val="0E1A1C"/>
          <w:sz w:val="21"/>
          <w:szCs w:val="21"/>
        </w:rPr>
        <w:t xml:space="preserve">Een negentigdagenwinst die de DNB-bevinding raakt.</w:t>
      </w:r>
    </w:p>
    <w:p>
      <w:pPr>
        <w:pStyle w:val="ListParagraph"/>
        <w:numPr>
          <w:ilvl w:val="0"/>
          <w:numId w:val="2"/>
        </w:numPr>
        <w:spacing w:after="70" w:line="280"/>
      </w:pPr>
      <w:r>
        <w:rPr>
          <w:rFonts w:ascii="Calibri" w:cs="Calibri" w:eastAsia="Calibri" w:hAnsi="Calibri"/>
          <w:color w:val="0E1A1C"/>
          <w:sz w:val="21"/>
          <w:szCs w:val="21"/>
        </w:rPr>
        <w:t xml:space="preserve">De raakvlakken met de migratie benoemd, met een maatregel tegen vertraging.</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Een roadmap zonder capaciteit. Vraag wie het gaat doen.</w:t>
      </w:r>
    </w:p>
    <w:p>
      <w:pPr>
        <w:pStyle w:val="ListParagraph"/>
        <w:numPr>
          <w:ilvl w:val="0"/>
          <w:numId w:val="2"/>
        </w:numPr>
        <w:spacing w:after="70" w:line="280"/>
      </w:pPr>
      <w:r>
        <w:rPr>
          <w:rFonts w:ascii="Calibri" w:cs="Calibri" w:eastAsia="Calibri" w:hAnsi="Calibri"/>
          <w:color w:val="0E1A1C"/>
          <w:sz w:val="21"/>
          <w:szCs w:val="21"/>
        </w:rPr>
        <w:t xml:space="preserve">Niets laten afvallen. Vraag wat er dan is geprioriteerd.</w:t>
      </w:r>
    </w:p>
    <w:p>
      <w:pPr>
        <w:pStyle w:val="ListParagraph"/>
        <w:numPr>
          <w:ilvl w:val="0"/>
          <w:numId w:val="2"/>
        </w:numPr>
        <w:spacing w:after="70" w:line="280"/>
      </w:pPr>
      <w:r>
        <w:rPr>
          <w:rFonts w:ascii="Calibri" w:cs="Calibri" w:eastAsia="Calibri" w:hAnsi="Calibri"/>
          <w:color w:val="0E1A1C"/>
          <w:sz w:val="21"/>
          <w:szCs w:val="21"/>
        </w:rPr>
        <w:t xml:space="preserve">Een winst kiezen die pas na de migratie zichtbaar wordt.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maatregel valt af? En wat zeg je tegen de directeur die erom vroeg?</w:t>
            </w:r>
          </w:p>
        </w:tc>
      </w:tr>
    </w:tbl>
    <w:p>
      <w:pPr>
        <w:pStyle w:val="Heading2"/>
        <w:spacing w:after="140" w:before="340"/>
      </w:pPr>
      <w:r>
        <w:rPr>
          <w:rFonts w:ascii="Cambria" w:cs="Cambria" w:eastAsia="Cambria" w:hAnsi="Cambria"/>
          <w:b/>
          <w:bCs/>
          <w:color w:val="0E1A1C"/>
          <w:sz w:val="26"/>
          <w:szCs w:val="26"/>
        </w:rPr>
        <w:t xml:space="preserve">Opdracht 4 — Governance-inrichting</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Zes bouwstenen, met per orgaan mandaat, samenstelling, ritme en agendabron.</w:t>
      </w:r>
    </w:p>
    <w:p>
      <w:pPr>
        <w:pStyle w:val="ListParagraph"/>
        <w:numPr>
          <w:ilvl w:val="0"/>
          <w:numId w:val="2"/>
        </w:numPr>
        <w:spacing w:after="70" w:line="280"/>
      </w:pPr>
      <w:r>
        <w:rPr>
          <w:rFonts w:ascii="Calibri" w:cs="Calibri" w:eastAsia="Calibri" w:hAnsi="Calibri"/>
          <w:color w:val="0E1A1C"/>
          <w:sz w:val="21"/>
          <w:szCs w:val="21"/>
        </w:rPr>
        <w:t xml:space="preserve">Netto nul toegevoegde overleggen, aantoonbaar.</w:t>
      </w:r>
    </w:p>
    <w:p>
      <w:pPr>
        <w:pStyle w:val="ListParagraph"/>
        <w:numPr>
          <w:ilvl w:val="0"/>
          <w:numId w:val="2"/>
        </w:numPr>
        <w:spacing w:after="70" w:line="280"/>
      </w:pPr>
      <w:r>
        <w:rPr>
          <w:rFonts w:ascii="Calibri" w:cs="Calibri" w:eastAsia="Calibri" w:hAnsi="Calibri"/>
          <w:color w:val="0E1A1C"/>
          <w:sz w:val="21"/>
          <w:szCs w:val="21"/>
        </w:rPr>
        <w:t xml:space="preserve">Besluitrechtenmatrix met termijnen en escalatie voor minimaal vijf besluittypen.</w:t>
      </w:r>
    </w:p>
    <w:p>
      <w:pPr>
        <w:pStyle w:val="ListParagraph"/>
        <w:numPr>
          <w:ilvl w:val="0"/>
          <w:numId w:val="2"/>
        </w:numPr>
        <w:spacing w:after="70" w:line="280"/>
      </w:pPr>
      <w:r>
        <w:rPr>
          <w:rFonts w:ascii="Calibri" w:cs="Calibri" w:eastAsia="Calibri" w:hAnsi="Calibri"/>
          <w:color w:val="0E1A1C"/>
          <w:sz w:val="21"/>
          <w:szCs w:val="21"/>
        </w:rPr>
        <w:t xml:space="preserve">Een BPMN-schets van het begripswijzigingsproces met een doorrekening tegen de DNB-termijn.</w:t>
      </w:r>
    </w:p>
    <w:p>
      <w:pPr>
        <w:pStyle w:val="ListParagraph"/>
        <w:numPr>
          <w:ilvl w:val="0"/>
          <w:numId w:val="2"/>
        </w:numPr>
        <w:spacing w:after="70" w:line="280"/>
      </w:pPr>
      <w:r>
        <w:rPr>
          <w:rFonts w:ascii="Calibri" w:cs="Calibri" w:eastAsia="Calibri" w:hAnsi="Calibri"/>
          <w:color w:val="0E1A1C"/>
          <w:sz w:val="21"/>
          <w:szCs w:val="21"/>
        </w:rPr>
        <w:t xml:space="preserve">De definitiebeslissing belegd, met de vervallen variant expliciet benoemd.</w:t>
      </w:r>
    </w:p>
    <w:p>
      <w:pPr>
        <w:pStyle w:val="ListParagraph"/>
        <w:numPr>
          <w:ilvl w:val="0"/>
          <w:numId w:val="2"/>
        </w:numPr>
        <w:spacing w:after="70" w:line="280"/>
      </w:pPr>
      <w:r>
        <w:rPr>
          <w:rFonts w:ascii="Calibri" w:cs="Calibri" w:eastAsia="Calibri" w:hAnsi="Calibri"/>
          <w:color w:val="0E1A1C"/>
          <w:sz w:val="21"/>
          <w:szCs w:val="21"/>
        </w:rPr>
        <w:t xml:space="preserve">Maximaal zes KPI’s, geen enkele die activiteit meet.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Een nieuw governance-office instellen. Toets aan de randvoorwaarde.</w:t>
      </w:r>
    </w:p>
    <w:p>
      <w:pPr>
        <w:pStyle w:val="ListParagraph"/>
        <w:numPr>
          <w:ilvl w:val="0"/>
          <w:numId w:val="2"/>
        </w:numPr>
        <w:spacing w:after="70" w:line="280"/>
      </w:pPr>
      <w:r>
        <w:rPr>
          <w:rFonts w:ascii="Calibri" w:cs="Calibri" w:eastAsia="Calibri" w:hAnsi="Calibri"/>
          <w:color w:val="0E1A1C"/>
          <w:sz w:val="21"/>
          <w:szCs w:val="21"/>
        </w:rPr>
        <w:t xml:space="preserve">De definitievraag laten liggen of "verenigen". Dat beslecht niets.</w:t>
      </w:r>
    </w:p>
    <w:p>
      <w:pPr>
        <w:pStyle w:val="ListParagraph"/>
        <w:numPr>
          <w:ilvl w:val="0"/>
          <w:numId w:val="2"/>
        </w:numPr>
        <w:spacing w:after="70" w:line="280"/>
      </w:pPr>
      <w:r>
        <w:rPr>
          <w:rFonts w:ascii="Calibri" w:cs="Calibri" w:eastAsia="Calibri" w:hAnsi="Calibri"/>
          <w:color w:val="0E1A1C"/>
          <w:sz w:val="21"/>
          <w:szCs w:val="21"/>
        </w:rPr>
        <w:t xml:space="preserve">Escalatie zonder termijn — dezelfde fout als in deel 16.</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van de vier definitievarianten vervalt? En wie merkt dat als eerste?</w:t>
            </w:r>
          </w:p>
        </w:tc>
      </w:tr>
    </w:tbl>
    <w:p>
      <w:pPr>
        <w:pStyle w:val="Heading2"/>
        <w:spacing w:after="140" w:before="340"/>
      </w:pPr>
      <w:r>
        <w:rPr>
          <w:rFonts w:ascii="Cambria" w:cs="Cambria" w:eastAsia="Cambria" w:hAnsi="Cambria"/>
          <w:b/>
          <w:bCs/>
          <w:color w:val="0E1A1C"/>
          <w:sz w:val="26"/>
          <w:szCs w:val="26"/>
        </w:rPr>
        <w:t xml:space="preserve">Opdracht 5 — Business case en presentatie</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Wettelijke noodzaak als winnende grootheid, met vermeden risico als tweede.</w:t>
      </w:r>
    </w:p>
    <w:p>
      <w:pPr>
        <w:pStyle w:val="ListParagraph"/>
        <w:numPr>
          <w:ilvl w:val="0"/>
          <w:numId w:val="2"/>
        </w:numPr>
        <w:spacing w:after="70" w:line="280"/>
      </w:pPr>
      <w:r>
        <w:rPr>
          <w:rFonts w:ascii="Calibri" w:cs="Calibri" w:eastAsia="Calibri" w:hAnsi="Calibri"/>
          <w:color w:val="0E1A1C"/>
          <w:sz w:val="21"/>
          <w:szCs w:val="21"/>
        </w:rPr>
        <w:t xml:space="preserve">Aannames apart zichtbaar, beheerkosten meegenomen.</w:t>
      </w:r>
    </w:p>
    <w:p>
      <w:pPr>
        <w:pStyle w:val="ListParagraph"/>
        <w:numPr>
          <w:ilvl w:val="0"/>
          <w:numId w:val="2"/>
        </w:numPr>
        <w:spacing w:after="70" w:line="280"/>
      </w:pPr>
      <w:r>
        <w:rPr>
          <w:rFonts w:ascii="Calibri" w:cs="Calibri" w:eastAsia="Calibri" w:hAnsi="Calibri"/>
          <w:color w:val="0E1A1C"/>
          <w:sz w:val="21"/>
          <w:szCs w:val="21"/>
        </w:rPr>
        <w:t xml:space="preserve">Een eerlijke terugverdientijd.</w:t>
      </w:r>
    </w:p>
    <w:p>
      <w:pPr>
        <w:pStyle w:val="ListParagraph"/>
        <w:numPr>
          <w:ilvl w:val="0"/>
          <w:numId w:val="2"/>
        </w:numPr>
        <w:spacing w:after="70" w:line="280"/>
      </w:pPr>
      <w:r>
        <w:rPr>
          <w:rFonts w:ascii="Calibri" w:cs="Calibri" w:eastAsia="Calibri" w:hAnsi="Calibri"/>
          <w:color w:val="0E1A1C"/>
          <w:sz w:val="21"/>
          <w:szCs w:val="21"/>
        </w:rPr>
        <w:t xml:space="preserve">Tien slides met de opbouw uit de handleiding, inclusief de slide over wat er niet gebeurt.</w:t>
      </w:r>
    </w:p>
    <w:p>
      <w:pPr>
        <w:pStyle w:val="ListParagraph"/>
        <w:numPr>
          <w:ilvl w:val="0"/>
          <w:numId w:val="2"/>
        </w:numPr>
        <w:spacing w:after="70" w:line="280"/>
      </w:pPr>
      <w:r>
        <w:rPr>
          <w:rFonts w:ascii="Calibri" w:cs="Calibri" w:eastAsia="Calibri" w:hAnsi="Calibri"/>
          <w:color w:val="0E1A1C"/>
          <w:sz w:val="21"/>
          <w:szCs w:val="21"/>
        </w:rPr>
        <w:t xml:space="preserve">Een gevraagd besluit met neescenario.</w:t>
      </w:r>
    </w:p>
    <w:p>
      <w:pPr>
        <w:pStyle w:val="ListParagraph"/>
        <w:numPr>
          <w:ilvl w:val="0"/>
          <w:numId w:val="2"/>
        </w:numPr>
        <w:spacing w:after="70" w:line="280"/>
      </w:pPr>
      <w:r>
        <w:rPr>
          <w:rFonts w:ascii="Calibri" w:cs="Calibri" w:eastAsia="Calibri" w:hAnsi="Calibri"/>
          <w:color w:val="0E1A1C"/>
          <w:sz w:val="21"/>
          <w:szCs w:val="21"/>
        </w:rPr>
        <w:t xml:space="preserve">Vijf voorbereide vragen met antwoord.</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Bouwen op bespaarde uren terwijl er een toezichtsbevinding ligt.</w:t>
      </w:r>
    </w:p>
    <w:p>
      <w:pPr>
        <w:pStyle w:val="ListParagraph"/>
        <w:numPr>
          <w:ilvl w:val="0"/>
          <w:numId w:val="2"/>
        </w:numPr>
        <w:spacing w:after="70" w:line="280"/>
      </w:pPr>
      <w:r>
        <w:rPr>
          <w:rFonts w:ascii="Calibri" w:cs="Calibri" w:eastAsia="Calibri" w:hAnsi="Calibri"/>
          <w:color w:val="0E1A1C"/>
          <w:sz w:val="21"/>
          <w:szCs w:val="21"/>
        </w:rPr>
        <w:t xml:space="preserve">Twaalf slides met kleinere letters. Streng op zijn.</w:t>
      </w:r>
    </w:p>
    <w:p>
      <w:pPr>
        <w:pStyle w:val="ListParagraph"/>
        <w:numPr>
          <w:ilvl w:val="0"/>
          <w:numId w:val="2"/>
        </w:numPr>
        <w:spacing w:after="70" w:line="280"/>
      </w:pPr>
      <w:r>
        <w:rPr>
          <w:rFonts w:ascii="Calibri" w:cs="Calibri" w:eastAsia="Calibri" w:hAnsi="Calibri"/>
          <w:color w:val="0E1A1C"/>
          <w:sz w:val="21"/>
          <w:szCs w:val="21"/>
        </w:rPr>
        <w:t xml:space="preserve">Eindigen bij de roadmap in plaats van bij het gevraagde besluit.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Wat gebeurt er als de stuurgroep nee zegt? Staat dat op je laatste slide?</w:t>
            </w:r>
          </w:p>
        </w:tc>
      </w:tr>
    </w:tbl>
    <w:p>
      <w:pPr>
        <w:pStyle w:val="Heading2"/>
        <w:spacing w:after="140" w:before="340"/>
      </w:pPr>
      <w:r>
        <w:rPr>
          <w:rFonts w:ascii="Cambria" w:cs="Cambria" w:eastAsia="Cambria" w:hAnsi="Cambria"/>
          <w:b/>
          <w:bCs/>
          <w:color w:val="0E1A1C"/>
          <w:sz w:val="26"/>
          <w:szCs w:val="26"/>
        </w:rPr>
        <w:t xml:space="preserve">Opdracht 6 — Peer review</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De drie controlevragen consequent toegepast: bewijs, afvallers, definities.</w:t>
      </w:r>
    </w:p>
    <w:p>
      <w:pPr>
        <w:pStyle w:val="ListParagraph"/>
        <w:numPr>
          <w:ilvl w:val="0"/>
          <w:numId w:val="2"/>
        </w:numPr>
        <w:spacing w:after="70" w:line="280"/>
      </w:pPr>
      <w:r>
        <w:rPr>
          <w:rFonts w:ascii="Calibri" w:cs="Calibri" w:eastAsia="Calibri" w:hAnsi="Calibri"/>
          <w:color w:val="0E1A1C"/>
          <w:sz w:val="21"/>
          <w:szCs w:val="21"/>
        </w:rPr>
        <w:t xml:space="preserve">Rubric daadwerkelijk gebruikt, met een onderbouwende zin per onderdeel.</w:t>
      </w:r>
    </w:p>
    <w:p>
      <w:pPr>
        <w:pStyle w:val="ListParagraph"/>
        <w:numPr>
          <w:ilvl w:val="0"/>
          <w:numId w:val="2"/>
        </w:numPr>
        <w:spacing w:after="70" w:line="280"/>
      </w:pPr>
      <w:r>
        <w:rPr>
          <w:rFonts w:ascii="Calibri" w:cs="Calibri" w:eastAsia="Calibri" w:hAnsi="Calibri"/>
          <w:color w:val="0E1A1C"/>
          <w:sz w:val="21"/>
          <w:szCs w:val="21"/>
        </w:rPr>
        <w:t xml:space="preserve">Drie vragen waarvan minstens één een aanname test.</w:t>
      </w:r>
    </w:p>
    <w:p>
      <w:pPr>
        <w:pStyle w:val="ListParagraph"/>
        <w:numPr>
          <w:ilvl w:val="0"/>
          <w:numId w:val="2"/>
        </w:numPr>
        <w:spacing w:after="70" w:line="280"/>
      </w:pPr>
      <w:r>
        <w:rPr>
          <w:rFonts w:ascii="Calibri" w:cs="Calibri" w:eastAsia="Calibri" w:hAnsi="Calibri"/>
          <w:color w:val="0E1A1C"/>
          <w:sz w:val="21"/>
          <w:szCs w:val="21"/>
        </w:rPr>
        <w:t xml:space="preserve">Eén punt benoemd dat men overneemt.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Alleen positieve feedback. Dat helpt niemand vóór de stuurgroepsessie.</w:t>
      </w:r>
    </w:p>
    <w:p>
      <w:pPr>
        <w:pStyle w:val="ListParagraph"/>
        <w:numPr>
          <w:ilvl w:val="0"/>
          <w:numId w:val="2"/>
        </w:numPr>
        <w:spacing w:after="70" w:line="280"/>
      </w:pPr>
      <w:r>
        <w:rPr>
          <w:rFonts w:ascii="Calibri" w:cs="Calibri" w:eastAsia="Calibri" w:hAnsi="Calibri"/>
          <w:color w:val="0E1A1C"/>
          <w:sz w:val="21"/>
          <w:szCs w:val="21"/>
        </w:rPr>
        <w:t xml:space="preserve">Scoren zonder toelichting.</w:t>
      </w:r>
    </w:p>
    <w:p>
      <w:pPr>
        <w:pStyle w:val="ListParagraph"/>
        <w:numPr>
          <w:ilvl w:val="0"/>
          <w:numId w:val="2"/>
        </w:numPr>
        <w:spacing w:after="70" w:line="280"/>
      </w:pPr>
      <w:r>
        <w:rPr>
          <w:rFonts w:ascii="Calibri" w:cs="Calibri" w:eastAsia="Calibri" w:hAnsi="Calibri"/>
          <w:color w:val="0E1A1C"/>
          <w:sz w:val="21"/>
          <w:szCs w:val="21"/>
        </w:rPr>
        <w:t xml:space="preserve">De drie controlevragen overslaan en op stijl beoordelen.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Kon je bij elke assessmentscore het bewijs aanwijzen? Zo nee, wat heb je gezegd?</w:t>
            </w:r>
          </w:p>
        </w:tc>
      </w:tr>
    </w:tbl>
    <w:p>
      <w:pPr>
        <w:pStyle w:val="Heading2"/>
        <w:spacing w:after="140" w:before="340"/>
      </w:pPr>
      <w:r>
        <w:rPr>
          <w:rFonts w:ascii="Cambria" w:cs="Cambria" w:eastAsia="Cambria" w:hAnsi="Cambria"/>
          <w:b/>
          <w:bCs/>
          <w:color w:val="0E1A1C"/>
          <w:sz w:val="26"/>
          <w:szCs w:val="26"/>
        </w:rPr>
        <w:t xml:space="preserve">Opdracht 7 — Stuurgroepsessie</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Vijftien minuten gehaald, tien slides niet overschreden.</w:t>
      </w:r>
    </w:p>
    <w:p>
      <w:pPr>
        <w:pStyle w:val="ListParagraph"/>
        <w:numPr>
          <w:ilvl w:val="0"/>
          <w:numId w:val="2"/>
        </w:numPr>
        <w:spacing w:after="70" w:line="280"/>
      </w:pPr>
      <w:r>
        <w:rPr>
          <w:rFonts w:ascii="Calibri" w:cs="Calibri" w:eastAsia="Calibri" w:hAnsi="Calibri"/>
          <w:color w:val="0E1A1C"/>
          <w:sz w:val="21"/>
          <w:szCs w:val="21"/>
        </w:rPr>
        <w:t xml:space="preserve">Een concreet besluit gevraagd van een concreet persoon.</w:t>
      </w:r>
    </w:p>
    <w:p>
      <w:pPr>
        <w:pStyle w:val="ListParagraph"/>
        <w:numPr>
          <w:ilvl w:val="0"/>
          <w:numId w:val="2"/>
        </w:numPr>
        <w:spacing w:after="70" w:line="280"/>
      </w:pPr>
      <w:r>
        <w:rPr>
          <w:rFonts w:ascii="Calibri" w:cs="Calibri" w:eastAsia="Calibri" w:hAnsi="Calibri"/>
          <w:color w:val="0E1A1C"/>
          <w:sz w:val="21"/>
          <w:szCs w:val="21"/>
        </w:rPr>
        <w:t xml:space="preserve">Het antwoord aan de directeur Beleggingen dat een voordeel voor zijn domein benoemt, niet "compliance".</w:t>
      </w:r>
    </w:p>
    <w:p>
      <w:pPr>
        <w:pStyle w:val="ListParagraph"/>
        <w:numPr>
          <w:ilvl w:val="0"/>
          <w:numId w:val="2"/>
        </w:numPr>
        <w:spacing w:after="70" w:line="280"/>
      </w:pPr>
      <w:r>
        <w:rPr>
          <w:rFonts w:ascii="Calibri" w:cs="Calibri" w:eastAsia="Calibri" w:hAnsi="Calibri"/>
          <w:color w:val="0E1A1C"/>
          <w:sz w:val="21"/>
          <w:szCs w:val="21"/>
        </w:rPr>
        <w:t xml:space="preserve">Kritische vragen inhoudelijk beantwoord, en bij een onbeantwoordbare vraag een eerlijke uitzoekaanpak.</w:t>
      </w:r>
    </w:p>
    <w:p>
      <w:pPr>
        <w:pStyle w:val="ListParagraph"/>
        <w:numPr>
          <w:ilvl w:val="0"/>
          <w:numId w:val="2"/>
        </w:numPr>
        <w:spacing w:after="70" w:line="280"/>
      </w:pPr>
      <w:r>
        <w:rPr>
          <w:rFonts w:ascii="Calibri" w:cs="Calibri" w:eastAsia="Calibri" w:hAnsi="Calibri"/>
          <w:color w:val="0E1A1C"/>
          <w:sz w:val="21"/>
          <w:szCs w:val="21"/>
        </w:rPr>
        <w:t xml:space="preserve">Herkend op welk moment het panel afhaakte, en daarop gereageerd.</w:t>
      </w:r>
    </w:p>
    <w:p>
      <w:pPr>
        <w:pStyle w:val="ListParagraph"/>
        <w:numPr>
          <w:ilvl w:val="0"/>
          <w:numId w:val="2"/>
        </w:numPr>
        <w:spacing w:after="70" w:line="280"/>
      </w:pPr>
      <w:r>
        <w:rPr>
          <w:rFonts w:ascii="Calibri" w:cs="Calibri" w:eastAsia="Calibri" w:hAnsi="Calibri"/>
          <w:color w:val="0E1A1C"/>
          <w:sz w:val="21"/>
          <w:szCs w:val="21"/>
        </w:rPr>
        <w:t xml:space="preserve">Een expliciete uitkomst: besluit genomen, uitgesteld of afgewezen — met de reden.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Uitlopen. Houd de tijd streng; de stuurgroep doet dat ook.</w:t>
      </w:r>
    </w:p>
    <w:p>
      <w:pPr>
        <w:pStyle w:val="ListParagraph"/>
        <w:numPr>
          <w:ilvl w:val="0"/>
          <w:numId w:val="2"/>
        </w:numPr>
        <w:spacing w:after="70" w:line="280"/>
      </w:pPr>
      <w:r>
        <w:rPr>
          <w:rFonts w:ascii="Calibri" w:cs="Calibri" w:eastAsia="Calibri" w:hAnsi="Calibri"/>
          <w:color w:val="0E1A1C"/>
          <w:sz w:val="21"/>
          <w:szCs w:val="21"/>
        </w:rPr>
        <w:t xml:space="preserve">"Compliance" als antwoord op de vraag wat het een domein oplevert.</w:t>
      </w:r>
    </w:p>
    <w:p>
      <w:pPr>
        <w:pStyle w:val="ListParagraph"/>
        <w:numPr>
          <w:ilvl w:val="0"/>
          <w:numId w:val="2"/>
        </w:numPr>
        <w:spacing w:after="70" w:line="280"/>
      </w:pPr>
      <w:r>
        <w:rPr>
          <w:rFonts w:ascii="Calibri" w:cs="Calibri" w:eastAsia="Calibri" w:hAnsi="Calibri"/>
          <w:color w:val="0E1A1C"/>
          <w:sz w:val="21"/>
          <w:szCs w:val="21"/>
        </w:rPr>
        <w:t xml:space="preserve">Een antwoord verzinnen. Benoem het in de nabespreking.</w:t>
      </w:r>
    </w:p>
    <w:p>
      <w:pPr>
        <w:pStyle w:val="ListParagraph"/>
        <w:numPr>
          <w:ilvl w:val="0"/>
          <w:numId w:val="2"/>
        </w:numPr>
        <w:spacing w:after="70" w:line="280"/>
      </w:pPr>
      <w:r>
        <w:rPr>
          <w:rFonts w:ascii="Calibri" w:cs="Calibri" w:eastAsia="Calibri" w:hAnsi="Calibri"/>
          <w:color w:val="0E1A1C"/>
          <w:sz w:val="21"/>
          <w:szCs w:val="21"/>
        </w:rPr>
        <w:t xml:space="preserve">Afsluiten zonder gevraagd besluit.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Heb je het besluit gekregen? En zo nee, waarop strandde het — inhoud, vorm of belang?</w:t>
            </w:r>
          </w:p>
        </w:tc>
      </w:tr>
    </w:tbl>
    <w:p>
      <w:r>
        <w:br w:type="page"/>
      </w:r>
    </w:p>
    <w:p>
      <w:pPr>
        <w:pStyle w:val="Heading1"/>
        <w:spacing w:after="200" w:before="420"/>
      </w:pPr>
      <w:r>
        <w:rPr>
          <w:rFonts w:ascii="Cambria" w:cs="Cambria" w:eastAsia="Cambria" w:hAnsi="Cambria"/>
          <w:b/>
          <w:bCs/>
          <w:color w:val="1B4A48"/>
          <w:sz w:val="34"/>
          <w:szCs w:val="34"/>
        </w:rPr>
        <w:t xml:space="preserve">4. Sleutel bij de zelftoets</w:t>
      </w:r>
    </w:p>
    <w:p>
      <w:pPr>
        <w:spacing w:after="140" w:line="288"/>
      </w:pPr>
      <w:r>
        <w:rPr>
          <w:rFonts w:ascii="Calibri" w:cs="Calibri" w:eastAsia="Calibri" w:hAnsi="Calibri"/>
          <w:color w:val="0E1A1C"/>
          <w:sz w:val="21"/>
          <w:szCs w:val="21"/>
        </w:rPr>
        <w:t xml:space="preserve">De vragen zijn door Ductus opgesteld en zijn geen examenvragen; ze zijn niet ontleend aan officieel examenmateriaal. Ze trainen wel het vraagtype: een kort scenario en vier plausibele opties waarvan er één het best past.</w:t>
      </w:r>
    </w:p>
    <w:p>
      <w:pPr>
        <w:spacing w:after="140" w:line="288"/>
      </w:pPr>
      <w:r>
        <w:rPr>
          <w:rFonts w:ascii="Calibri" w:cs="Calibri" w:eastAsia="Calibri" w:hAnsi="Calibri"/>
          <w:color w:val="0E1A1C"/>
          <w:sz w:val="21"/>
          <w:szCs w:val="21"/>
        </w:rPr>
        <w:t xml:space="preserve">Bespreek niet alle vragen. Kies die waar de groep het meest op is uitgevallen en laat deelnemers elkaar eerst overtuigen.</w:t>
      </w:r>
    </w:p>
    <w:p>
      <w:pPr>
        <w:spacing w:after="140"/>
      </w:pPr>
      <w:r>
        <w:t xml:space="preserve"/>
      </w:r>
    </w:p>
    <w:p>
      <w:pPr>
        <w:spacing w:after="70" w:before="250"/>
      </w:pPr>
      <w:r>
        <w:rPr>
          <w:rFonts w:ascii="Consolas" w:cs="Consolas" w:eastAsia="Consolas" w:hAnsi="Consolas"/>
          <w:b/>
          <w:bCs/>
          <w:color w:val="3F7D74"/>
          <w:sz w:val="20"/>
          <w:szCs w:val="20"/>
        </w:rPr>
        <w:t xml:space="preserve">1.  </w:t>
      </w:r>
      <w:r>
        <w:rPr>
          <w:rFonts w:ascii="Calibri" w:cs="Calibri" w:eastAsia="Calibri" w:hAnsi="Calibri"/>
          <w:b/>
          <w:bCs/>
          <w:color w:val="0E1A1C"/>
          <w:sz w:val="20"/>
          <w:szCs w:val="20"/>
        </w:rPr>
        <w:t xml:space="preserve">Een assessmentscore rust niet op bewijs uit de casus. Wat gebeurt er?</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Hij valt om bij de verdediging.</w:t>
      </w:r>
    </w:p>
    <w:p>
      <w:pPr>
        <w:spacing w:after="40" w:line="275"/>
        <w:ind w:left="420"/>
      </w:pPr>
      <w:r>
        <w:rPr>
          <w:rFonts w:ascii="Calibri" w:cs="Calibri" w:eastAsia="Calibri" w:hAnsi="Calibri"/>
          <w:color w:val="5F7375"/>
          <w:sz w:val="19"/>
          <w:szCs w:val="19"/>
        </w:rPr>
        <w:t xml:space="preserve">Elke score moet terug te voeren zijn op de begrippenlijst, de reject-cijfers, de drievoudige werkgever of het verwerkingsregister.</w:t>
      </w:r>
    </w:p>
    <w:p>
      <w:pPr>
        <w:spacing w:after="70" w:before="250"/>
      </w:pPr>
      <w:r>
        <w:rPr>
          <w:rFonts w:ascii="Consolas" w:cs="Consolas" w:eastAsia="Consolas" w:hAnsi="Consolas"/>
          <w:b/>
          <w:bCs/>
          <w:color w:val="3F7D74"/>
          <w:sz w:val="20"/>
          <w:szCs w:val="20"/>
        </w:rPr>
        <w:t xml:space="preserve">2.  </w:t>
      </w:r>
      <w:r>
        <w:rPr>
          <w:rFonts w:ascii="Calibri" w:cs="Calibri" w:eastAsia="Calibri" w:hAnsi="Calibri"/>
          <w:b/>
          <w:bCs/>
          <w:color w:val="0E1A1C"/>
          <w:sz w:val="20"/>
          <w:szCs w:val="20"/>
        </w:rPr>
        <w:t xml:space="preserve">In je prioritering valt niets af. Wat betekent dat?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Je hebt niet geprioriteerd.</w:t>
      </w:r>
    </w:p>
    <w:p>
      <w:pPr>
        <w:spacing w:after="40" w:line="275"/>
        <w:ind w:left="420"/>
      </w:pPr>
      <w:r>
        <w:rPr>
          <w:rFonts w:ascii="Calibri" w:cs="Calibri" w:eastAsia="Calibri" w:hAnsi="Calibri"/>
          <w:color w:val="5F7375"/>
          <w:sz w:val="19"/>
          <w:szCs w:val="19"/>
        </w:rPr>
        <w:t xml:space="preserve">Een prioritering die niet dwingt tot afvallen, verplaatst het conflict naar maand vier.</w:t>
      </w:r>
    </w:p>
    <w:p>
      <w:pPr>
        <w:spacing w:after="70" w:before="250"/>
      </w:pPr>
      <w:r>
        <w:rPr>
          <w:rFonts w:ascii="Consolas" w:cs="Consolas" w:eastAsia="Consolas" w:hAnsi="Consolas"/>
          <w:b/>
          <w:bCs/>
          <w:color w:val="3F7D74"/>
          <w:sz w:val="20"/>
          <w:szCs w:val="20"/>
        </w:rPr>
        <w:t xml:space="preserve">3.  </w:t>
      </w:r>
      <w:r>
        <w:rPr>
          <w:rFonts w:ascii="Calibri" w:cs="Calibri" w:eastAsia="Calibri" w:hAnsi="Calibri"/>
          <w:b/>
          <w:bCs/>
          <w:color w:val="0E1A1C"/>
          <w:sz w:val="20"/>
          <w:szCs w:val="20"/>
        </w:rPr>
        <w:t xml:space="preserve">Waarom is "geen nieuwe overlegstructuren" geen obstakel?</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Omdat je bestaande overleggen besluitrecht kunt geven — netto nul toegevoegde overleggen is haalbaar.</w:t>
      </w:r>
    </w:p>
    <w:p>
      <w:pPr>
        <w:spacing w:after="40" w:line="275"/>
        <w:ind w:left="420"/>
      </w:pPr>
      <w:r>
        <w:rPr>
          <w:rFonts w:ascii="Calibri" w:cs="Calibri" w:eastAsia="Calibri" w:hAnsi="Calibri"/>
          <w:color w:val="5F7375"/>
          <w:sz w:val="19"/>
          <w:szCs w:val="19"/>
        </w:rPr>
        <w:t xml:space="preserve">Het is een ontwerpeis, en hij is verenigbaar met het beslechten van de definitiediscussie.</w:t>
      </w:r>
    </w:p>
    <w:p>
      <w:pPr>
        <w:spacing w:after="70" w:before="250"/>
      </w:pPr>
      <w:r>
        <w:rPr>
          <w:rFonts w:ascii="Consolas" w:cs="Consolas" w:eastAsia="Consolas" w:hAnsi="Consolas"/>
          <w:b/>
          <w:bCs/>
          <w:color w:val="3F7D74"/>
          <w:sz w:val="20"/>
          <w:szCs w:val="20"/>
        </w:rPr>
        <w:t xml:space="preserve">4.  </w:t>
      </w:r>
      <w:r>
        <w:rPr>
          <w:rFonts w:ascii="Calibri" w:cs="Calibri" w:eastAsia="Calibri" w:hAnsi="Calibri"/>
          <w:b/>
          <w:bCs/>
          <w:color w:val="0E1A1C"/>
          <w:sz w:val="20"/>
          <w:szCs w:val="20"/>
        </w:rPr>
        <w:t xml:space="preserve">Wat maakt een governance-inrichting die de vier definitievarianten laat bestaan onvoldoende?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Zij beslecht de kernvraag van de opdracht niet.</w:t>
      </w:r>
    </w:p>
    <w:p>
      <w:pPr>
        <w:spacing w:after="40" w:line="275"/>
        <w:ind w:left="420"/>
      </w:pPr>
      <w:r>
        <w:rPr>
          <w:rFonts w:ascii="Calibri" w:cs="Calibri" w:eastAsia="Calibri" w:hAnsi="Calibri"/>
          <w:color w:val="5F7375"/>
          <w:sz w:val="19"/>
          <w:szCs w:val="19"/>
        </w:rPr>
        <w:t xml:space="preserve">Benoem expliciet welke variant vervalt en wie dat merkt.</w:t>
      </w:r>
    </w:p>
    <w:p>
      <w:pPr>
        <w:spacing w:after="70" w:before="250"/>
      </w:pPr>
      <w:r>
        <w:rPr>
          <w:rFonts w:ascii="Consolas" w:cs="Consolas" w:eastAsia="Consolas" w:hAnsi="Consolas"/>
          <w:b/>
          <w:bCs/>
          <w:color w:val="3F7D74"/>
          <w:sz w:val="20"/>
          <w:szCs w:val="20"/>
        </w:rPr>
        <w:t xml:space="preserve">5.  </w:t>
      </w:r>
      <w:r>
        <w:rPr>
          <w:rFonts w:ascii="Calibri" w:cs="Calibri" w:eastAsia="Calibri" w:hAnsi="Calibri"/>
          <w:b/>
          <w:bCs/>
          <w:color w:val="0E1A1C"/>
          <w:sz w:val="20"/>
          <w:szCs w:val="20"/>
        </w:rPr>
        <w:t xml:space="preserve">Wat mist een roadmap zonder capaciteit?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Het is een wensenlijst in plaats van een plan.</w:t>
      </w:r>
    </w:p>
    <w:p>
      <w:pPr>
        <w:spacing w:after="40" w:line="275"/>
        <w:ind w:left="420"/>
      </w:pPr>
      <w:r>
        <w:rPr>
          <w:rFonts w:ascii="Calibri" w:cs="Calibri" w:eastAsia="Calibri" w:hAnsi="Calibri"/>
          <w:color w:val="5F7375"/>
          <w:sz w:val="19"/>
          <w:szCs w:val="19"/>
        </w:rPr>
        <w:t xml:space="preserve">Zonder capaciteit per periode is niet te beoordelen of het plan uitvoerbaar is.</w:t>
      </w:r>
    </w:p>
    <w:p>
      <w:pPr>
        <w:spacing w:after="70" w:before="250"/>
      </w:pPr>
      <w:r>
        <w:rPr>
          <w:rFonts w:ascii="Consolas" w:cs="Consolas" w:eastAsia="Consolas" w:hAnsi="Consolas"/>
          <w:b/>
          <w:bCs/>
          <w:color w:val="3F7D74"/>
          <w:sz w:val="20"/>
          <w:szCs w:val="20"/>
        </w:rPr>
        <w:t xml:space="preserve">6.  </w:t>
      </w:r>
      <w:r>
        <w:rPr>
          <w:rFonts w:ascii="Calibri" w:cs="Calibri" w:eastAsia="Calibri" w:hAnsi="Calibri"/>
          <w:b/>
          <w:bCs/>
          <w:color w:val="0E1A1C"/>
          <w:sz w:val="20"/>
          <w:szCs w:val="20"/>
        </w:rPr>
        <w:t xml:space="preserve">Welke grootheid wint bij deze CFO?</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Wettelijke noodzaak, gevolgd door vermeden risico</w:t>
      </w:r>
    </w:p>
    <w:p>
      <w:pPr>
        <w:spacing w:after="40" w:line="275"/>
        <w:ind w:left="420"/>
      </w:pPr>
      <w:r>
        <w:rPr>
          <w:rFonts w:ascii="Calibri" w:cs="Calibri" w:eastAsia="Calibri" w:hAnsi="Calibri"/>
          <w:color w:val="5F7375"/>
          <w:sz w:val="19"/>
          <w:szCs w:val="19"/>
        </w:rPr>
        <w:t xml:space="preserve">Er ligt een openstaande DNB-bevinding met een termijn van drie maanden. Een case op bespaarde uren beantwoordt de verkeerde vraag.</w:t>
      </w:r>
    </w:p>
    <w:p>
      <w:pPr>
        <w:spacing w:after="70" w:before="250"/>
      </w:pPr>
      <w:r>
        <w:rPr>
          <w:rFonts w:ascii="Consolas" w:cs="Consolas" w:eastAsia="Consolas" w:hAnsi="Consolas"/>
          <w:b/>
          <w:bCs/>
          <w:color w:val="3F7D74"/>
          <w:sz w:val="20"/>
          <w:szCs w:val="20"/>
        </w:rPr>
        <w:t xml:space="preserve">7.  </w:t>
      </w:r>
      <w:r>
        <w:rPr>
          <w:rFonts w:ascii="Calibri" w:cs="Calibri" w:eastAsia="Calibri" w:hAnsi="Calibri"/>
          <w:b/>
          <w:bCs/>
          <w:color w:val="0E1A1C"/>
          <w:sz w:val="20"/>
          <w:szCs w:val="20"/>
        </w:rPr>
        <w:t xml:space="preserve">Welke slide wordt het vaakst weggelaten en wekt het meeste vertrouwen?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Wat er níét gebeurt</w:t>
      </w:r>
    </w:p>
    <w:p>
      <w:pPr>
        <w:spacing w:after="40" w:line="275"/>
        <w:ind w:left="420"/>
      </w:pPr>
      <w:r>
        <w:rPr>
          <w:rFonts w:ascii="Calibri" w:cs="Calibri" w:eastAsia="Calibri" w:hAnsi="Calibri"/>
          <w:color w:val="5F7375"/>
          <w:sz w:val="19"/>
          <w:szCs w:val="19"/>
        </w:rPr>
        <w:t xml:space="preserve">Hij laat zien dat je hebt gekozen in plaats van alles beloofd.</w:t>
      </w:r>
    </w:p>
    <w:p>
      <w:pPr>
        <w:spacing w:after="70" w:before="250"/>
      </w:pPr>
      <w:r>
        <w:rPr>
          <w:rFonts w:ascii="Consolas" w:cs="Consolas" w:eastAsia="Consolas" w:hAnsi="Consolas"/>
          <w:b/>
          <w:bCs/>
          <w:color w:val="3F7D74"/>
          <w:sz w:val="20"/>
          <w:szCs w:val="20"/>
        </w:rPr>
        <w:t xml:space="preserve">8.  </w:t>
      </w:r>
      <w:r>
        <w:rPr>
          <w:rFonts w:ascii="Calibri" w:cs="Calibri" w:eastAsia="Calibri" w:hAnsi="Calibri"/>
          <w:b/>
          <w:bCs/>
          <w:color w:val="0E1A1C"/>
          <w:sz w:val="20"/>
          <w:szCs w:val="20"/>
        </w:rPr>
        <w:t xml:space="preserve">De directeur Beleggingen vraagt wat het zijn domein oplevert. Wat is géén bruikbaar antwoord?</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"Compliance."</w:t>
      </w:r>
    </w:p>
    <w:p>
      <w:pPr>
        <w:spacing w:after="40" w:line="275"/>
        <w:ind w:left="420"/>
      </w:pPr>
      <w:r>
        <w:rPr>
          <w:rFonts w:ascii="Calibri" w:cs="Calibri" w:eastAsia="Calibri" w:hAnsi="Calibri"/>
          <w:color w:val="5F7375"/>
          <w:sz w:val="19"/>
          <w:szCs w:val="19"/>
        </w:rPr>
        <w:t xml:space="preserve">Hij wint er niets bij en kan blokkeren. Compliance is jouw argument, niet het zijne.</w:t>
      </w:r>
    </w:p>
    <w:p>
      <w:pPr>
        <w:spacing w:after="70" w:before="250"/>
      </w:pPr>
      <w:r>
        <w:rPr>
          <w:rFonts w:ascii="Consolas" w:cs="Consolas" w:eastAsia="Consolas" w:hAnsi="Consolas"/>
          <w:b/>
          <w:bCs/>
          <w:color w:val="3F7D74"/>
          <w:sz w:val="20"/>
          <w:szCs w:val="20"/>
        </w:rPr>
        <w:t xml:space="preserve">9.  </w:t>
      </w:r>
      <w:r>
        <w:rPr>
          <w:rFonts w:ascii="Calibri" w:cs="Calibri" w:eastAsia="Calibri" w:hAnsi="Calibri"/>
          <w:b/>
          <w:bCs/>
          <w:color w:val="0E1A1C"/>
          <w:sz w:val="20"/>
          <w:szCs w:val="20"/>
        </w:rPr>
        <w:t xml:space="preserve">Wat hoort er in het gevraagde besluit?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Wat, van wie, vóór wanneer, en wat er gebeurt bij nee.</w:t>
      </w:r>
    </w:p>
    <w:p>
      <w:pPr>
        <w:spacing w:after="40" w:line="275"/>
        <w:ind w:left="420"/>
      </w:pPr>
      <w:r>
        <w:rPr>
          <w:rFonts w:ascii="Calibri" w:cs="Calibri" w:eastAsia="Calibri" w:hAnsi="Calibri"/>
          <w:color w:val="5F7375"/>
          <w:sz w:val="19"/>
          <w:szCs w:val="19"/>
        </w:rPr>
        <w:t xml:space="preserve">Het neescenario dwingt tot een keuze in plaats van tot uitstel.</w:t>
      </w:r>
    </w:p>
    <w:p>
      <w:pPr>
        <w:spacing w:after="70" w:before="250"/>
      </w:pPr>
      <w:r>
        <w:rPr>
          <w:rFonts w:ascii="Consolas" w:cs="Consolas" w:eastAsia="Consolas" w:hAnsi="Consolas"/>
          <w:b/>
          <w:bCs/>
          <w:color w:val="3F7D74"/>
          <w:sz w:val="20"/>
          <w:szCs w:val="20"/>
        </w:rPr>
        <w:t xml:space="preserve">10.  </w:t>
      </w:r>
      <w:r>
        <w:rPr>
          <w:rFonts w:ascii="Calibri" w:cs="Calibri" w:eastAsia="Calibri" w:hAnsi="Calibri"/>
          <w:b/>
          <w:bCs/>
          <w:color w:val="0E1A1C"/>
          <w:sz w:val="20"/>
          <w:szCs w:val="20"/>
        </w:rPr>
        <w:t xml:space="preserve">Waarom bewaar je de volledige capstone inclusief feedback?</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Het is het sterkste stuk in je ervaringsdossier voor de Master-beoordeling in niveau 3.</w:t>
      </w:r>
    </w:p>
    <w:p>
      <w:pPr>
        <w:spacing w:after="40" w:line="275"/>
        <w:ind w:left="420"/>
      </w:pPr>
      <w:r>
        <w:rPr>
          <w:rFonts w:ascii="Calibri" w:cs="Calibri" w:eastAsia="Calibri" w:hAnsi="Calibri"/>
          <w:color w:val="5F7375"/>
          <w:sz w:val="19"/>
          <w:szCs w:val="19"/>
        </w:rPr>
        <w:t xml:space="preserve">Het bevat assessment, ontwerp, business case en verdediging — precies wat een beoordelaar zoekt.</w:t>
      </w:r>
    </w:p>
    <w:p>
      <w:pPr>
        <w:spacing w:after="70" w:before="250"/>
      </w:pPr>
      <w:r>
        <w:rPr>
          <w:rFonts w:ascii="Consolas" w:cs="Consolas" w:eastAsia="Consolas" w:hAnsi="Consolas"/>
          <w:b/>
          <w:bCs/>
          <w:color w:val="3F7D74"/>
          <w:sz w:val="20"/>
          <w:szCs w:val="20"/>
        </w:rPr>
        <w:t xml:space="preserve">11.  </w:t>
      </w:r>
      <w:r>
        <w:rPr>
          <w:rFonts w:ascii="Calibri" w:cs="Calibri" w:eastAsia="Calibri" w:hAnsi="Calibri"/>
          <w:b/>
          <w:bCs/>
          <w:color w:val="0E1A1C"/>
          <w:sz w:val="20"/>
          <w:szCs w:val="20"/>
        </w:rPr>
        <w:t xml:space="preserve">Je scoort onvoldoende op één van de zes rubriekonderdelen. Wat volgt?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Alleen dat onderdeel opnieuw leveren.</w:t>
      </w:r>
    </w:p>
    <w:p>
      <w:pPr>
        <w:spacing w:after="40" w:line="275"/>
        <w:ind w:left="420"/>
      </w:pPr>
      <w:r>
        <w:rPr>
          <w:rFonts w:ascii="Calibri" w:cs="Calibri" w:eastAsia="Calibri" w:hAnsi="Calibri"/>
          <w:color w:val="5F7375"/>
          <w:sz w:val="19"/>
          <w:szCs w:val="19"/>
        </w:rPr>
        <w:t xml:space="preserve">Voldoende op alle zes betekent klaar voor niveau 3; één onvoldoende raakt alleen dat onderdeel.</w:t>
      </w:r>
    </w:p>
    <w:p>
      <w:pPr>
        <w:spacing w:after="70" w:before="250"/>
      </w:pPr>
      <w:r>
        <w:rPr>
          <w:rFonts w:ascii="Consolas" w:cs="Consolas" w:eastAsia="Consolas" w:hAnsi="Consolas"/>
          <w:b/>
          <w:bCs/>
          <w:color w:val="3F7D74"/>
          <w:sz w:val="20"/>
          <w:szCs w:val="20"/>
        </w:rPr>
        <w:t xml:space="preserve">12.  </w:t>
      </w:r>
      <w:r>
        <w:rPr>
          <w:rFonts w:ascii="Calibri" w:cs="Calibri" w:eastAsia="Calibri" w:hAnsi="Calibri"/>
          <w:b/>
          <w:bCs/>
          <w:color w:val="0E1A1C"/>
          <w:sz w:val="20"/>
          <w:szCs w:val="20"/>
        </w:rPr>
        <w:t xml:space="preserve">Wat verandert er in niveau 3 ten opzichte van niveau 2?</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 schaal: van één opdracht naar een meerjarig programma, en van een stuurgroep naar een board met een toezichthouder ernaast.</w:t>
      </w:r>
    </w:p>
    <w:p>
      <w:pPr>
        <w:spacing w:after="40" w:line="275"/>
        <w:ind w:left="420"/>
      </w:pPr>
      <w:r>
        <w:rPr>
          <w:rFonts w:ascii="Calibri" w:cs="Calibri" w:eastAsia="Calibri" w:hAnsi="Calibri"/>
          <w:color w:val="5F7375"/>
          <w:sz w:val="19"/>
          <w:szCs w:val="19"/>
        </w:rPr>
        <w:t xml:space="preserve">De vraag wordt niet hoe je het inricht, maar hoe je het volhoudt en verdedigt tegenover iemand die er niet in gelooft.</w:t>
      </w:r>
    </w:p>
    <w:p>
      <w:r>
        <w:br w:type="page"/>
      </w:r>
    </w:p>
    <w:p>
      <w:pPr>
        <w:pStyle w:val="Heading1"/>
        <w:spacing w:after="200" w:before="420"/>
      </w:pPr>
      <w:r>
        <w:rPr>
          <w:rFonts w:ascii="Cambria" w:cs="Cambria" w:eastAsia="Cambria" w:hAnsi="Cambria"/>
          <w:b/>
          <w:bCs/>
          <w:color w:val="1B4A48"/>
          <w:sz w:val="34"/>
          <w:szCs w:val="34"/>
        </w:rPr>
        <w:t xml:space="preserve">5. Discussievragen voor als je tijd overhoudt</w:t>
      </w:r>
    </w:p>
    <w:p>
      <w:pPr>
        <w:pStyle w:val="ListParagraph"/>
        <w:numPr>
          <w:ilvl w:val="0"/>
          <w:numId w:val="3"/>
        </w:numPr>
        <w:spacing w:after="70" w:line="280"/>
      </w:pPr>
      <w:r>
        <w:rPr>
          <w:rFonts w:ascii="Calibri" w:cs="Calibri" w:eastAsia="Calibri" w:hAnsi="Calibri"/>
          <w:color w:val="0E1A1C"/>
          <w:sz w:val="21"/>
          <w:szCs w:val="21"/>
        </w:rPr>
        <w:t xml:space="preserve">Is een consultant verantwoordelijk voor de uitvoering van zijn eigen advies?</w:t>
      </w:r>
    </w:p>
    <w:p>
      <w:pPr>
        <w:pStyle w:val="ListParagraph"/>
        <w:numPr>
          <w:ilvl w:val="0"/>
          <w:numId w:val="3"/>
        </w:numPr>
        <w:spacing w:after="70" w:line="280"/>
      </w:pPr>
      <w:r>
        <w:rPr>
          <w:rFonts w:ascii="Calibri" w:cs="Calibri" w:eastAsia="Calibri" w:hAnsi="Calibri"/>
          <w:color w:val="0E1A1C"/>
          <w:sz w:val="21"/>
          <w:szCs w:val="21"/>
        </w:rPr>
        <w:t xml:space="preserve">Wat doe je als de opdrachtgever een randvoorwaarde stelt die het resultaat onmogelijk maakt?</w:t>
      </w:r>
    </w:p>
    <w:p>
      <w:pPr>
        <w:pStyle w:val="ListParagraph"/>
        <w:numPr>
          <w:ilvl w:val="0"/>
          <w:numId w:val="3"/>
        </w:numPr>
        <w:spacing w:after="70" w:line="280"/>
      </w:pPr>
      <w:r>
        <w:rPr>
          <w:rFonts w:ascii="Calibri" w:cs="Calibri" w:eastAsia="Calibri" w:hAnsi="Calibri"/>
          <w:color w:val="0E1A1C"/>
          <w:sz w:val="21"/>
          <w:szCs w:val="21"/>
        </w:rPr>
        <w:t xml:space="preserve">Zou je deze opdracht aannemen met drie maanden en deze capaciteit?</w:t>
      </w:r>
    </w:p>
    <w:p>
      <w:pPr>
        <w:pStyle w:val="ListParagraph"/>
        <w:numPr>
          <w:ilvl w:val="0"/>
          <w:numId w:val="3"/>
        </w:numPr>
        <w:spacing w:after="70" w:line="280"/>
      </w:pPr>
      <w:r>
        <w:rPr>
          <w:rFonts w:ascii="Calibri" w:cs="Calibri" w:eastAsia="Calibri" w:hAnsi="Calibri"/>
          <w:color w:val="0E1A1C"/>
          <w:sz w:val="21"/>
          <w:szCs w:val="21"/>
        </w:rPr>
        <w:t xml:space="preserve">Wat neem je uit niveau 2 mee dat je volgende maand al gebruikt?</w:t>
      </w:r>
    </w:p>
    <w:p>
      <w:pPr>
        <w:pStyle w:val="Heading1"/>
        <w:spacing w:after="200" w:before="420"/>
      </w:pPr>
      <w:r>
        <w:rPr>
          <w:rFonts w:ascii="Cambria" w:cs="Cambria" w:eastAsia="Cambria" w:hAnsi="Cambria"/>
          <w:b/>
          <w:bCs/>
          <w:color w:val="1B4A48"/>
          <w:sz w:val="34"/>
          <w:szCs w:val="34"/>
        </w:rPr>
        <w:t xml:space="preserve">6. Differentiatie</w:t>
      </w:r>
    </w:p>
    <w:p>
      <w:pPr>
        <w:pStyle w:val="Heading3"/>
        <w:spacing w:after="100" w:before="240"/>
      </w:pPr>
      <w:r>
        <w:rPr>
          <w:rFonts w:ascii="Calibri" w:cs="Calibri" w:eastAsia="Calibri" w:hAnsi="Calibri"/>
          <w:b/>
          <w:bCs/>
          <w:color w:val="3F7D74"/>
          <w:sz w:val="22"/>
          <w:szCs w:val="22"/>
        </w:rPr>
        <w:t xml:space="preserve">Voor deelnemers die het snel oppikken</w:t>
      </w:r>
    </w:p>
    <w:p>
      <w:pPr>
        <w:pStyle w:val="ListParagraph"/>
        <w:numPr>
          <w:ilvl w:val="0"/>
          <w:numId w:val="2"/>
        </w:numPr>
        <w:spacing w:after="70" w:line="280"/>
      </w:pPr>
      <w:r>
        <w:rPr>
          <w:rFonts w:ascii="Calibri" w:cs="Calibri" w:eastAsia="Calibri" w:hAnsi="Calibri"/>
          <w:color w:val="0E1A1C"/>
          <w:sz w:val="21"/>
          <w:szCs w:val="21"/>
        </w:rPr>
        <w:t xml:space="preserve">Laat de presentatie nogmaals houden voor een panel dat alle voorstellen accepteert, en beoordeel wat er dan verandert aan de opbouw.</w:t>
      </w:r>
    </w:p>
    <w:p>
      <w:pPr>
        <w:pStyle w:val="ListParagraph"/>
        <w:numPr>
          <w:ilvl w:val="0"/>
          <w:numId w:val="2"/>
        </w:numPr>
        <w:spacing w:after="70" w:line="280"/>
      </w:pPr>
      <w:r>
        <w:rPr>
          <w:rFonts w:ascii="Calibri" w:cs="Calibri" w:eastAsia="Calibri" w:hAnsi="Calibri"/>
          <w:color w:val="0E1A1C"/>
          <w:sz w:val="21"/>
          <w:szCs w:val="21"/>
        </w:rPr>
        <w:t xml:space="preserve">Vraag om een variant van de roadmap onder de helft van de capaciteit.</w:t>
      </w:r>
    </w:p>
    <w:p>
      <w:pPr>
        <w:pStyle w:val="ListParagraph"/>
        <w:numPr>
          <w:ilvl w:val="0"/>
          <w:numId w:val="2"/>
        </w:numPr>
        <w:spacing w:after="70" w:line="280"/>
      </w:pPr>
      <w:r>
        <w:rPr>
          <w:rFonts w:ascii="Calibri" w:cs="Calibri" w:eastAsia="Calibri" w:hAnsi="Calibri"/>
          <w:color w:val="0E1A1C"/>
          <w:sz w:val="21"/>
          <w:szCs w:val="21"/>
        </w:rPr>
        <w:t xml:space="preserve">Laat het ervaringsdossier uit deel 20 aanvullen met deze capstone, inclusief het genomen besluit.</w:t>
      </w:r>
    </w:p>
    <w:p>
      <w:pPr>
        <w:pStyle w:val="Heading3"/>
        <w:spacing w:after="100" w:before="240"/>
      </w:pPr>
      <w:r>
        <w:rPr>
          <w:rFonts w:ascii="Calibri" w:cs="Calibri" w:eastAsia="Calibri" w:hAnsi="Calibri"/>
          <w:b/>
          <w:bCs/>
          <w:color w:val="3F7D74"/>
          <w:sz w:val="22"/>
          <w:szCs w:val="22"/>
        </w:rPr>
        <w:t xml:space="preserve">Voor deelnemers die vastlopen</w:t>
      </w:r>
    </w:p>
    <w:p>
      <w:pPr>
        <w:pStyle w:val="ListParagraph"/>
        <w:numPr>
          <w:ilvl w:val="0"/>
          <w:numId w:val="2"/>
        </w:numPr>
        <w:spacing w:after="70" w:line="280"/>
      </w:pPr>
      <w:r>
        <w:rPr>
          <w:rFonts w:ascii="Calibri" w:cs="Calibri" w:eastAsia="Calibri" w:hAnsi="Calibri"/>
          <w:color w:val="0E1A1C"/>
          <w:sz w:val="21"/>
          <w:szCs w:val="21"/>
        </w:rPr>
        <w:t xml:space="preserve">Beperk het assessment tot vier kennisgebieden.</w:t>
      </w:r>
    </w:p>
    <w:p>
      <w:pPr>
        <w:pStyle w:val="ListParagraph"/>
        <w:numPr>
          <w:ilvl w:val="0"/>
          <w:numId w:val="2"/>
        </w:numPr>
        <w:spacing w:after="70" w:line="280"/>
      </w:pPr>
      <w:r>
        <w:rPr>
          <w:rFonts w:ascii="Calibri" w:cs="Calibri" w:eastAsia="Calibri" w:hAnsi="Calibri"/>
          <w:color w:val="0E1A1C"/>
          <w:sz w:val="21"/>
          <w:szCs w:val="21"/>
        </w:rPr>
        <w:t xml:space="preserve">Geef de afhankelijkhedenkaart voor; de prioritering is dan de oefening.</w:t>
      </w:r>
    </w:p>
    <w:p>
      <w:pPr>
        <w:pStyle w:val="ListParagraph"/>
        <w:numPr>
          <w:ilvl w:val="0"/>
          <w:numId w:val="2"/>
        </w:numPr>
        <w:spacing w:after="70" w:line="280"/>
      </w:pPr>
      <w:r>
        <w:rPr>
          <w:rFonts w:ascii="Calibri" w:cs="Calibri" w:eastAsia="Calibri" w:hAnsi="Calibri"/>
          <w:color w:val="0E1A1C"/>
          <w:sz w:val="21"/>
          <w:szCs w:val="21"/>
        </w:rPr>
        <w:t xml:space="preserve">Laat de presentatie in duo houden, met een verdeelde rolverdeling.</w:t>
      </w:r>
    </w:p>
    <w:p>
      <w:pPr>
        <w:pStyle w:val="Heading1"/>
        <w:spacing w:after="200" w:before="420"/>
      </w:pPr>
      <w:r>
        <w:rPr>
          <w:rFonts w:ascii="Cambria" w:cs="Cambria" w:eastAsia="Cambria" w:hAnsi="Cambria"/>
          <w:b/>
          <w:bCs/>
          <w:color w:val="1B4A48"/>
          <w:sz w:val="34"/>
          <w:szCs w:val="34"/>
        </w:rPr>
        <w:t xml:space="preserve">7. Veelgestelde vragen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200"/>
        <w:gridCol w:w="5820"/>
      </w:tblGrid>
      <w:tr>
        <w:trPr>
          <w:tblHeader/>
        </w:trPr>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5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Antwoord</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"Hoeveel tijd kost dit echt?"</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Ongeveer acht uur zelfstandig, verdeeld over twee weken. Wie het in één weekend probeert, levert vijf halve deliverables.</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"Mag ik mijn eigen organisatie gebruiken in plaats van Meridiaan?"</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Ja, mits je de casusgegevens kunt delen met je reviewpartner. Anonimiseer waar nodig — zie deel 17.</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als ik het besluit niet krijg in de stuurgroepsessie?"</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 is geen onvoldoende. De rubric beoordeelt de verdediging, niet de uitkomst. Wel telt of je begreep waarop het strandde.</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"Moet ik de examens doen om door te gaan naar niveau 3?"</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Certificering is een aparte keuze; niveau 3 is inhoudelijk toegankelijk na een voldoende capstone.</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"Telt dit als officiële examentraining?"</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Ductus is geen geaccrediteerde aanbieder; dit is onafhankelijk voorbereidend materiaal.</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21 — Capstone — de volledige opdracht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 de volledige opdracht — Docentenhandleiding</dc:title>
  <dc:creator>Ductus B.V.</dc:creator>
  <dc:description>Cursusmateriaal datamanagement, data-analyse en data governance</dc:description>
  <cp:lastModifiedBy>Un-named</cp:lastModifiedBy>
  <cp:revision>1</cp:revision>
  <dcterms:created xsi:type="dcterms:W3CDTF">2026-08-05T12:05:57.058Z</dcterms:created>
  <dcterms:modified xsi:type="dcterms:W3CDTF">2026-08-05T12:05:57.058Z</dcterms:modified>
</cp:coreProperties>
</file>

<file path=docProps/custom.xml><?xml version="1.0" encoding="utf-8"?>
<Properties xmlns="http://schemas.openxmlformats.org/officeDocument/2006/custom-properties" xmlns:vt="http://schemas.openxmlformats.org/officeDocument/2006/docPropsVTypes"/>
</file>