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22</w:t>
      </w:r>
    </w:p>
    <w:p>
      <w:pPr>
        <w:spacing w:after="120"/>
      </w:pPr>
      <w:r>
        <w:rPr>
          <w:rFonts w:ascii="Cambria" w:cs="Cambria" w:eastAsia="Cambria" w:hAnsi="Cambria"/>
          <w:b/>
          <w:bCs/>
          <w:color w:val="0E1A1C"/>
          <w:sz w:val="56"/>
          <w:szCs w:val="56"/>
        </w:rPr>
        <w:t xml:space="preserve">Enterprise data-architectuur</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DMBOK2 en een architectuurbesluit uit je eigen praktijk dat achteraf verkeerd uitpakte</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Niveau 3 werkt op programmaschaal. De opdrachten leveren artefacten op die je aan een board zou voorleggen, en de beoordeling let net zo hard op de verdedigbaarheid als op de inhoud.</w:t>
      </w:r>
    </w:p>
    <w:p>
      <w:pPr>
        <w:spacing w:after="140" w:line="288"/>
      </w:pPr>
      <w:r>
        <w:rPr>
          <w:rFonts w:ascii="Calibri" w:cs="Calibri" w:eastAsia="Calibri" w:hAnsi="Calibri"/>
          <w:color w:val="0E1A1C"/>
          <w:sz w:val="21"/>
          <w:szCs w:val="21"/>
        </w:rPr>
        <w:t xml:space="preserve">Opdracht 1 en 2 maak je vóór de sessie. Neem een architectuurbesluit uit je eigen praktijk mee dat achteraf verkeerd uitpakte; dat gebruik je bij opdracht 7.</w:t>
      </w:r>
    </w:p>
    <w:p>
      <w:pPr>
        <w:spacing w:after="140" w:line="288"/>
      </w:pPr>
      <w:r>
        <w:rPr>
          <w:rFonts w:ascii="Calibri" w:cs="Calibri" w:eastAsia="Calibri" w:hAnsi="Calibri"/>
          <w:color w:val="0E1A1C"/>
          <w:sz w:val="21"/>
          <w:szCs w:val="21"/>
        </w:rPr>
        <w:t xml:space="preserve">De casus is Meridiaan drie jaar later, met de fusie met Nautilus. Alles wat je in niveau 1 en 2 over Meridiaan weet, geldt nog — behalve wat in hoofdstuk 1 is bijgesteld.</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Landschapsinventarisatie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Capability-map</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Principes schrijven en toetsen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Bron-van-waarheidconflicten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Rationalisatievoorstel</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Migratiestrategie kiezen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Architectuurbesluit vastleggen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50 minuten</w:t>
      </w:r>
    </w:p>
    <w:p>
      <w:pPr>
        <w:spacing w:after="140"/>
      </w:pPr>
      <w:r>
        <w:rPr>
          <w:rFonts w:ascii="Cambria" w:cs="Cambria" w:eastAsia="Cambria" w:hAnsi="Cambria"/>
          <w:b/>
          <w:bCs/>
          <w:color w:val="1B4A48"/>
          <w:sz w:val="30"/>
          <w:szCs w:val="30"/>
        </w:rPr>
        <w:t xml:space="preserve">Landschapsinventarisatie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Het gecombineerde landschap in beeld brengen en de overlap zichtbaar maken.</w:t>
      </w:r>
    </w:p>
    <w:p>
      <w:pPr>
        <w:pStyle w:val="ListParagraph"/>
        <w:numPr>
          <w:ilvl w:val="0"/>
          <w:numId w:val="2"/>
        </w:numPr>
        <w:spacing w:after="70" w:line="280"/>
      </w:pPr>
      <w:r>
        <w:rPr>
          <w:rFonts w:ascii="Calibri" w:cs="Calibri" w:eastAsia="Calibri" w:hAnsi="Calibri"/>
          <w:color w:val="0E1A1C"/>
          <w:sz w:val="21"/>
          <w:szCs w:val="21"/>
        </w:rPr>
        <w:t xml:space="preserve">Neem de landschapsplaten van Meridiaan en Nautilus.</w:t>
      </w:r>
    </w:p>
    <w:p>
      <w:pPr>
        <w:pStyle w:val="ListParagraph"/>
        <w:numPr>
          <w:ilvl w:val="0"/>
          <w:numId w:val="2"/>
        </w:numPr>
        <w:spacing w:after="70" w:line="280"/>
      </w:pPr>
      <w:r>
        <w:rPr>
          <w:rFonts w:ascii="Calibri" w:cs="Calibri" w:eastAsia="Calibri" w:hAnsi="Calibri"/>
          <w:color w:val="0E1A1C"/>
          <w:sz w:val="21"/>
          <w:szCs w:val="21"/>
        </w:rPr>
        <w:t xml:space="preserve">Breng per datadomein in kaart welke systemen aan beide kanten gegevens vastleggen.</w:t>
      </w:r>
    </w:p>
    <w:p>
      <w:pPr>
        <w:pStyle w:val="ListParagraph"/>
        <w:numPr>
          <w:ilvl w:val="0"/>
          <w:numId w:val="2"/>
        </w:numPr>
        <w:spacing w:after="70" w:line="280"/>
      </w:pPr>
      <w:r>
        <w:rPr>
          <w:rFonts w:ascii="Calibri" w:cs="Calibri" w:eastAsia="Calibri" w:hAnsi="Calibri"/>
          <w:color w:val="0E1A1C"/>
          <w:sz w:val="21"/>
          <w:szCs w:val="21"/>
        </w:rPr>
        <w:t xml:space="preserve">Markeer de functionele overlap en schat per overlap hoe volledig die is.</w:t>
      </w:r>
    </w:p>
    <w:p>
      <w:pPr>
        <w:pStyle w:val="ListParagraph"/>
        <w:numPr>
          <w:ilvl w:val="0"/>
          <w:numId w:val="2"/>
        </w:numPr>
        <w:spacing w:after="70" w:line="280"/>
      </w:pPr>
      <w:r>
        <w:rPr>
          <w:rFonts w:ascii="Calibri" w:cs="Calibri" w:eastAsia="Calibri" w:hAnsi="Calibri"/>
          <w:color w:val="0E1A1C"/>
          <w:sz w:val="21"/>
          <w:szCs w:val="21"/>
        </w:rPr>
        <w:t xml:space="preserve">Tel het aantal koppelingen voor en na de fusie, uitgaande van ongewijzigde inrichting.</w:t>
      </w:r>
    </w:p>
    <w:p>
      <w:pPr>
        <w:pStyle w:val="ListParagraph"/>
        <w:numPr>
          <w:ilvl w:val="0"/>
          <w:numId w:val="2"/>
        </w:numPr>
        <w:spacing w:after="70" w:line="280"/>
      </w:pPr>
      <w:r>
        <w:rPr>
          <w:rFonts w:ascii="Calibri" w:cs="Calibri" w:eastAsia="Calibri" w:hAnsi="Calibri"/>
          <w:color w:val="0E1A1C"/>
          <w:sz w:val="21"/>
          <w:szCs w:val="21"/>
        </w:rPr>
        <w:t xml:space="preserve">Markeer de drie systemen waarvan de beheerkennis het smalst is.</w:t>
      </w:r>
    </w:p>
    <w:p>
      <w:pPr>
        <w:pStyle w:val="ListParagraph"/>
        <w:numPr>
          <w:ilvl w:val="0"/>
          <w:numId w:val="2"/>
        </w:numPr>
        <w:spacing w:after="70" w:line="280"/>
      </w:pPr>
      <w:r>
        <w:rPr>
          <w:rFonts w:ascii="Calibri" w:cs="Calibri" w:eastAsia="Calibri" w:hAnsi="Calibri"/>
          <w:color w:val="0E1A1C"/>
          <w:sz w:val="21"/>
          <w:szCs w:val="21"/>
        </w:rPr>
        <w:t xml:space="preserve">Benoem de drie grootste risico’s van het ongewijzigde gecombineerde landschap.</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Overlapkaart per domein, koppelingstelling voor en na, en drie risico’s.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koppelingstelling is het argument dat een board begrijpt. Het aantal koppelingen groeit sneller dan het aantal systemen, en dat is precies waarom rationaliseren geen luxe is.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45 minuten</w:t>
      </w:r>
    </w:p>
    <w:p>
      <w:pPr>
        <w:spacing w:after="140"/>
      </w:pPr>
      <w:r>
        <w:rPr>
          <w:rFonts w:ascii="Cambria" w:cs="Cambria" w:eastAsia="Cambria" w:hAnsi="Cambria"/>
          <w:b/>
          <w:bCs/>
          <w:color w:val="1B4A48"/>
          <w:sz w:val="30"/>
          <w:szCs w:val="30"/>
        </w:rPr>
        <w:t xml:space="preserve">Capability-map</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Ontwerpen vanuit wat de organisatie moet kunnen, niet vanuit wat er staat.</w:t>
      </w:r>
    </w:p>
    <w:p>
      <w:pPr>
        <w:pStyle w:val="ListParagraph"/>
        <w:numPr>
          <w:ilvl w:val="0"/>
          <w:numId w:val="2"/>
        </w:numPr>
        <w:spacing w:after="70" w:line="280"/>
      </w:pPr>
      <w:r>
        <w:rPr>
          <w:rFonts w:ascii="Calibri" w:cs="Calibri" w:eastAsia="Calibri" w:hAnsi="Calibri"/>
          <w:color w:val="0E1A1C"/>
          <w:sz w:val="21"/>
          <w:szCs w:val="21"/>
        </w:rPr>
        <w:t xml:space="preserve">Benoem acht tot twaalf capabilities van de gefuseerde organisatie.</w:t>
      </w:r>
    </w:p>
    <w:p>
      <w:pPr>
        <w:pStyle w:val="ListParagraph"/>
        <w:numPr>
          <w:ilvl w:val="0"/>
          <w:numId w:val="2"/>
        </w:numPr>
        <w:spacing w:after="70" w:line="280"/>
      </w:pPr>
      <w:r>
        <w:rPr>
          <w:rFonts w:ascii="Calibri" w:cs="Calibri" w:eastAsia="Calibri" w:hAnsi="Calibri"/>
          <w:color w:val="0E1A1C"/>
          <w:sz w:val="21"/>
          <w:szCs w:val="21"/>
        </w:rPr>
        <w:t xml:space="preserve">Leid per capability de informatiebehoefte af, in bedrijfstaal.</w:t>
      </w:r>
    </w:p>
    <w:p>
      <w:pPr>
        <w:pStyle w:val="ListParagraph"/>
        <w:numPr>
          <w:ilvl w:val="0"/>
          <w:numId w:val="2"/>
        </w:numPr>
        <w:spacing w:after="70" w:line="280"/>
      </w:pPr>
      <w:r>
        <w:rPr>
          <w:rFonts w:ascii="Calibri" w:cs="Calibri" w:eastAsia="Calibri" w:hAnsi="Calibri"/>
          <w:color w:val="0E1A1C"/>
          <w:sz w:val="21"/>
          <w:szCs w:val="21"/>
        </w:rPr>
        <w:t xml:space="preserve">Bepaal welke datadomeinen daaruit volgen.</w:t>
      </w:r>
    </w:p>
    <w:p>
      <w:pPr>
        <w:pStyle w:val="ListParagraph"/>
        <w:numPr>
          <w:ilvl w:val="0"/>
          <w:numId w:val="2"/>
        </w:numPr>
        <w:spacing w:after="70" w:line="280"/>
      </w:pPr>
      <w:r>
        <w:rPr>
          <w:rFonts w:ascii="Calibri" w:cs="Calibri" w:eastAsia="Calibri" w:hAnsi="Calibri"/>
          <w:color w:val="0E1A1C"/>
          <w:sz w:val="21"/>
          <w:szCs w:val="21"/>
        </w:rPr>
        <w:t xml:space="preserve">Wijs per domein aan welke kandidaten er zijn voor de bron van waarheid.</w:t>
      </w:r>
    </w:p>
    <w:p>
      <w:pPr>
        <w:pStyle w:val="ListParagraph"/>
        <w:numPr>
          <w:ilvl w:val="0"/>
          <w:numId w:val="2"/>
        </w:numPr>
        <w:spacing w:after="70" w:line="280"/>
      </w:pPr>
      <w:r>
        <w:rPr>
          <w:rFonts w:ascii="Calibri" w:cs="Calibri" w:eastAsia="Calibri" w:hAnsi="Calibri"/>
          <w:color w:val="0E1A1C"/>
          <w:sz w:val="21"/>
          <w:szCs w:val="21"/>
        </w:rPr>
        <w:t xml:space="preserve">Markeer de capabilities waarvoor geen aanwijsbare bron bestaat.</w:t>
      </w:r>
    </w:p>
    <w:p>
      <w:pPr>
        <w:pStyle w:val="ListParagraph"/>
        <w:numPr>
          <w:ilvl w:val="0"/>
          <w:numId w:val="2"/>
        </w:numPr>
        <w:spacing w:after="70" w:line="280"/>
      </w:pPr>
      <w:r>
        <w:rPr>
          <w:rFonts w:ascii="Calibri" w:cs="Calibri" w:eastAsia="Calibri" w:hAnsi="Calibri"/>
          <w:color w:val="0E1A1C"/>
          <w:sz w:val="21"/>
          <w:szCs w:val="21"/>
        </w:rPr>
        <w:t xml:space="preserve">Beschrijf wat er gebeurt als daar niets aan gebeurt vóór de fusiedatum.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Capability-map met informatiebehoefte, domeinen, bronkandidaten en de gaten.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gaten zijn de opbrengst. Verantwoording over de gecombineerde portefeuille is de capability die bij vrijwel elke fusie geen bron heeft — en waar de toezichthouder als eerste naar vraagt.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60 minuten</w:t>
      </w:r>
    </w:p>
    <w:p>
      <w:pPr>
        <w:spacing w:after="140"/>
      </w:pPr>
      <w:r>
        <w:rPr>
          <w:rFonts w:ascii="Cambria" w:cs="Cambria" w:eastAsia="Cambria" w:hAnsi="Cambria"/>
          <w:b/>
          <w:bCs/>
          <w:color w:val="1B4A48"/>
          <w:sz w:val="30"/>
          <w:szCs w:val="30"/>
        </w:rPr>
        <w:t xml:space="preserve">Principes schrijven en toetsen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Principes formuleren die daadwerkelijk iets uitsluiten, en de tegenspraak expliciet maken.</w:t>
      </w:r>
    </w:p>
    <w:p>
      <w:pPr>
        <w:pStyle w:val="ListParagraph"/>
        <w:numPr>
          <w:ilvl w:val="0"/>
          <w:numId w:val="2"/>
        </w:numPr>
        <w:spacing w:after="70" w:line="280"/>
      </w:pPr>
      <w:r>
        <w:rPr>
          <w:rFonts w:ascii="Calibri" w:cs="Calibri" w:eastAsia="Calibri" w:hAnsi="Calibri"/>
          <w:color w:val="0E1A1C"/>
          <w:sz w:val="21"/>
          <w:szCs w:val="21"/>
        </w:rPr>
        <w:t xml:space="preserve">Je krijgt de principesets van beide organisaties: negen van Meridiaan, zestien van Nautilus.</w:t>
      </w:r>
    </w:p>
    <w:p>
      <w:pPr>
        <w:pStyle w:val="ListParagraph"/>
        <w:numPr>
          <w:ilvl w:val="0"/>
          <w:numId w:val="2"/>
        </w:numPr>
        <w:spacing w:after="70" w:line="280"/>
      </w:pPr>
      <w:r>
        <w:rPr>
          <w:rFonts w:ascii="Calibri" w:cs="Calibri" w:eastAsia="Calibri" w:hAnsi="Calibri"/>
          <w:color w:val="0E1A1C"/>
          <w:sz w:val="21"/>
          <w:szCs w:val="21"/>
        </w:rPr>
        <w:t xml:space="preserve">Beoordeel per principe of het een principe of een wenselijkheid is, met de uitsluitingstoets.</w:t>
      </w:r>
    </w:p>
    <w:p>
      <w:pPr>
        <w:pStyle w:val="ListParagraph"/>
        <w:numPr>
          <w:ilvl w:val="0"/>
          <w:numId w:val="2"/>
        </w:numPr>
        <w:spacing w:after="70" w:line="280"/>
      </w:pPr>
      <w:r>
        <w:rPr>
          <w:rFonts w:ascii="Calibri" w:cs="Calibri" w:eastAsia="Calibri" w:hAnsi="Calibri"/>
          <w:color w:val="0E1A1C"/>
          <w:sz w:val="21"/>
          <w:szCs w:val="21"/>
        </w:rPr>
        <w:t xml:space="preserve">Zoek de zes plekken waar de sets elkaar tegenspreken.</w:t>
      </w:r>
    </w:p>
    <w:p>
      <w:pPr>
        <w:pStyle w:val="ListParagraph"/>
        <w:numPr>
          <w:ilvl w:val="0"/>
          <w:numId w:val="2"/>
        </w:numPr>
        <w:spacing w:after="70" w:line="280"/>
      </w:pPr>
      <w:r>
        <w:rPr>
          <w:rFonts w:ascii="Calibri" w:cs="Calibri" w:eastAsia="Calibri" w:hAnsi="Calibri"/>
          <w:color w:val="0E1A1C"/>
          <w:sz w:val="21"/>
          <w:szCs w:val="21"/>
        </w:rPr>
        <w:t xml:space="preserve">Stel een gecombineerde set van maximaal acht principes op.</w:t>
      </w:r>
    </w:p>
    <w:p>
      <w:pPr>
        <w:pStyle w:val="ListParagraph"/>
        <w:numPr>
          <w:ilvl w:val="0"/>
          <w:numId w:val="2"/>
        </w:numPr>
        <w:spacing w:after="70" w:line="280"/>
      </w:pPr>
      <w:r>
        <w:rPr>
          <w:rFonts w:ascii="Calibri" w:cs="Calibri" w:eastAsia="Calibri" w:hAnsi="Calibri"/>
          <w:color w:val="0E1A1C"/>
          <w:sz w:val="21"/>
          <w:szCs w:val="21"/>
        </w:rPr>
        <w:t xml:space="preserve">Werk voor drie principes de volledige anatomie uit: uitspraak, rationale, implicaties, uitzonderingsregime.</w:t>
      </w:r>
    </w:p>
    <w:p>
      <w:pPr>
        <w:pStyle w:val="ListParagraph"/>
        <w:numPr>
          <w:ilvl w:val="0"/>
          <w:numId w:val="2"/>
        </w:numPr>
        <w:spacing w:after="70" w:line="280"/>
      </w:pPr>
      <w:r>
        <w:rPr>
          <w:rFonts w:ascii="Calibri" w:cs="Calibri" w:eastAsia="Calibri" w:hAnsi="Calibri"/>
          <w:color w:val="0E1A1C"/>
          <w:sz w:val="21"/>
          <w:szCs w:val="21"/>
        </w:rPr>
        <w:t xml:space="preserve">Toets elk principe met de vraag: welk voorstel van vorig jaar zou hierdoor zijn afgewezen?</w:t>
      </w:r>
    </w:p>
    <w:p>
      <w:pPr>
        <w:pStyle w:val="ListParagraph"/>
        <w:numPr>
          <w:ilvl w:val="0"/>
          <w:numId w:val="2"/>
        </w:numPr>
        <w:spacing w:after="70" w:line="280"/>
      </w:pPr>
      <w:r>
        <w:rPr>
          <w:rFonts w:ascii="Calibri" w:cs="Calibri" w:eastAsia="Calibri" w:hAnsi="Calibri"/>
          <w:color w:val="0E1A1C"/>
          <w:sz w:val="21"/>
          <w:szCs w:val="21"/>
        </w:rPr>
        <w:t xml:space="preserve">Beschrijf hoe je de tegenspraak aan beide directies uitlegt.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Beoordeling van 25 principes, zes tegenspraken, en een set van maximaal acht met drie volledig uitgewerkt.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verleiding is om de tegenspraken glad te strijken in een formulering die beide kanten kan lezen zoals ze willen. Dat werkt tot het eerste project dat erop stukloopt.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70 minuten</w:t>
      </w:r>
    </w:p>
    <w:p>
      <w:pPr>
        <w:spacing w:after="140"/>
      </w:pPr>
      <w:r>
        <w:rPr>
          <w:rFonts w:ascii="Cambria" w:cs="Cambria" w:eastAsia="Cambria" w:hAnsi="Cambria"/>
          <w:b/>
          <w:bCs/>
          <w:color w:val="1B4A48"/>
          <w:sz w:val="30"/>
          <w:szCs w:val="30"/>
        </w:rPr>
        <w:t xml:space="preserve">Bron-van-waarheidconflicten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Per gegeven de gezaghebbende bron aanwijzen, met de definitie erbij.</w:t>
      </w:r>
    </w:p>
    <w:p>
      <w:pPr>
        <w:pStyle w:val="ListParagraph"/>
        <w:numPr>
          <w:ilvl w:val="0"/>
          <w:numId w:val="2"/>
        </w:numPr>
        <w:spacing w:after="70" w:line="280"/>
      </w:pPr>
      <w:r>
        <w:rPr>
          <w:rFonts w:ascii="Calibri" w:cs="Calibri" w:eastAsia="Calibri" w:hAnsi="Calibri"/>
          <w:color w:val="0E1A1C"/>
          <w:sz w:val="21"/>
          <w:szCs w:val="21"/>
        </w:rPr>
        <w:t xml:space="preserve">Je krijgt het conflictdossier: negentien kernbegrippen waarop de definities van beide organisaties afwijken.</w:t>
      </w:r>
    </w:p>
    <w:p>
      <w:pPr>
        <w:pStyle w:val="ListParagraph"/>
        <w:numPr>
          <w:ilvl w:val="0"/>
          <w:numId w:val="2"/>
        </w:numPr>
        <w:spacing w:after="70" w:line="280"/>
      </w:pPr>
      <w:r>
        <w:rPr>
          <w:rFonts w:ascii="Calibri" w:cs="Calibri" w:eastAsia="Calibri" w:hAnsi="Calibri"/>
          <w:color w:val="0E1A1C"/>
          <w:sz w:val="21"/>
          <w:szCs w:val="21"/>
        </w:rPr>
        <w:t xml:space="preserve">Bepaal per begrip of het verschil semantisch is of alleen in naamgeving.</w:t>
      </w:r>
    </w:p>
    <w:p>
      <w:pPr>
        <w:pStyle w:val="ListParagraph"/>
        <w:numPr>
          <w:ilvl w:val="0"/>
          <w:numId w:val="2"/>
        </w:numPr>
        <w:spacing w:after="70" w:line="280"/>
      </w:pPr>
      <w:r>
        <w:rPr>
          <w:rFonts w:ascii="Calibri" w:cs="Calibri" w:eastAsia="Calibri" w:hAnsi="Calibri"/>
          <w:color w:val="0E1A1C"/>
          <w:sz w:val="21"/>
          <w:szCs w:val="21"/>
        </w:rPr>
        <w:t xml:space="preserve">Beslecht de definitie per begrip: welke variant geldt, en waarom.</w:t>
      </w:r>
    </w:p>
    <w:p>
      <w:pPr>
        <w:pStyle w:val="ListParagraph"/>
        <w:numPr>
          <w:ilvl w:val="0"/>
          <w:numId w:val="2"/>
        </w:numPr>
        <w:spacing w:after="70" w:line="280"/>
      </w:pPr>
      <w:r>
        <w:rPr>
          <w:rFonts w:ascii="Calibri" w:cs="Calibri" w:eastAsia="Calibri" w:hAnsi="Calibri"/>
          <w:color w:val="0E1A1C"/>
          <w:sz w:val="21"/>
          <w:szCs w:val="21"/>
        </w:rPr>
        <w:t xml:space="preserve">Wijs per gegeven de bron van waarheid aan, met het criterium dat je gebruikt.</w:t>
      </w:r>
    </w:p>
    <w:p>
      <w:pPr>
        <w:pStyle w:val="ListParagraph"/>
        <w:numPr>
          <w:ilvl w:val="0"/>
          <w:numId w:val="2"/>
        </w:numPr>
        <w:spacing w:after="70" w:line="280"/>
      </w:pPr>
      <w:r>
        <w:rPr>
          <w:rFonts w:ascii="Calibri" w:cs="Calibri" w:eastAsia="Calibri" w:hAnsi="Calibri"/>
          <w:color w:val="0E1A1C"/>
          <w:sz w:val="21"/>
          <w:szCs w:val="21"/>
        </w:rPr>
        <w:t xml:space="preserve">Markeer de gevallen waarin de definitiekeuze en de bronkeuze in verschillende richtingen wijzen.</w:t>
      </w:r>
    </w:p>
    <w:p>
      <w:pPr>
        <w:pStyle w:val="ListParagraph"/>
        <w:numPr>
          <w:ilvl w:val="0"/>
          <w:numId w:val="2"/>
        </w:numPr>
        <w:spacing w:after="70" w:line="280"/>
      </w:pPr>
      <w:r>
        <w:rPr>
          <w:rFonts w:ascii="Calibri" w:cs="Calibri" w:eastAsia="Calibri" w:hAnsi="Calibri"/>
          <w:color w:val="0E1A1C"/>
          <w:sz w:val="21"/>
          <w:szCs w:val="21"/>
        </w:rPr>
        <w:t xml:space="preserve">Beschrijf de volgorde waarin je dit aanpakt en waarom die volgorde ertoe doet.</w:t>
      </w:r>
    </w:p>
    <w:p>
      <w:pPr>
        <w:pStyle w:val="ListParagraph"/>
        <w:numPr>
          <w:ilvl w:val="0"/>
          <w:numId w:val="2"/>
        </w:numPr>
        <w:spacing w:after="70" w:line="280"/>
      </w:pPr>
      <w:r>
        <w:rPr>
          <w:rFonts w:ascii="Calibri" w:cs="Calibri" w:eastAsia="Calibri" w:hAnsi="Calibri"/>
          <w:color w:val="0E1A1C"/>
          <w:sz w:val="21"/>
          <w:szCs w:val="21"/>
        </w:rPr>
        <w:t xml:space="preserve">Bepaal welke keuze de meeste weerstand oplevert en van wie.</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Negentien beslechte begrippen met bronkeuze, en een aanpakvolgorde met onderbouwing.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Eerst de definitie, dan de bron, dan de migratie. Wie die volgorde omdraait, migreert gegevens waarvan de betekenis nog niet vaststaat — en dat werk moet over.</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60 minuten</w:t>
      </w:r>
    </w:p>
    <w:p>
      <w:pPr>
        <w:spacing w:after="140"/>
      </w:pPr>
      <w:r>
        <w:rPr>
          <w:rFonts w:ascii="Cambria" w:cs="Cambria" w:eastAsia="Cambria" w:hAnsi="Cambria"/>
          <w:b/>
          <w:bCs/>
          <w:color w:val="1B4A48"/>
          <w:sz w:val="30"/>
          <w:szCs w:val="30"/>
        </w:rPr>
        <w:t xml:space="preserve">Rationalisatievoorstel</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portefeuillebeslissing nemen met expliciete criteria.</w:t>
      </w:r>
    </w:p>
    <w:p>
      <w:pPr>
        <w:pStyle w:val="ListParagraph"/>
        <w:numPr>
          <w:ilvl w:val="0"/>
          <w:numId w:val="2"/>
        </w:numPr>
        <w:spacing w:after="70" w:line="280"/>
      </w:pPr>
      <w:r>
        <w:rPr>
          <w:rFonts w:ascii="Calibri" w:cs="Calibri" w:eastAsia="Calibri" w:hAnsi="Calibri"/>
          <w:color w:val="0E1A1C"/>
          <w:sz w:val="21"/>
          <w:szCs w:val="21"/>
        </w:rPr>
        <w:t xml:space="preserve">Neem de overlappende systemen uit opdracht 1.</w:t>
      </w:r>
    </w:p>
    <w:p>
      <w:pPr>
        <w:pStyle w:val="ListParagraph"/>
        <w:numPr>
          <w:ilvl w:val="0"/>
          <w:numId w:val="2"/>
        </w:numPr>
        <w:spacing w:after="70" w:line="280"/>
      </w:pPr>
      <w:r>
        <w:rPr>
          <w:rFonts w:ascii="Calibri" w:cs="Calibri" w:eastAsia="Calibri" w:hAnsi="Calibri"/>
          <w:color w:val="0E1A1C"/>
          <w:sz w:val="21"/>
          <w:szCs w:val="21"/>
        </w:rPr>
        <w:t xml:space="preserve">Scoor per systeempaar op de vijf criteria uit hoofdstuk 6.</w:t>
      </w:r>
    </w:p>
    <w:p>
      <w:pPr>
        <w:pStyle w:val="ListParagraph"/>
        <w:numPr>
          <w:ilvl w:val="0"/>
          <w:numId w:val="2"/>
        </w:numPr>
        <w:spacing w:after="70" w:line="280"/>
      </w:pPr>
      <w:r>
        <w:rPr>
          <w:rFonts w:ascii="Calibri" w:cs="Calibri" w:eastAsia="Calibri" w:hAnsi="Calibri"/>
          <w:color w:val="0E1A1C"/>
          <w:sz w:val="21"/>
          <w:szCs w:val="21"/>
        </w:rPr>
        <w:t xml:space="preserve">Weeg de beheerkennis expliciet mee, met de gevolgen van de reorganisatie.</w:t>
      </w:r>
    </w:p>
    <w:p>
      <w:pPr>
        <w:pStyle w:val="ListParagraph"/>
        <w:numPr>
          <w:ilvl w:val="0"/>
          <w:numId w:val="2"/>
        </w:numPr>
        <w:spacing w:after="70" w:line="280"/>
      </w:pPr>
      <w:r>
        <w:rPr>
          <w:rFonts w:ascii="Calibri" w:cs="Calibri" w:eastAsia="Calibri" w:hAnsi="Calibri"/>
          <w:color w:val="0E1A1C"/>
          <w:sz w:val="21"/>
          <w:szCs w:val="21"/>
        </w:rPr>
        <w:t xml:space="preserve">Bepaal per paar welk systeem blijft, met verantwoording.</w:t>
      </w:r>
    </w:p>
    <w:p>
      <w:pPr>
        <w:pStyle w:val="ListParagraph"/>
        <w:numPr>
          <w:ilvl w:val="0"/>
          <w:numId w:val="2"/>
        </w:numPr>
        <w:spacing w:after="70" w:line="280"/>
      </w:pPr>
      <w:r>
        <w:rPr>
          <w:rFonts w:ascii="Calibri" w:cs="Calibri" w:eastAsia="Calibri" w:hAnsi="Calibri"/>
          <w:color w:val="0E1A1C"/>
          <w:sz w:val="21"/>
          <w:szCs w:val="21"/>
        </w:rPr>
        <w:t xml:space="preserve">Benoem per uitfasering wat er niet meekomt en wat dat kost.</w:t>
      </w:r>
    </w:p>
    <w:p>
      <w:pPr>
        <w:pStyle w:val="ListParagraph"/>
        <w:numPr>
          <w:ilvl w:val="0"/>
          <w:numId w:val="2"/>
        </w:numPr>
        <w:spacing w:after="70" w:line="280"/>
      </w:pPr>
      <w:r>
        <w:rPr>
          <w:rFonts w:ascii="Calibri" w:cs="Calibri" w:eastAsia="Calibri" w:hAnsi="Calibri"/>
          <w:color w:val="0E1A1C"/>
          <w:sz w:val="21"/>
          <w:szCs w:val="21"/>
        </w:rPr>
        <w:t xml:space="preserve">Bereken de besparing in koppelingen en beheerlast.</w:t>
      </w:r>
    </w:p>
    <w:p>
      <w:pPr>
        <w:pStyle w:val="ListParagraph"/>
        <w:numPr>
          <w:ilvl w:val="0"/>
          <w:numId w:val="2"/>
        </w:numPr>
        <w:spacing w:after="70" w:line="280"/>
      </w:pPr>
      <w:r>
        <w:rPr>
          <w:rFonts w:ascii="Calibri" w:cs="Calibri" w:eastAsia="Calibri" w:hAnsi="Calibri"/>
          <w:color w:val="0E1A1C"/>
          <w:sz w:val="21"/>
          <w:szCs w:val="21"/>
        </w:rPr>
        <w:t xml:space="preserve">Beschrijf wat je doet met het systeem waar de organisatiepolitiek de andere kant op wijst dan je criteria.</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Scoring per systeempaar, uitfaseringsvoorstel met verlies, en één politiek dilemma uitgewerkt.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laatste stap is de echte. Er is altijd één systeem waarvan de criteria zeggen dat het weg moet en de organisatie zegt dat het blijft. Hoe je dat opschrijft, bepaalt of je voorstel wordt aangenomen.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50 minuten</w:t>
      </w:r>
    </w:p>
    <w:p>
      <w:pPr>
        <w:spacing w:after="140"/>
      </w:pPr>
      <w:r>
        <w:rPr>
          <w:rFonts w:ascii="Cambria" w:cs="Cambria" w:eastAsia="Cambria" w:hAnsi="Cambria"/>
          <w:b/>
          <w:bCs/>
          <w:color w:val="1B4A48"/>
          <w:sz w:val="30"/>
          <w:szCs w:val="30"/>
        </w:rPr>
        <w:t xml:space="preserve">Migratiestrategie kiezen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strategie kiezen en het verplaatste risico benoemen.</w:t>
      </w:r>
    </w:p>
    <w:p>
      <w:pPr>
        <w:pStyle w:val="ListParagraph"/>
        <w:numPr>
          <w:ilvl w:val="0"/>
          <w:numId w:val="2"/>
        </w:numPr>
        <w:spacing w:after="70" w:line="280"/>
      </w:pPr>
      <w:r>
        <w:rPr>
          <w:rFonts w:ascii="Calibri" w:cs="Calibri" w:eastAsia="Calibri" w:hAnsi="Calibri"/>
          <w:color w:val="0E1A1C"/>
          <w:sz w:val="21"/>
          <w:szCs w:val="21"/>
        </w:rPr>
        <w:t xml:space="preserve">Kies een migratiestrategie voor de deelnemersadministratie en één voor de rapportageketen.</w:t>
      </w:r>
    </w:p>
    <w:p>
      <w:pPr>
        <w:pStyle w:val="ListParagraph"/>
        <w:numPr>
          <w:ilvl w:val="0"/>
          <w:numId w:val="2"/>
        </w:numPr>
        <w:spacing w:after="70" w:line="280"/>
      </w:pPr>
      <w:r>
        <w:rPr>
          <w:rFonts w:ascii="Calibri" w:cs="Calibri" w:eastAsia="Calibri" w:hAnsi="Calibri"/>
          <w:color w:val="0E1A1C"/>
          <w:sz w:val="21"/>
          <w:szCs w:val="21"/>
        </w:rPr>
        <w:t xml:space="preserve">Verantwoord waarom die twee kunnen verschillen.</w:t>
      </w:r>
    </w:p>
    <w:p>
      <w:pPr>
        <w:pStyle w:val="ListParagraph"/>
        <w:numPr>
          <w:ilvl w:val="0"/>
          <w:numId w:val="2"/>
        </w:numPr>
        <w:spacing w:after="70" w:line="280"/>
      </w:pPr>
      <w:r>
        <w:rPr>
          <w:rFonts w:ascii="Calibri" w:cs="Calibri" w:eastAsia="Calibri" w:hAnsi="Calibri"/>
          <w:color w:val="0E1A1C"/>
          <w:sz w:val="21"/>
          <w:szCs w:val="21"/>
        </w:rPr>
        <w:t xml:space="preserve">Benoem per keuze welk risico je verplaatst en naar waar.</w:t>
      </w:r>
    </w:p>
    <w:p>
      <w:pPr>
        <w:pStyle w:val="ListParagraph"/>
        <w:numPr>
          <w:ilvl w:val="0"/>
          <w:numId w:val="2"/>
        </w:numPr>
        <w:spacing w:after="70" w:line="280"/>
      </w:pPr>
      <w:r>
        <w:rPr>
          <w:rFonts w:ascii="Calibri" w:cs="Calibri" w:eastAsia="Calibri" w:hAnsi="Calibri"/>
          <w:color w:val="0E1A1C"/>
          <w:sz w:val="21"/>
          <w:szCs w:val="21"/>
        </w:rPr>
        <w:t xml:space="preserve">Bepaal bij parallel draaien vooraf hoeveel perioden en welke uitkomst leidend is.</w:t>
      </w:r>
    </w:p>
    <w:p>
      <w:pPr>
        <w:pStyle w:val="ListParagraph"/>
        <w:numPr>
          <w:ilvl w:val="0"/>
          <w:numId w:val="2"/>
        </w:numPr>
        <w:spacing w:after="70" w:line="280"/>
      </w:pPr>
      <w:r>
        <w:rPr>
          <w:rFonts w:ascii="Calibri" w:cs="Calibri" w:eastAsia="Calibri" w:hAnsi="Calibri"/>
          <w:color w:val="0E1A1C"/>
          <w:sz w:val="21"/>
          <w:szCs w:val="21"/>
        </w:rPr>
        <w:t xml:space="preserve">Beschrijf de terugvaloptie per strategie, en wanneer die niet meer bestaat.</w:t>
      </w:r>
    </w:p>
    <w:p>
      <w:pPr>
        <w:pStyle w:val="ListParagraph"/>
        <w:numPr>
          <w:ilvl w:val="0"/>
          <w:numId w:val="2"/>
        </w:numPr>
        <w:spacing w:after="70" w:line="280"/>
      </w:pPr>
      <w:r>
        <w:rPr>
          <w:rFonts w:ascii="Calibri" w:cs="Calibri" w:eastAsia="Calibri" w:hAnsi="Calibri"/>
          <w:color w:val="0E1A1C"/>
          <w:sz w:val="21"/>
          <w:szCs w:val="21"/>
        </w:rPr>
        <w:t xml:space="preserve">Formuleer de keuze zoals je hem aan de board voorlegt: niet welke strategie veilig is, maar welk risico de organisatie kan dragen.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Twee strategiekeuzes met verplaatst risico, terugvalopties en een boardformulering.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Bij een rapportageketen onder toezicht is parallel draaien vrijwel altijd verstandig — niet om technische redenen maar omdat je kunt aantonen dat de nieuwe keten dezelfde uitkomsten geeft.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75 minuten</w:t>
      </w:r>
    </w:p>
    <w:p>
      <w:pPr>
        <w:spacing w:after="140"/>
      </w:pPr>
      <w:r>
        <w:rPr>
          <w:rFonts w:ascii="Cambria" w:cs="Cambria" w:eastAsia="Cambria" w:hAnsi="Cambria"/>
          <w:b/>
          <w:bCs/>
          <w:color w:val="1B4A48"/>
          <w:sz w:val="30"/>
          <w:szCs w:val="30"/>
        </w:rPr>
        <w:t xml:space="preserve">Architectuurbesluit vastleggen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besluit zo vastleggen dat het over vijf jaar nog te begrijpen is.</w:t>
      </w:r>
    </w:p>
    <w:p>
      <w:pPr>
        <w:pStyle w:val="ListParagraph"/>
        <w:numPr>
          <w:ilvl w:val="0"/>
          <w:numId w:val="2"/>
        </w:numPr>
        <w:spacing w:after="70" w:line="280"/>
      </w:pPr>
      <w:r>
        <w:rPr>
          <w:rFonts w:ascii="Calibri" w:cs="Calibri" w:eastAsia="Calibri" w:hAnsi="Calibri"/>
          <w:color w:val="0E1A1C"/>
          <w:sz w:val="21"/>
          <w:szCs w:val="21"/>
        </w:rPr>
        <w:t xml:space="preserve">Neem het architectuurbesluit uit je eigen praktijk dat achteraf verkeerd uitpakte.</w:t>
      </w:r>
    </w:p>
    <w:p>
      <w:pPr>
        <w:pStyle w:val="ListParagraph"/>
        <w:numPr>
          <w:ilvl w:val="0"/>
          <w:numId w:val="2"/>
        </w:numPr>
        <w:spacing w:after="70" w:line="280"/>
      </w:pPr>
      <w:r>
        <w:rPr>
          <w:rFonts w:ascii="Calibri" w:cs="Calibri" w:eastAsia="Calibri" w:hAnsi="Calibri"/>
          <w:color w:val="0E1A1C"/>
          <w:sz w:val="21"/>
          <w:szCs w:val="21"/>
        </w:rPr>
        <w:t xml:space="preserve">Reconstrueer de context: welke vraag lag er, en wat maakte hem urgent?</w:t>
      </w:r>
    </w:p>
    <w:p>
      <w:pPr>
        <w:pStyle w:val="ListParagraph"/>
        <w:numPr>
          <w:ilvl w:val="0"/>
          <w:numId w:val="2"/>
        </w:numPr>
        <w:spacing w:after="70" w:line="280"/>
      </w:pPr>
      <w:r>
        <w:rPr>
          <w:rFonts w:ascii="Calibri" w:cs="Calibri" w:eastAsia="Calibri" w:hAnsi="Calibri"/>
          <w:color w:val="0E1A1C"/>
          <w:sz w:val="21"/>
          <w:szCs w:val="21"/>
        </w:rPr>
        <w:t xml:space="preserve">Reconstrueer de overwogen opties, inclusief de afgevallen.</w:t>
      </w:r>
    </w:p>
    <w:p>
      <w:pPr>
        <w:pStyle w:val="ListParagraph"/>
        <w:numPr>
          <w:ilvl w:val="0"/>
          <w:numId w:val="2"/>
        </w:numPr>
        <w:spacing w:after="70" w:line="280"/>
      </w:pPr>
      <w:r>
        <w:rPr>
          <w:rFonts w:ascii="Calibri" w:cs="Calibri" w:eastAsia="Calibri" w:hAnsi="Calibri"/>
          <w:color w:val="0E1A1C"/>
          <w:sz w:val="21"/>
          <w:szCs w:val="21"/>
        </w:rPr>
        <w:t xml:space="preserve">Beschrijf de gevolgen zoals ze destijds waren voorzien, en zoals ze zijn uitgepakt.</w:t>
      </w:r>
    </w:p>
    <w:p>
      <w:pPr>
        <w:pStyle w:val="ListParagraph"/>
        <w:numPr>
          <w:ilvl w:val="0"/>
          <w:numId w:val="2"/>
        </w:numPr>
        <w:spacing w:after="70" w:line="280"/>
      </w:pPr>
      <w:r>
        <w:rPr>
          <w:rFonts w:ascii="Calibri" w:cs="Calibri" w:eastAsia="Calibri" w:hAnsi="Calibri"/>
          <w:color w:val="0E1A1C"/>
          <w:sz w:val="21"/>
          <w:szCs w:val="21"/>
        </w:rPr>
        <w:t xml:space="preserve">Bepaal of het besluit fout was of dat de context is veranderd — dat onderscheid is essentieel.</w:t>
      </w:r>
    </w:p>
    <w:p>
      <w:pPr>
        <w:pStyle w:val="ListParagraph"/>
        <w:numPr>
          <w:ilvl w:val="0"/>
          <w:numId w:val="2"/>
        </w:numPr>
        <w:spacing w:after="70" w:line="280"/>
      </w:pPr>
      <w:r>
        <w:rPr>
          <w:rFonts w:ascii="Calibri" w:cs="Calibri" w:eastAsia="Calibri" w:hAnsi="Calibri"/>
          <w:color w:val="0E1A1C"/>
          <w:sz w:val="21"/>
          <w:szCs w:val="21"/>
        </w:rPr>
        <w:t xml:space="preserve">Schrijf nu een besluitregistratie voor één keuze uit opdracht 4, 5 of 6, volgens de vijf onderdelen.</w:t>
      </w:r>
    </w:p>
    <w:p>
      <w:pPr>
        <w:pStyle w:val="ListParagraph"/>
        <w:numPr>
          <w:ilvl w:val="0"/>
          <w:numId w:val="2"/>
        </w:numPr>
        <w:spacing w:after="70" w:line="280"/>
      </w:pPr>
      <w:r>
        <w:rPr>
          <w:rFonts w:ascii="Calibri" w:cs="Calibri" w:eastAsia="Calibri" w:hAnsi="Calibri"/>
          <w:color w:val="0E1A1C"/>
          <w:sz w:val="21"/>
          <w:szCs w:val="21"/>
        </w:rPr>
        <w:t xml:space="preserve">Laat een medecursist beoordelen of hij over vijf jaar zou begrijpen waarom je zo hebt gekozen.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Reconstructie van je eigen besluit, plus een besluitregistratie van één pagina voor de fusiecasus.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Het onderscheid tussen "fout besluit" en "veranderde context" is de kern. Wie dat niet maakt, leert de verkeerde les — en legt de volgende keer te veel of te weinig vast.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Waarin verschilt het criterium van een applicatiearchitect van dat van een data-architect bij het aanwijzen van de bron van waarheid?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Er is geen verschil.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applicatiearchitect kijkt naar functionaliteit en volledigheid, de data-architect naar eigenaarschap en herkomst.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applicatiearchitect kijkt naar kosten.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data-architect beslist altijd.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Wat is de valkuil van het landschap ontwerpen vanuit bestaande systemen?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kost meer tijd.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Je krijgt een plaat die het heden beschrijft en de toekomst niet stuurt.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is technisch onmogelijk.</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levert te veel domeinen op.</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Welke stap in capability-gedreven ontwerp wordt het vaakst overgeslagen?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Capabilities benoemen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Informatiebehoefte afleiden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Gaten benoemen: welke capability heeft geen bron?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Datadomeinen bepalen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"Wij streven naar hoge datakwaliteit." Is dit een principe?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Ja, het legt een keuze vast.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Nee, het sluit niets uit en raakt geen enkel project.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Ja, mits het bestuurlijk is vastgesteld.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 hangt af van de organisatie.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Welk onderdeel van een architectuurbesluit is over vijf jaar het meest waard?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besluit zelf</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overwogen en afgevallen opties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datum</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status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Welk rationalisatiecriterium wordt het vaakst vergeten en beslist in de praktijk vaak?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Functionele overlap</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Datakwaliteit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Beheerkennis: wie kan dit systeem nog beheren?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Levensduur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Welke migratiestrategie is verstandig bij een rapportageketen onder toezicht?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Big bang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Strangler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Parallel draaien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Coëxistentie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Wat is de juiste vraag aan een board over migratiestrategie?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Welke strategie is veilig?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Welk risico kan de organisatie het beste dragen?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Welke strategie is het goedkoopst?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Welke strategie kiest de leverancier?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is de werkbare volgorde bij twee landschappen?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Migratie plannen, dan bron aanwijzen, dan definitie beslechten.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Definitie beslechten, dan bron aanwijzen, dan migratie plannen.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Bron aanwijzen, dan migreren, dan definities harmoniseren.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Alles tegelijk.</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Hoeveel architectuurprincipes zijn werkbaar?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Zoveel als nodig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Zes tot acht; meer dan tien worden niet onthouden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Minstens vijftien voor volledige dekking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Eén per architectuurlaag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Waarom is per systeem kiezen bij een fusie riskant?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duurt langer.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Je gooit het beste van beide landschappen weg.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is technisch onmogelijk.</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toezichthouder verbiedt het.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Wat ontbreekt het vaakst aan een architectuurprincipe?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uitspraak</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rationale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implicaties voor wie iets bouwt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datum</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 architectuurbesluit in jouw praktijk is opnieuw genomen omdat niemand de eerste kon terugvinden?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principe in jouw organisatie sluit niets uit?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Waar heeft organisatiepolitiek een bron van waarheid bepaald in plaats van een criterium?</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22 — Enterprise data-architectuur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data-architectuur — Werkboek</dc:title>
  <dc:creator>Ductus B.V.</dc:creator>
  <dc:description>Cursusmateriaal datamanagement, data-analyse en data governance</dc:description>
  <cp:lastModifiedBy>Un-named</cp:lastModifiedBy>
  <cp:revision>1</cp:revision>
  <dcterms:created xsi:type="dcterms:W3CDTF">2026-08-05T13:01:40.397Z</dcterms:created>
  <dcterms:modified xsi:type="dcterms:W3CDTF">2026-08-05T13:01:40.397Z</dcterms:modified>
</cp:coreProperties>
</file>

<file path=docProps/custom.xml><?xml version="1.0" encoding="utf-8"?>
<Properties xmlns="http://schemas.openxmlformats.org/officeDocument/2006/custom-properties" xmlns:vt="http://schemas.openxmlformats.org/officeDocument/2006/docPropsVTypes"/>
</file>