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0"/>
      </w:pPr>
      <w:r>
        <w:rPr>
          <w:rFonts w:ascii="Consolas" w:cs="Consolas" w:eastAsia="Consolas" w:hAnsi="Consolas"/>
          <w:color w:val="3F7D74"/>
          <w:spacing w:val="60"/>
          <w:sz w:val="18"/>
          <w:szCs w:val="18"/>
        </w:rPr>
        <w:t xml:space="preserve">NIVEAU 3 · MEESTERSCHAP · DEEL 23</w:t>
      </w:r>
    </w:p>
    <w:p>
      <w:pPr>
        <w:spacing w:after="120"/>
      </w:pPr>
      <w:r>
        <w:rPr>
          <w:rFonts w:ascii="Cambria" w:cs="Cambria" w:eastAsia="Cambria" w:hAnsi="Cambria"/>
          <w:b/>
          <w:bCs/>
          <w:color w:val="0E1A1C"/>
          <w:sz w:val="56"/>
          <w:szCs w:val="56"/>
        </w:rPr>
        <w:t xml:space="preserve">Moderne dataplatformparadigma’s</w:t>
      </w:r>
    </w:p>
    <w:p>
      <w:pPr>
        <w:spacing w:after="300"/>
      </w:pPr>
      <w:r>
        <w:rPr>
          <w:rFonts w:ascii="Calibri" w:cs="Calibri" w:eastAsia="Calibri" w:hAnsi="Calibri"/>
          <w:color w:val="5F7375"/>
          <w:sz w:val="26"/>
          <w:szCs w:val="26"/>
        </w:rPr>
        <w:t xml:space="preserve">Werkboek met opdrachten</w:t>
      </w:r>
    </w:p>
    <w:p>
      <w:pPr>
        <w:spacing w:after="40"/>
      </w:pPr>
      <w:r>
        <w:rPr>
          <w:rFonts w:ascii="Consolas" w:cs="Consolas" w:eastAsia="Consolas" w:hAnsi="Consolas"/>
          <w:color w:val="5F7375"/>
          <w:sz w:val="17"/>
          <w:szCs w:val="17"/>
        </w:rPr>
        <w:t xml:space="preserve">OPDRACHTEN  </w:t>
      </w:r>
      <w:r>
        <w:rPr>
          <w:rFonts w:ascii="Calibri" w:cs="Calibri" w:eastAsia="Calibri" w:hAnsi="Calibri"/>
          <w:b/>
          <w:bCs/>
          <w:color w:val="0E1A1C"/>
          <w:sz w:val="20"/>
          <w:szCs w:val="20"/>
        </w:rPr>
        <w:t xml:space="preserve">7, plus zelftoets van 12 vragen</w:t>
      </w:r>
    </w:p>
    <w:p>
      <w:pPr>
        <w:spacing w:after="40"/>
      </w:pPr>
      <w:r>
        <w:rPr>
          <w:rFonts w:ascii="Consolas" w:cs="Consolas" w:eastAsia="Consolas" w:hAnsi="Consolas"/>
          <w:color w:val="5F7375"/>
          <w:sz w:val="17"/>
          <w:szCs w:val="17"/>
        </w:rPr>
        <w:t xml:space="preserve">TIJD  </w:t>
      </w:r>
      <w:r>
        <w:rPr>
          <w:rFonts w:ascii="Calibri" w:cs="Calibri" w:eastAsia="Calibri" w:hAnsi="Calibri"/>
          <w:b/>
          <w:bCs/>
          <w:color w:val="0E1A1C"/>
          <w:sz w:val="20"/>
          <w:szCs w:val="20"/>
        </w:rPr>
        <w:t xml:space="preserve">± 8 uur (5 uur klassikaal, 3 uur zelfstandig)</w:t>
      </w:r>
    </w:p>
    <w:p>
      <w:pPr>
        <w:spacing w:after="40"/>
      </w:pPr>
      <w:r>
        <w:rPr>
          <w:rFonts w:ascii="Consolas" w:cs="Consolas" w:eastAsia="Consolas" w:hAnsi="Consolas"/>
          <w:color w:val="5F7375"/>
          <w:sz w:val="17"/>
          <w:szCs w:val="17"/>
        </w:rPr>
        <w:t xml:space="preserve">CASUS  </w:t>
      </w:r>
      <w:r>
        <w:rPr>
          <w:rFonts w:ascii="Calibri" w:cs="Calibri" w:eastAsia="Calibri" w:hAnsi="Calibri"/>
          <w:b/>
          <w:bCs/>
          <w:color w:val="0E1A1C"/>
          <w:sz w:val="20"/>
          <w:szCs w:val="20"/>
        </w:rPr>
        <w:t xml:space="preserve">Meridiaan Pensioen N.V.</w:t>
      </w:r>
    </w:p>
    <w:p>
      <w:pPr>
        <w:spacing w:after="40"/>
      </w:pPr>
      <w:r>
        <w:rPr>
          <w:rFonts w:ascii="Consolas" w:cs="Consolas" w:eastAsia="Consolas" w:hAnsi="Consolas"/>
          <w:color w:val="5F7375"/>
          <w:sz w:val="17"/>
          <w:szCs w:val="17"/>
        </w:rPr>
        <w:t xml:space="preserve">MEENEMEN  </w:t>
      </w:r>
      <w:r>
        <w:rPr>
          <w:rFonts w:ascii="Calibri" w:cs="Calibri" w:eastAsia="Calibri" w:hAnsi="Calibri"/>
          <w:b/>
          <w:bCs/>
          <w:color w:val="0E1A1C"/>
          <w:sz w:val="20"/>
          <w:szCs w:val="20"/>
        </w:rPr>
        <w:t xml:space="preserve">Een architectuurvoorstel van een leverancier dat je ooit hebt beoordeeld</w:t>
      </w:r>
    </w:p>
    <w:p>
      <w:pPr>
        <w:spacing w:after="340"/>
      </w:pPr>
      <w:r>
        <w:t xml:space="preserve"/>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Voorbereiding, geen vervanging</w:t>
            </w:r>
          </w:p>
          <w:p>
            <w:pPr>
              <w:spacing w:after="60" w:line="280"/>
            </w:pPr>
            <w:r>
              <w:rPr>
                <w:rFonts w:ascii="Calibri" w:cs="Calibri" w:eastAsia="Calibri" w:hAnsi="Calibri"/>
                <w:color w:val="0E1A1C"/>
                <w:sz w:val="20"/>
                <w:szCs w:val="20"/>
              </w:rPr>
              <w:t xml:space="preserve">Deze cursusmap is onafhankelijk ontwikkeld door Ductus B.V. Ductus is niet gelieerd aan, geaccrediteerd door of goedgekeurd door DAMA International, IIBA, IAPP, de EDM Association of Microsoft.</w:t>
            </w:r>
          </w:p>
          <w:p>
            <w:pPr>
              <w:spacing w:after="60" w:line="280"/>
            </w:pPr>
            <w:r>
              <w:rPr>
                <w:rFonts w:ascii="Calibri" w:cs="Calibri" w:eastAsia="Calibri" w:hAnsi="Calibri"/>
                <w:color w:val="0E1A1C"/>
                <w:sz w:val="20"/>
                <w:szCs w:val="20"/>
              </w:rPr>
              <w:t xml:space="preserve">Dit materiaal bereidt voor op de genoemde examens en vervangt het officiële examenmateriaal niet. Bodies of knowledge, handboeken en examenblueprints worden hier niet gereproduceerd; deelnemers schaffen die bronnen zelf aan.</w:t>
            </w:r>
          </w:p>
          <w:p>
            <w:pPr>
              <w:spacing w:after="60" w:line="280"/>
            </w:pPr>
            <w:r>
              <w:rPr>
                <w:rFonts w:ascii="Calibri" w:cs="Calibri" w:eastAsia="Calibri" w:hAnsi="Calibri"/>
                <w:color w:val="0E1A1C"/>
                <w:sz w:val="20"/>
                <w:szCs w:val="20"/>
              </w:rPr>
              <w:t xml:space="preserve">Alle genoemde merken zijn eigendom van hun respectieve houders. Examengegevens gecontroleerd in augustus 2026 — verifieer vóór inschrijving bij de bron.</w:t>
            </w:r>
          </w:p>
        </w:tc>
      </w:tr>
    </w:tbl>
    <w:p>
      <w:r>
        <w:br w:type="page"/>
      </w:r>
    </w:p>
    <w:p>
      <w:pPr>
        <w:pStyle w:val="Heading1"/>
        <w:spacing w:after="200" w:before="420"/>
      </w:pPr>
      <w:r>
        <w:rPr>
          <w:rFonts w:ascii="Cambria" w:cs="Cambria" w:eastAsia="Cambria" w:hAnsi="Cambria"/>
          <w:b/>
          <w:bCs/>
          <w:color w:val="1B4A48"/>
          <w:sz w:val="34"/>
          <w:szCs w:val="34"/>
        </w:rPr>
        <w:t xml:space="preserve">Hoe je dit werkboek gebruikt</w:t>
      </w:r>
    </w:p>
    <w:p>
      <w:pPr>
        <w:spacing w:after="140" w:line="288"/>
      </w:pPr>
      <w:r>
        <w:rPr>
          <w:rFonts w:ascii="Calibri" w:cs="Calibri" w:eastAsia="Calibri" w:hAnsi="Calibri"/>
          <w:color w:val="0E1A1C"/>
          <w:sz w:val="21"/>
          <w:szCs w:val="21"/>
        </w:rPr>
        <w:t xml:space="preserve">Opdracht 1 en 2 maak je vóór de sessie. Neem een architectuurvoorstel van een leverancier mee dat je ooit hebt beoordeeld; bij opdracht 7 kijk je daar met dit kader opnieuw naar.</w:t>
      </w:r>
    </w:p>
    <w:p>
      <w:pPr>
        <w:spacing w:after="140" w:line="288"/>
      </w:pPr>
      <w:r>
        <w:rPr>
          <w:rFonts w:ascii="Calibri" w:cs="Calibri" w:eastAsia="Calibri" w:hAnsi="Calibri"/>
          <w:color w:val="0E1A1C"/>
          <w:sz w:val="21"/>
          <w:szCs w:val="21"/>
        </w:rPr>
        <w:t xml:space="preserve">Opdracht 3 tot en met 6 doen we klassikaal. Opdracht 3 werkt met drie echte voorstellen die je krijgt uitgereikt; ze zijn intern consistent en beloven alle drie hetzelfde.</w:t>
      </w:r>
    </w:p>
    <w:p>
      <w:pPr>
        <w:spacing w:after="140" w:line="288"/>
      </w:pPr>
      <w:r>
        <w:rPr>
          <w:rFonts w:ascii="Calibri" w:cs="Calibri" w:eastAsia="Calibri" w:hAnsi="Calibri"/>
          <w:color w:val="0E1A1C"/>
          <w:sz w:val="21"/>
          <w:szCs w:val="21"/>
        </w:rPr>
        <w:t xml:space="preserve">De casus is de fusie uit deel 22. Wat je daar over principes, bron van waarheid en migratiestrategie hebt besloten, geldt hier onverkort.</w:t>
      </w:r>
    </w:p>
    <w:p>
      <w:pPr>
        <w:spacing w:after="120"/>
      </w:pPr>
      <w:r>
        <w:t xml:space="preserve"/>
      </w:r>
    </w:p>
    <w:tbl>
      <w:tblPr>
        <w:tblW w:type="dxa" w:w="9020"/>
        <w:tblBorders>
          <w:top w:val="single" w:color="C9D3CE" w:sz="2"/>
          <w:left w:val="single" w:color="C9D3CE" w:sz="2"/>
          <w:bottom w:val="single" w:color="C9D3CE" w:sz="2"/>
          <w:right w:val="single" w:color="C9D3CE" w:sz="2"/>
          <w:insideH w:val="single" w:color="C9D3CE" w:sz="2"/>
          <w:insideV w:val="single" w:color="C9D3CE" w:sz="2"/>
        </w:tblBorders>
      </w:tblPr>
      <w:tblGrid>
        <w:gridCol w:w="2900"/>
        <w:gridCol w:w="1700"/>
        <w:gridCol w:w="1900"/>
        <w:gridCol w:w="2520"/>
      </w:tblGrid>
      <w:tr>
        <w:trPr>
          <w:tblHeader/>
        </w:trPr>
        <w:tc>
          <w:tcPr>
            <w:tcW w:type="dxa" w:w="29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Opdracht</w:t>
            </w:r>
          </w:p>
        </w:tc>
        <w:tc>
          <w:tcPr>
            <w:tcW w:type="dxa" w:w="17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Wanneer</w:t>
            </w:r>
          </w:p>
        </w:tc>
        <w:tc>
          <w:tcPr>
            <w:tcW w:type="dxa" w:w="19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Werkvorm</w:t>
            </w:r>
          </w:p>
        </w:tc>
        <w:tc>
          <w:tcPr>
            <w:tcW w:type="dxa" w:w="252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Tijd</w:t>
            </w:r>
          </w:p>
        </w:tc>
      </w:tr>
      <w:tr>
        <w:tc>
          <w:tcPr>
            <w:tcW w:type="dxa" w:w="29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1. Paradigma’s herkennen</w:t>
            </w:r>
          </w:p>
        </w:tc>
        <w:tc>
          <w:tcPr>
            <w:tcW w:type="dxa" w:w="17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Vooraf</w:t>
            </w:r>
          </w:p>
        </w:tc>
        <w:tc>
          <w:tcPr>
            <w:tcW w:type="dxa" w:w="19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Individueel</w:t>
            </w:r>
          </w:p>
        </w:tc>
        <w:tc>
          <w:tcPr>
            <w:tcW w:type="dxa" w:w="25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45 min</w:t>
            </w:r>
          </w:p>
        </w:tc>
      </w:tr>
      <w:tr>
        <w:tc>
          <w:tcPr>
            <w:tcW w:type="dxa" w:w="29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2. Domeinindeling</w:t>
            </w:r>
          </w:p>
        </w:tc>
        <w:tc>
          <w:tcPr>
            <w:tcW w:type="dxa" w:w="17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Vooraf</w:t>
            </w:r>
          </w:p>
        </w:tc>
        <w:tc>
          <w:tcPr>
            <w:tcW w:type="dxa" w:w="19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Individueel</w:t>
            </w:r>
          </w:p>
        </w:tc>
        <w:tc>
          <w:tcPr>
            <w:tcW w:type="dxa" w:w="25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40 min</w:t>
            </w:r>
          </w:p>
        </w:tc>
      </w:tr>
      <w:tr>
        <w:tc>
          <w:tcPr>
            <w:tcW w:type="dxa" w:w="29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3. Drie voorstellen beoordelen</w:t>
            </w:r>
          </w:p>
        </w:tc>
        <w:tc>
          <w:tcPr>
            <w:tcW w:type="dxa" w:w="17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Klassikaal</w:t>
            </w:r>
          </w:p>
        </w:tc>
        <w:tc>
          <w:tcPr>
            <w:tcW w:type="dxa" w:w="19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Tweetal</w:t>
            </w:r>
          </w:p>
        </w:tc>
        <w:tc>
          <w:tcPr>
            <w:tcW w:type="dxa" w:w="25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75 min</w:t>
            </w:r>
          </w:p>
        </w:tc>
      </w:tr>
      <w:tr>
        <w:tc>
          <w:tcPr>
            <w:tcW w:type="dxa" w:w="29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4. Data contract op domeinniveau</w:t>
            </w:r>
          </w:p>
        </w:tc>
        <w:tc>
          <w:tcPr>
            <w:tcW w:type="dxa" w:w="17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Klassikaal</w:t>
            </w:r>
          </w:p>
        </w:tc>
        <w:tc>
          <w:tcPr>
            <w:tcW w:type="dxa" w:w="19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Tweetal</w:t>
            </w:r>
          </w:p>
        </w:tc>
        <w:tc>
          <w:tcPr>
            <w:tcW w:type="dxa" w:w="25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55 min</w:t>
            </w:r>
          </w:p>
        </w:tc>
      </w:tr>
      <w:tr>
        <w:tc>
          <w:tcPr>
            <w:tcW w:type="dxa" w:w="29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5. FinOps-analyse</w:t>
            </w:r>
          </w:p>
        </w:tc>
        <w:tc>
          <w:tcPr>
            <w:tcW w:type="dxa" w:w="17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Klassikaal</w:t>
            </w:r>
          </w:p>
        </w:tc>
        <w:tc>
          <w:tcPr>
            <w:tcW w:type="dxa" w:w="19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Tweetal</w:t>
            </w:r>
          </w:p>
        </w:tc>
        <w:tc>
          <w:tcPr>
            <w:tcW w:type="dxa" w:w="25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50 min</w:t>
            </w:r>
          </w:p>
        </w:tc>
      </w:tr>
      <w:tr>
        <w:tc>
          <w:tcPr>
            <w:tcW w:type="dxa" w:w="29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6. Federated computational governance</w:t>
            </w:r>
          </w:p>
        </w:tc>
        <w:tc>
          <w:tcPr>
            <w:tcW w:type="dxa" w:w="17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Klassikaal</w:t>
            </w:r>
          </w:p>
        </w:tc>
        <w:tc>
          <w:tcPr>
            <w:tcW w:type="dxa" w:w="19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Tweetal</w:t>
            </w:r>
          </w:p>
        </w:tc>
        <w:tc>
          <w:tcPr>
            <w:tcW w:type="dxa" w:w="25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55 min</w:t>
            </w:r>
          </w:p>
        </w:tc>
      </w:tr>
      <w:tr>
        <w:tc>
          <w:tcPr>
            <w:tcW w:type="dxa" w:w="29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7. Adviesnotitie aan de CTO</w:t>
            </w:r>
          </w:p>
        </w:tc>
        <w:tc>
          <w:tcPr>
            <w:tcW w:type="dxa" w:w="17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Achteraf</w:t>
            </w:r>
          </w:p>
        </w:tc>
        <w:tc>
          <w:tcPr>
            <w:tcW w:type="dxa" w:w="19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Individueel</w:t>
            </w:r>
          </w:p>
        </w:tc>
        <w:tc>
          <w:tcPr>
            <w:tcW w:type="dxa" w:w="25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75 min</w:t>
            </w:r>
          </w:p>
        </w:tc>
      </w:tr>
      <w:tr>
        <w:tc>
          <w:tcPr>
            <w:tcW w:type="dxa" w:w="29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Zelftoets</w:t>
            </w:r>
          </w:p>
        </w:tc>
        <w:tc>
          <w:tcPr>
            <w:tcW w:type="dxa" w:w="17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Achteraf</w:t>
            </w:r>
          </w:p>
        </w:tc>
        <w:tc>
          <w:tcPr>
            <w:tcW w:type="dxa" w:w="19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Individueel</w:t>
            </w:r>
          </w:p>
        </w:tc>
        <w:tc>
          <w:tcPr>
            <w:tcW w:type="dxa" w:w="25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25 min</w:t>
            </w:r>
          </w:p>
        </w:tc>
      </w:tr>
    </w:tbl>
    <w:p>
      <w:r>
        <w:br w:type="page"/>
      </w:r>
    </w:p>
    <w:p>
      <w:pPr>
        <w:spacing w:after="40" w:before="200"/>
      </w:pPr>
      <w:r>
        <w:rPr>
          <w:rFonts w:ascii="Consolas" w:cs="Consolas" w:eastAsia="Consolas" w:hAnsi="Consolas"/>
          <w:color w:val="3F7D74"/>
          <w:spacing w:val="40"/>
          <w:sz w:val="17"/>
          <w:szCs w:val="17"/>
        </w:rPr>
        <w:t xml:space="preserve">OPDRACHT 1  ·  45 minuten</w:t>
      </w:r>
    </w:p>
    <w:p>
      <w:pPr>
        <w:spacing w:after="140"/>
      </w:pPr>
      <w:r>
        <w:rPr>
          <w:rFonts w:ascii="Cambria" w:cs="Cambria" w:eastAsia="Cambria" w:hAnsi="Cambria"/>
          <w:b/>
          <w:bCs/>
          <w:color w:val="1B4A48"/>
          <w:sz w:val="30"/>
          <w:szCs w:val="30"/>
        </w:rPr>
        <w:t xml:space="preserve">Paradigma’s herkennen</w:t>
      </w:r>
    </w:p>
    <w:p>
      <w:pPr>
        <w:spacing w:after="140" w:line="288"/>
      </w:pPr>
      <w:r>
        <w:rPr>
          <w:rFonts w:ascii="Calibri" w:cs="Calibri" w:eastAsia="Calibri" w:hAnsi="Calibri"/>
          <w:b/>
          <w:bCs/>
          <w:color w:val="0E1A1C"/>
          <w:sz w:val="21"/>
          <w:szCs w:val="21"/>
        </w:rPr>
        <w:t xml:space="preserve">Doel. </w:t>
      </w:r>
      <w:r>
        <w:rPr>
          <w:rFonts w:ascii="Calibri" w:cs="Calibri" w:eastAsia="Calibri" w:hAnsi="Calibri"/>
          <w:color w:val="0E1A1C"/>
          <w:sz w:val="21"/>
          <w:szCs w:val="21"/>
        </w:rPr>
        <w:t xml:space="preserve">De vier paradigma’s herkennen achter de terminologie van een leverancier.</w:t>
      </w:r>
    </w:p>
    <w:p>
      <w:pPr>
        <w:pStyle w:val="ListParagraph"/>
        <w:numPr>
          <w:ilvl w:val="0"/>
          <w:numId w:val="2"/>
        </w:numPr>
        <w:spacing w:after="70" w:line="280"/>
      </w:pPr>
      <w:r>
        <w:rPr>
          <w:rFonts w:ascii="Calibri" w:cs="Calibri" w:eastAsia="Calibri" w:hAnsi="Calibri"/>
          <w:color w:val="0E1A1C"/>
          <w:sz w:val="21"/>
          <w:szCs w:val="21"/>
        </w:rPr>
        <w:t xml:space="preserve">Neem het meegebrachte voorstel of een van de uitgereikte fragmenten.</w:t>
      </w:r>
    </w:p>
    <w:p>
      <w:pPr>
        <w:pStyle w:val="ListParagraph"/>
        <w:numPr>
          <w:ilvl w:val="0"/>
          <w:numId w:val="2"/>
        </w:numPr>
        <w:spacing w:after="70" w:line="280"/>
      </w:pPr>
      <w:r>
        <w:rPr>
          <w:rFonts w:ascii="Calibri" w:cs="Calibri" w:eastAsia="Calibri" w:hAnsi="Calibri"/>
          <w:color w:val="0E1A1C"/>
          <w:sz w:val="21"/>
          <w:szCs w:val="21"/>
        </w:rPr>
        <w:t xml:space="preserve">Bepaal welk paradigma eronder ligt, ook als de term niet valt.</w:t>
      </w:r>
    </w:p>
    <w:p>
      <w:pPr>
        <w:pStyle w:val="ListParagraph"/>
        <w:numPr>
          <w:ilvl w:val="0"/>
          <w:numId w:val="2"/>
        </w:numPr>
        <w:spacing w:after="70" w:line="280"/>
      </w:pPr>
      <w:r>
        <w:rPr>
          <w:rFonts w:ascii="Calibri" w:cs="Calibri" w:eastAsia="Calibri" w:hAnsi="Calibri"/>
          <w:color w:val="0E1A1C"/>
          <w:sz w:val="21"/>
          <w:szCs w:val="21"/>
        </w:rPr>
        <w:t xml:space="preserve">Zoek per paradigma de organisatorische voorwaarde en beoordeel of het voorstel die benoemt.</w:t>
      </w:r>
    </w:p>
    <w:p>
      <w:pPr>
        <w:pStyle w:val="ListParagraph"/>
        <w:numPr>
          <w:ilvl w:val="0"/>
          <w:numId w:val="2"/>
        </w:numPr>
        <w:spacing w:after="70" w:line="280"/>
      </w:pPr>
      <w:r>
        <w:rPr>
          <w:rFonts w:ascii="Calibri" w:cs="Calibri" w:eastAsia="Calibri" w:hAnsi="Calibri"/>
          <w:color w:val="0E1A1C"/>
          <w:sz w:val="21"/>
          <w:szCs w:val="21"/>
        </w:rPr>
        <w:t xml:space="preserve">Markeer de passages waarin een technische oplossing wordt gepresenteerd voor een organisatorisch probleem.</w:t>
      </w:r>
    </w:p>
    <w:p>
      <w:pPr>
        <w:pStyle w:val="ListParagraph"/>
        <w:numPr>
          <w:ilvl w:val="0"/>
          <w:numId w:val="2"/>
        </w:numPr>
        <w:spacing w:after="70" w:line="280"/>
      </w:pPr>
      <w:r>
        <w:rPr>
          <w:rFonts w:ascii="Calibri" w:cs="Calibri" w:eastAsia="Calibri" w:hAnsi="Calibri"/>
          <w:color w:val="0E1A1C"/>
          <w:sz w:val="21"/>
          <w:szCs w:val="21"/>
        </w:rPr>
        <w:t xml:space="preserve">Bepaal welk probleem het voorstel oplost dat de organisatie daadwerkelijk heeft.</w:t>
      </w:r>
    </w:p>
    <w:p>
      <w:pPr>
        <w:pStyle w:val="ListParagraph"/>
        <w:numPr>
          <w:ilvl w:val="0"/>
          <w:numId w:val="2"/>
        </w:numPr>
        <w:spacing w:after="70" w:line="280"/>
      </w:pPr>
      <w:r>
        <w:rPr>
          <w:rFonts w:ascii="Calibri" w:cs="Calibri" w:eastAsia="Calibri" w:hAnsi="Calibri"/>
          <w:color w:val="0E1A1C"/>
          <w:sz w:val="21"/>
          <w:szCs w:val="21"/>
        </w:rPr>
        <w:t xml:space="preserve">Noteer welke vraag je aan de leverancier zou stellen om de voorwaarde te toetsen.</w:t>
      </w:r>
    </w:p>
    <w:p>
      <w:pPr>
        <w:spacing w:after="60"/>
      </w:pPr>
      <w:r>
        <w:t xml:space="preserve"/>
      </w:r>
    </w:p>
    <w:p>
      <w:pPr>
        <w:spacing w:after="140" w:line="288"/>
      </w:pPr>
      <w:r>
        <w:rPr>
          <w:rFonts w:ascii="Calibri" w:cs="Calibri" w:eastAsia="Calibri" w:hAnsi="Calibri"/>
          <w:b/>
          <w:bCs/>
          <w:color w:val="0E1A1C"/>
          <w:sz w:val="21"/>
          <w:szCs w:val="21"/>
        </w:rPr>
        <w:t xml:space="preserve">Op te leveren. </w:t>
      </w:r>
      <w:r>
        <w:rPr>
          <w:rFonts w:ascii="Calibri" w:cs="Calibri" w:eastAsia="Calibri" w:hAnsi="Calibri"/>
          <w:color w:val="0E1A1C"/>
          <w:sz w:val="21"/>
          <w:szCs w:val="21"/>
        </w:rPr>
        <w:t xml:space="preserve">Paradigmabepaling met onderbouwing, de ontbrekende voorwaarde, en één toetsvraag.</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Tip</w:t>
            </w:r>
          </w:p>
          <w:p>
            <w:pPr>
              <w:spacing w:after="60" w:line="280"/>
            </w:pPr>
            <w:r>
              <w:rPr>
                <w:rFonts w:ascii="Calibri" w:cs="Calibri" w:eastAsia="Calibri" w:hAnsi="Calibri"/>
                <w:color w:val="0E1A1C"/>
                <w:sz w:val="20"/>
                <w:szCs w:val="20"/>
              </w:rPr>
              <w:t xml:space="preserve">De organisatorische voorwaarde is duurder dan de technische inrichting en staat zelden in het voorstel. Dat is niet oneerlijk van de leverancier — hij kan hem ook niet leveren.</w:t>
            </w:r>
          </w:p>
        </w:tc>
      </w:tr>
    </w:tbl>
    <w:p>
      <w:pPr>
        <w:spacing w:after="100"/>
      </w:pPr>
      <w:r>
        <w:t xml:space="preserve"/>
      </w:r>
    </w:p>
    <w:tbl>
      <w:tblPr>
        <w:tblW w:type="dxa" w:w="9020"/>
        <w:tblBorders>
          <w:top w:val="none" w:color="FFFFFF" w:sz="0"/>
          <w:left w:val="none" w:color="FFFFFF" w:sz="0"/>
          <w:bottom w:val="none" w:color="FFFFFF" w:sz="0"/>
          <w:right w:val="none" w:color="FFFFFF" w:sz="0"/>
          <w:insideH w:val="none" w:color="FFFFFF" w:sz="0"/>
          <w:insideV w:val="none" w:color="FFFFFF" w:sz="0"/>
        </w:tblBorders>
      </w:tblPr>
      <w:tblGrid>
        <w:gridCol w:w="9020"/>
      </w:tblGrid>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bl>
    <w:p>
      <w:pPr>
        <w:spacing w:after="200"/>
      </w:pPr>
      <w:r>
        <w:t xml:space="preserve"/>
      </w:r>
    </w:p>
    <w:p>
      <w:r>
        <w:br w:type="page"/>
      </w:r>
    </w:p>
    <w:p>
      <w:pPr>
        <w:spacing w:after="40" w:before="200"/>
      </w:pPr>
      <w:r>
        <w:rPr>
          <w:rFonts w:ascii="Consolas" w:cs="Consolas" w:eastAsia="Consolas" w:hAnsi="Consolas"/>
          <w:color w:val="3F7D74"/>
          <w:spacing w:val="40"/>
          <w:sz w:val="17"/>
          <w:szCs w:val="17"/>
        </w:rPr>
        <w:t xml:space="preserve">OPDRACHT 2  ·  40 minuten</w:t>
      </w:r>
    </w:p>
    <w:p>
      <w:pPr>
        <w:spacing w:after="140"/>
      </w:pPr>
      <w:r>
        <w:rPr>
          <w:rFonts w:ascii="Cambria" w:cs="Cambria" w:eastAsia="Cambria" w:hAnsi="Cambria"/>
          <w:b/>
          <w:bCs/>
          <w:color w:val="1B4A48"/>
          <w:sz w:val="30"/>
          <w:szCs w:val="30"/>
        </w:rPr>
        <w:t xml:space="preserve">Domeinindeling</w:t>
      </w:r>
    </w:p>
    <w:p>
      <w:pPr>
        <w:spacing w:after="140" w:line="288"/>
      </w:pPr>
      <w:r>
        <w:rPr>
          <w:rFonts w:ascii="Calibri" w:cs="Calibri" w:eastAsia="Calibri" w:hAnsi="Calibri"/>
          <w:b/>
          <w:bCs/>
          <w:color w:val="0E1A1C"/>
          <w:sz w:val="21"/>
          <w:szCs w:val="21"/>
        </w:rPr>
        <w:t xml:space="preserve">Doel. </w:t>
      </w:r>
      <w:r>
        <w:rPr>
          <w:rFonts w:ascii="Calibri" w:cs="Calibri" w:eastAsia="Calibri" w:hAnsi="Calibri"/>
          <w:color w:val="0E1A1C"/>
          <w:sz w:val="21"/>
          <w:szCs w:val="21"/>
        </w:rPr>
        <w:t xml:space="preserve">Beoordelen of data mesh bij deze organisatie überhaupt zinvol is.</w:t>
      </w:r>
    </w:p>
    <w:p>
      <w:pPr>
        <w:pStyle w:val="ListParagraph"/>
        <w:numPr>
          <w:ilvl w:val="0"/>
          <w:numId w:val="2"/>
        </w:numPr>
        <w:spacing w:after="70" w:line="280"/>
      </w:pPr>
      <w:r>
        <w:rPr>
          <w:rFonts w:ascii="Calibri" w:cs="Calibri" w:eastAsia="Calibri" w:hAnsi="Calibri"/>
          <w:color w:val="0E1A1C"/>
          <w:sz w:val="21"/>
          <w:szCs w:val="21"/>
        </w:rPr>
        <w:t xml:space="preserve">Neem de datadomeinen uit deel 22 en tel ze voor de gefuseerde organisatie.</w:t>
      </w:r>
    </w:p>
    <w:p>
      <w:pPr>
        <w:pStyle w:val="ListParagraph"/>
        <w:numPr>
          <w:ilvl w:val="0"/>
          <w:numId w:val="2"/>
        </w:numPr>
        <w:spacing w:after="70" w:line="280"/>
      </w:pPr>
      <w:r>
        <w:rPr>
          <w:rFonts w:ascii="Calibri" w:cs="Calibri" w:eastAsia="Calibri" w:hAnsi="Calibri"/>
          <w:color w:val="0E1A1C"/>
          <w:sz w:val="21"/>
          <w:szCs w:val="21"/>
        </w:rPr>
        <w:t xml:space="preserve">Beoordeel per domein of er een owner is met mandaat én capaciteit.</w:t>
      </w:r>
    </w:p>
    <w:p>
      <w:pPr>
        <w:pStyle w:val="ListParagraph"/>
        <w:numPr>
          <w:ilvl w:val="0"/>
          <w:numId w:val="2"/>
        </w:numPr>
        <w:spacing w:after="70" w:line="280"/>
      </w:pPr>
      <w:r>
        <w:rPr>
          <w:rFonts w:ascii="Calibri" w:cs="Calibri" w:eastAsia="Calibri" w:hAnsi="Calibri"/>
          <w:color w:val="0E1A1C"/>
          <w:sz w:val="21"/>
          <w:szCs w:val="21"/>
        </w:rPr>
        <w:t xml:space="preserve">Pas de toets uit hoofdstuk 2 toe: kan een domein vandaag een levering weigeren op kwaliteitsgronden, en houdt dat stand?</w:t>
      </w:r>
    </w:p>
    <w:p>
      <w:pPr>
        <w:pStyle w:val="ListParagraph"/>
        <w:numPr>
          <w:ilvl w:val="0"/>
          <w:numId w:val="2"/>
        </w:numPr>
        <w:spacing w:after="70" w:line="280"/>
      </w:pPr>
      <w:r>
        <w:rPr>
          <w:rFonts w:ascii="Calibri" w:cs="Calibri" w:eastAsia="Calibri" w:hAnsi="Calibri"/>
          <w:color w:val="0E1A1C"/>
          <w:sz w:val="21"/>
          <w:szCs w:val="21"/>
        </w:rPr>
        <w:t xml:space="preserve">Bepaal welke domeinen wel en welke niet klaar zijn voor eigenaarschap.</w:t>
      </w:r>
    </w:p>
    <w:p>
      <w:pPr>
        <w:pStyle w:val="ListParagraph"/>
        <w:numPr>
          <w:ilvl w:val="0"/>
          <w:numId w:val="2"/>
        </w:numPr>
        <w:spacing w:after="70" w:line="280"/>
      </w:pPr>
      <w:r>
        <w:rPr>
          <w:rFonts w:ascii="Calibri" w:cs="Calibri" w:eastAsia="Calibri" w:hAnsi="Calibri"/>
          <w:color w:val="0E1A1C"/>
          <w:sz w:val="21"/>
          <w:szCs w:val="21"/>
        </w:rPr>
        <w:t xml:space="preserve">Beoordeel of het aantal domeinen data mesh rechtvaardigt.</w:t>
      </w:r>
    </w:p>
    <w:p>
      <w:pPr>
        <w:pStyle w:val="ListParagraph"/>
        <w:numPr>
          <w:ilvl w:val="0"/>
          <w:numId w:val="2"/>
        </w:numPr>
        <w:spacing w:after="70" w:line="280"/>
      </w:pPr>
      <w:r>
        <w:rPr>
          <w:rFonts w:ascii="Calibri" w:cs="Calibri" w:eastAsia="Calibri" w:hAnsi="Calibri"/>
          <w:color w:val="0E1A1C"/>
          <w:sz w:val="21"/>
          <w:szCs w:val="21"/>
        </w:rPr>
        <w:t xml:space="preserve">Formuleer je conclusie over data mesh voor deze organisatie in drie zinnen.</w:t>
      </w:r>
    </w:p>
    <w:p>
      <w:pPr>
        <w:spacing w:after="60"/>
      </w:pPr>
      <w:r>
        <w:t xml:space="preserve"/>
      </w:r>
    </w:p>
    <w:p>
      <w:pPr>
        <w:spacing w:after="140" w:line="288"/>
      </w:pPr>
      <w:r>
        <w:rPr>
          <w:rFonts w:ascii="Calibri" w:cs="Calibri" w:eastAsia="Calibri" w:hAnsi="Calibri"/>
          <w:b/>
          <w:bCs/>
          <w:color w:val="0E1A1C"/>
          <w:sz w:val="21"/>
          <w:szCs w:val="21"/>
        </w:rPr>
        <w:t xml:space="preserve">Op te leveren. </w:t>
      </w:r>
      <w:r>
        <w:rPr>
          <w:rFonts w:ascii="Calibri" w:cs="Calibri" w:eastAsia="Calibri" w:hAnsi="Calibri"/>
          <w:color w:val="0E1A1C"/>
          <w:sz w:val="21"/>
          <w:szCs w:val="21"/>
        </w:rPr>
        <w:t xml:space="preserve">Domeinbeoordeling met mandaat- en capaciteitstoets, en een conclusie in drie zinnen.</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Tip</w:t>
            </w:r>
          </w:p>
          <w:p>
            <w:pPr>
              <w:spacing w:after="60" w:line="280"/>
            </w:pPr>
            <w:r>
              <w:rPr>
                <w:rFonts w:ascii="Calibri" w:cs="Calibri" w:eastAsia="Calibri" w:hAnsi="Calibri"/>
                <w:color w:val="0E1A1C"/>
                <w:sz w:val="20"/>
                <w:szCs w:val="20"/>
              </w:rPr>
              <w:t xml:space="preserve">Data mesh is ontstaan bij organisaties met honderden domeinen. Vijf domeinen met een centraal platform dat het aankan, is een ander probleem — en dus een andere oplossing.</w:t>
            </w:r>
          </w:p>
        </w:tc>
      </w:tr>
    </w:tbl>
    <w:p>
      <w:pPr>
        <w:spacing w:after="100"/>
      </w:pPr>
      <w:r>
        <w:t xml:space="preserve"/>
      </w:r>
    </w:p>
    <w:tbl>
      <w:tblPr>
        <w:tblW w:type="dxa" w:w="9020"/>
        <w:tblBorders>
          <w:top w:val="none" w:color="FFFFFF" w:sz="0"/>
          <w:left w:val="none" w:color="FFFFFF" w:sz="0"/>
          <w:bottom w:val="none" w:color="FFFFFF" w:sz="0"/>
          <w:right w:val="none" w:color="FFFFFF" w:sz="0"/>
          <w:insideH w:val="none" w:color="FFFFFF" w:sz="0"/>
          <w:insideV w:val="none" w:color="FFFFFF" w:sz="0"/>
        </w:tblBorders>
      </w:tblPr>
      <w:tblGrid>
        <w:gridCol w:w="9020"/>
      </w:tblGrid>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bl>
    <w:p>
      <w:pPr>
        <w:spacing w:after="200"/>
      </w:pPr>
      <w:r>
        <w:t xml:space="preserve"/>
      </w:r>
    </w:p>
    <w:p>
      <w:r>
        <w:br w:type="page"/>
      </w:r>
    </w:p>
    <w:p>
      <w:pPr>
        <w:spacing w:after="40" w:before="200"/>
      </w:pPr>
      <w:r>
        <w:rPr>
          <w:rFonts w:ascii="Consolas" w:cs="Consolas" w:eastAsia="Consolas" w:hAnsi="Consolas"/>
          <w:color w:val="3F7D74"/>
          <w:spacing w:val="40"/>
          <w:sz w:val="17"/>
          <w:szCs w:val="17"/>
        </w:rPr>
        <w:t xml:space="preserve">OPDRACHT 3  ·  75 minuten</w:t>
      </w:r>
    </w:p>
    <w:p>
      <w:pPr>
        <w:spacing w:after="140"/>
      </w:pPr>
      <w:r>
        <w:rPr>
          <w:rFonts w:ascii="Cambria" w:cs="Cambria" w:eastAsia="Cambria" w:hAnsi="Cambria"/>
          <w:b/>
          <w:bCs/>
          <w:color w:val="1B4A48"/>
          <w:sz w:val="30"/>
          <w:szCs w:val="30"/>
        </w:rPr>
        <w:t xml:space="preserve">Drie voorstellen beoordelen</w:t>
      </w:r>
    </w:p>
    <w:p>
      <w:pPr>
        <w:spacing w:after="140" w:line="288"/>
      </w:pPr>
      <w:r>
        <w:rPr>
          <w:rFonts w:ascii="Calibri" w:cs="Calibri" w:eastAsia="Calibri" w:hAnsi="Calibri"/>
          <w:b/>
          <w:bCs/>
          <w:color w:val="0E1A1C"/>
          <w:sz w:val="21"/>
          <w:szCs w:val="21"/>
        </w:rPr>
        <w:t xml:space="preserve">Doel. </w:t>
      </w:r>
      <w:r>
        <w:rPr>
          <w:rFonts w:ascii="Calibri" w:cs="Calibri" w:eastAsia="Calibri" w:hAnsi="Calibri"/>
          <w:color w:val="0E1A1C"/>
          <w:sz w:val="21"/>
          <w:szCs w:val="21"/>
        </w:rPr>
        <w:t xml:space="preserve">Drie intern consistente voorstellen tegen elkaar afzetten op wat ze werkelijk vragen.</w:t>
      </w:r>
    </w:p>
    <w:p>
      <w:pPr>
        <w:pStyle w:val="ListParagraph"/>
        <w:numPr>
          <w:ilvl w:val="0"/>
          <w:numId w:val="2"/>
        </w:numPr>
        <w:spacing w:after="70" w:line="280"/>
      </w:pPr>
      <w:r>
        <w:rPr>
          <w:rFonts w:ascii="Calibri" w:cs="Calibri" w:eastAsia="Calibri" w:hAnsi="Calibri"/>
          <w:color w:val="0E1A1C"/>
          <w:sz w:val="21"/>
          <w:szCs w:val="21"/>
        </w:rPr>
        <w:t xml:space="preserve">Lees de drie voorstellen: data mesh, data fabric, en uitbreiding van het lakehouse van Nautilus.</w:t>
      </w:r>
    </w:p>
    <w:p>
      <w:pPr>
        <w:pStyle w:val="ListParagraph"/>
        <w:numPr>
          <w:ilvl w:val="0"/>
          <w:numId w:val="2"/>
        </w:numPr>
        <w:spacing w:after="70" w:line="280"/>
      </w:pPr>
      <w:r>
        <w:rPr>
          <w:rFonts w:ascii="Calibri" w:cs="Calibri" w:eastAsia="Calibri" w:hAnsi="Calibri"/>
          <w:color w:val="0E1A1C"/>
          <w:sz w:val="21"/>
          <w:szCs w:val="21"/>
        </w:rPr>
        <w:t xml:space="preserve">Bepaal per voorstel welke vraag het beantwoordt en welke voorwaarde het stelt.</w:t>
      </w:r>
    </w:p>
    <w:p>
      <w:pPr>
        <w:pStyle w:val="ListParagraph"/>
        <w:numPr>
          <w:ilvl w:val="0"/>
          <w:numId w:val="2"/>
        </w:numPr>
        <w:spacing w:after="70" w:line="280"/>
      </w:pPr>
      <w:r>
        <w:rPr>
          <w:rFonts w:ascii="Calibri" w:cs="Calibri" w:eastAsia="Calibri" w:hAnsi="Calibri"/>
          <w:color w:val="0E1A1C"/>
          <w:sz w:val="21"/>
          <w:szCs w:val="21"/>
        </w:rPr>
        <w:t xml:space="preserve">Beoordeel per voorwaarde of de gefuseerde organisatie die vervult, met bewijs uit deel 22.</w:t>
      </w:r>
    </w:p>
    <w:p>
      <w:pPr>
        <w:pStyle w:val="ListParagraph"/>
        <w:numPr>
          <w:ilvl w:val="0"/>
          <w:numId w:val="2"/>
        </w:numPr>
        <w:spacing w:after="70" w:line="280"/>
      </w:pPr>
      <w:r>
        <w:rPr>
          <w:rFonts w:ascii="Calibri" w:cs="Calibri" w:eastAsia="Calibri" w:hAnsi="Calibri"/>
          <w:color w:val="0E1A1C"/>
          <w:sz w:val="21"/>
          <w:szCs w:val="21"/>
        </w:rPr>
        <w:t xml:space="preserve">Zoek per voorstel wat er niet in staat: de organisatorische kosten, de coëxistentieperiode, de beheerlast.</w:t>
      </w:r>
    </w:p>
    <w:p>
      <w:pPr>
        <w:pStyle w:val="ListParagraph"/>
        <w:numPr>
          <w:ilvl w:val="0"/>
          <w:numId w:val="2"/>
        </w:numPr>
        <w:spacing w:after="70" w:line="280"/>
      </w:pPr>
      <w:r>
        <w:rPr>
          <w:rFonts w:ascii="Calibri" w:cs="Calibri" w:eastAsia="Calibri" w:hAnsi="Calibri"/>
          <w:color w:val="0E1A1C"/>
          <w:sz w:val="21"/>
          <w:szCs w:val="21"/>
        </w:rPr>
        <w:t xml:space="preserve">Bepaal welk voorstel het beste past en of een tussenvorm verdedigbaar is.</w:t>
      </w:r>
    </w:p>
    <w:p>
      <w:pPr>
        <w:pStyle w:val="ListParagraph"/>
        <w:numPr>
          <w:ilvl w:val="0"/>
          <w:numId w:val="2"/>
        </w:numPr>
        <w:spacing w:after="70" w:line="280"/>
      </w:pPr>
      <w:r>
        <w:rPr>
          <w:rFonts w:ascii="Calibri" w:cs="Calibri" w:eastAsia="Calibri" w:hAnsi="Calibri"/>
          <w:color w:val="0E1A1C"/>
          <w:sz w:val="21"/>
          <w:szCs w:val="21"/>
        </w:rPr>
        <w:t xml:space="preserve">Beschrijf welk voorstel het beste is geschreven, en beoordeel of dat je oordeel heeft beïnvloed.</w:t>
      </w:r>
    </w:p>
    <w:p>
      <w:pPr>
        <w:pStyle w:val="ListParagraph"/>
        <w:numPr>
          <w:ilvl w:val="0"/>
          <w:numId w:val="2"/>
        </w:numPr>
        <w:spacing w:after="70" w:line="280"/>
      </w:pPr>
      <w:r>
        <w:rPr>
          <w:rFonts w:ascii="Calibri" w:cs="Calibri" w:eastAsia="Calibri" w:hAnsi="Calibri"/>
          <w:color w:val="0E1A1C"/>
          <w:sz w:val="21"/>
          <w:szCs w:val="21"/>
        </w:rPr>
        <w:t xml:space="preserve">Formuleer per voorstel de vraag die de leverancier niet wil beantwoorden.</w:t>
      </w:r>
    </w:p>
    <w:p>
      <w:pPr>
        <w:spacing w:after="60"/>
      </w:pPr>
      <w:r>
        <w:t xml:space="preserve"/>
      </w:r>
    </w:p>
    <w:p>
      <w:pPr>
        <w:spacing w:after="140" w:line="288"/>
      </w:pPr>
      <w:r>
        <w:rPr>
          <w:rFonts w:ascii="Calibri" w:cs="Calibri" w:eastAsia="Calibri" w:hAnsi="Calibri"/>
          <w:b/>
          <w:bCs/>
          <w:color w:val="0E1A1C"/>
          <w:sz w:val="21"/>
          <w:szCs w:val="21"/>
        </w:rPr>
        <w:t xml:space="preserve">Op te leveren. </w:t>
      </w:r>
      <w:r>
        <w:rPr>
          <w:rFonts w:ascii="Calibri" w:cs="Calibri" w:eastAsia="Calibri" w:hAnsi="Calibri"/>
          <w:color w:val="0E1A1C"/>
          <w:sz w:val="21"/>
          <w:szCs w:val="21"/>
        </w:rPr>
        <w:t xml:space="preserve">Beoordeling van drie voorstellen met voorwaarden, ontbrekende posten en een keuze of tussenvorm.</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Tip</w:t>
            </w:r>
          </w:p>
          <w:p>
            <w:pPr>
              <w:spacing w:after="60" w:line="280"/>
            </w:pPr>
            <w:r>
              <w:rPr>
                <w:rFonts w:ascii="Calibri" w:cs="Calibri" w:eastAsia="Calibri" w:hAnsi="Calibri"/>
                <w:color w:val="0E1A1C"/>
                <w:sz w:val="20"/>
                <w:szCs w:val="20"/>
              </w:rPr>
              <w:t xml:space="preserve">Het best geschreven voorstel is zelden het best passende. Benoem expliciet of de kwaliteit van het schrijfwerk je oordeel heeft gekleurd — dat is een eerlijker antwoord dan het te ontkennen.</w:t>
            </w:r>
          </w:p>
        </w:tc>
      </w:tr>
    </w:tbl>
    <w:p>
      <w:pPr>
        <w:spacing w:after="100"/>
      </w:pPr>
      <w:r>
        <w:t xml:space="preserve"/>
      </w:r>
    </w:p>
    <w:tbl>
      <w:tblPr>
        <w:tblW w:type="dxa" w:w="9020"/>
        <w:tblBorders>
          <w:top w:val="none" w:color="FFFFFF" w:sz="0"/>
          <w:left w:val="none" w:color="FFFFFF" w:sz="0"/>
          <w:bottom w:val="none" w:color="FFFFFF" w:sz="0"/>
          <w:right w:val="none" w:color="FFFFFF" w:sz="0"/>
          <w:insideH w:val="none" w:color="FFFFFF" w:sz="0"/>
          <w:insideV w:val="none" w:color="FFFFFF" w:sz="0"/>
        </w:tblBorders>
      </w:tblPr>
      <w:tblGrid>
        <w:gridCol w:w="9020"/>
      </w:tblGrid>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bl>
    <w:p>
      <w:pPr>
        <w:spacing w:after="200"/>
      </w:pPr>
      <w:r>
        <w:t xml:space="preserve"/>
      </w:r>
    </w:p>
    <w:p>
      <w:r>
        <w:br w:type="page"/>
      </w:r>
    </w:p>
    <w:p>
      <w:pPr>
        <w:spacing w:after="40" w:before="200"/>
      </w:pPr>
      <w:r>
        <w:rPr>
          <w:rFonts w:ascii="Consolas" w:cs="Consolas" w:eastAsia="Consolas" w:hAnsi="Consolas"/>
          <w:color w:val="3F7D74"/>
          <w:spacing w:val="40"/>
          <w:sz w:val="17"/>
          <w:szCs w:val="17"/>
        </w:rPr>
        <w:t xml:space="preserve">OPDRACHT 4  ·  55 minuten</w:t>
      </w:r>
    </w:p>
    <w:p>
      <w:pPr>
        <w:spacing w:after="140"/>
      </w:pPr>
      <w:r>
        <w:rPr>
          <w:rFonts w:ascii="Cambria" w:cs="Cambria" w:eastAsia="Cambria" w:hAnsi="Cambria"/>
          <w:b/>
          <w:bCs/>
          <w:color w:val="1B4A48"/>
          <w:sz w:val="30"/>
          <w:szCs w:val="30"/>
        </w:rPr>
        <w:t xml:space="preserve">Data contract op domeinniveau</w:t>
      </w:r>
    </w:p>
    <w:p>
      <w:pPr>
        <w:spacing w:after="140" w:line="288"/>
      </w:pPr>
      <w:r>
        <w:rPr>
          <w:rFonts w:ascii="Calibri" w:cs="Calibri" w:eastAsia="Calibri" w:hAnsi="Calibri"/>
          <w:b/>
          <w:bCs/>
          <w:color w:val="0E1A1C"/>
          <w:sz w:val="21"/>
          <w:szCs w:val="21"/>
        </w:rPr>
        <w:t xml:space="preserve">Doel. </w:t>
      </w:r>
      <w:r>
        <w:rPr>
          <w:rFonts w:ascii="Calibri" w:cs="Calibri" w:eastAsia="Calibri" w:hAnsi="Calibri"/>
          <w:color w:val="0E1A1C"/>
          <w:sz w:val="21"/>
          <w:szCs w:val="21"/>
        </w:rPr>
        <w:t xml:space="preserve">Een contract ontwerpen dat decentralisatie beheersbaar maakt.</w:t>
      </w:r>
    </w:p>
    <w:p>
      <w:pPr>
        <w:pStyle w:val="ListParagraph"/>
        <w:numPr>
          <w:ilvl w:val="0"/>
          <w:numId w:val="2"/>
        </w:numPr>
        <w:spacing w:after="70" w:line="280"/>
      </w:pPr>
      <w:r>
        <w:rPr>
          <w:rFonts w:ascii="Calibri" w:cs="Calibri" w:eastAsia="Calibri" w:hAnsi="Calibri"/>
          <w:color w:val="0E1A1C"/>
          <w:sz w:val="21"/>
          <w:szCs w:val="21"/>
        </w:rPr>
        <w:t xml:space="preserve">Ontwerp het contract waarmee het domein Deelnemer levert aan alle afnemers.</w:t>
      </w:r>
    </w:p>
    <w:p>
      <w:pPr>
        <w:pStyle w:val="ListParagraph"/>
        <w:numPr>
          <w:ilvl w:val="0"/>
          <w:numId w:val="2"/>
        </w:numPr>
        <w:spacing w:after="70" w:line="280"/>
      </w:pPr>
      <w:r>
        <w:rPr>
          <w:rFonts w:ascii="Calibri" w:cs="Calibri" w:eastAsia="Calibri" w:hAnsi="Calibri"/>
          <w:color w:val="0E1A1C"/>
          <w:sz w:val="21"/>
          <w:szCs w:val="21"/>
        </w:rPr>
        <w:t xml:space="preserve">Neem schema, kwaliteitsdrempels, actualiteit en semantiek op, met verwijzing naar het begrippenkader.</w:t>
      </w:r>
    </w:p>
    <w:p>
      <w:pPr>
        <w:pStyle w:val="ListParagraph"/>
        <w:numPr>
          <w:ilvl w:val="0"/>
          <w:numId w:val="2"/>
        </w:numPr>
        <w:spacing w:after="70" w:line="280"/>
      </w:pPr>
      <w:r>
        <w:rPr>
          <w:rFonts w:ascii="Calibri" w:cs="Calibri" w:eastAsia="Calibri" w:hAnsi="Calibri"/>
          <w:color w:val="0E1A1C"/>
          <w:sz w:val="21"/>
          <w:szCs w:val="21"/>
        </w:rPr>
        <w:t xml:space="preserve">Ontwerp de versionering: hoe lang bestaan twee versies naast elkaar?</w:t>
      </w:r>
    </w:p>
    <w:p>
      <w:pPr>
        <w:pStyle w:val="ListParagraph"/>
        <w:numPr>
          <w:ilvl w:val="0"/>
          <w:numId w:val="2"/>
        </w:numPr>
        <w:spacing w:after="70" w:line="280"/>
      </w:pPr>
      <w:r>
        <w:rPr>
          <w:rFonts w:ascii="Calibri" w:cs="Calibri" w:eastAsia="Calibri" w:hAnsi="Calibri"/>
          <w:color w:val="0E1A1C"/>
          <w:sz w:val="21"/>
          <w:szCs w:val="21"/>
        </w:rPr>
        <w:t xml:space="preserve">Beschrijf hoe het contract automatisch wordt getoetst bij elke levering.</w:t>
      </w:r>
    </w:p>
    <w:p>
      <w:pPr>
        <w:pStyle w:val="ListParagraph"/>
        <w:numPr>
          <w:ilvl w:val="0"/>
          <w:numId w:val="2"/>
        </w:numPr>
        <w:spacing w:after="70" w:line="280"/>
      </w:pPr>
      <w:r>
        <w:rPr>
          <w:rFonts w:ascii="Calibri" w:cs="Calibri" w:eastAsia="Calibri" w:hAnsi="Calibri"/>
          <w:color w:val="0E1A1C"/>
          <w:sz w:val="21"/>
          <w:szCs w:val="21"/>
        </w:rPr>
        <w:t xml:space="preserve">Ontwerp het contractregister: wie hangt van wie af?</w:t>
      </w:r>
    </w:p>
    <w:p>
      <w:pPr>
        <w:pStyle w:val="ListParagraph"/>
        <w:numPr>
          <w:ilvl w:val="0"/>
          <w:numId w:val="2"/>
        </w:numPr>
        <w:spacing w:after="70" w:line="280"/>
      </w:pPr>
      <w:r>
        <w:rPr>
          <w:rFonts w:ascii="Calibri" w:cs="Calibri" w:eastAsia="Calibri" w:hAnsi="Calibri"/>
          <w:color w:val="0E1A1C"/>
          <w:sz w:val="21"/>
          <w:szCs w:val="21"/>
        </w:rPr>
        <w:t xml:space="preserve">Sluit het escalatiepad aan op de governance uit deel 16, met dezelfde termijnen.</w:t>
      </w:r>
    </w:p>
    <w:p>
      <w:pPr>
        <w:pStyle w:val="ListParagraph"/>
        <w:numPr>
          <w:ilvl w:val="0"/>
          <w:numId w:val="2"/>
        </w:numPr>
        <w:spacing w:after="70" w:line="280"/>
      </w:pPr>
      <w:r>
        <w:rPr>
          <w:rFonts w:ascii="Calibri" w:cs="Calibri" w:eastAsia="Calibri" w:hAnsi="Calibri"/>
          <w:color w:val="0E1A1C"/>
          <w:sz w:val="21"/>
          <w:szCs w:val="21"/>
        </w:rPr>
        <w:t xml:space="preserve">Beschrijf wat er gebeurt als een domein zijn contract structureel niet haalt.</w:t>
      </w:r>
    </w:p>
    <w:p>
      <w:pPr>
        <w:spacing w:after="60"/>
      </w:pPr>
      <w:r>
        <w:t xml:space="preserve"/>
      </w:r>
    </w:p>
    <w:p>
      <w:pPr>
        <w:spacing w:after="140" w:line="288"/>
      </w:pPr>
      <w:r>
        <w:rPr>
          <w:rFonts w:ascii="Calibri" w:cs="Calibri" w:eastAsia="Calibri" w:hAnsi="Calibri"/>
          <w:b/>
          <w:bCs/>
          <w:color w:val="0E1A1C"/>
          <w:sz w:val="21"/>
          <w:szCs w:val="21"/>
        </w:rPr>
        <w:t xml:space="preserve">Op te leveren. </w:t>
      </w:r>
      <w:r>
        <w:rPr>
          <w:rFonts w:ascii="Calibri" w:cs="Calibri" w:eastAsia="Calibri" w:hAnsi="Calibri"/>
          <w:color w:val="0E1A1C"/>
          <w:sz w:val="21"/>
          <w:szCs w:val="21"/>
        </w:rPr>
        <w:t xml:space="preserve">Contract voor één domein, versioneringsafspraak, toetsingsmechanisme en escalatiepad.</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Tip</w:t>
            </w:r>
          </w:p>
          <w:p>
            <w:pPr>
              <w:spacing w:after="60" w:line="280"/>
            </w:pPr>
            <w:r>
              <w:rPr>
                <w:rFonts w:ascii="Calibri" w:cs="Calibri" w:eastAsia="Calibri" w:hAnsi="Calibri"/>
                <w:color w:val="0E1A1C"/>
                <w:sz w:val="20"/>
                <w:szCs w:val="20"/>
              </w:rPr>
              <w:t xml:space="preserve">Data mesh zonder contracts is decentralisatie zonder rem. Het contract is niet de administratie van de architectuur — het is het mechanisme dat haar mogelijk maakt.</w:t>
            </w:r>
          </w:p>
        </w:tc>
      </w:tr>
    </w:tbl>
    <w:p>
      <w:pPr>
        <w:spacing w:after="100"/>
      </w:pPr>
      <w:r>
        <w:t xml:space="preserve"/>
      </w:r>
    </w:p>
    <w:tbl>
      <w:tblPr>
        <w:tblW w:type="dxa" w:w="9020"/>
        <w:tblBorders>
          <w:top w:val="none" w:color="FFFFFF" w:sz="0"/>
          <w:left w:val="none" w:color="FFFFFF" w:sz="0"/>
          <w:bottom w:val="none" w:color="FFFFFF" w:sz="0"/>
          <w:right w:val="none" w:color="FFFFFF" w:sz="0"/>
          <w:insideH w:val="none" w:color="FFFFFF" w:sz="0"/>
          <w:insideV w:val="none" w:color="FFFFFF" w:sz="0"/>
        </w:tblBorders>
      </w:tblPr>
      <w:tblGrid>
        <w:gridCol w:w="9020"/>
      </w:tblGrid>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bl>
    <w:p>
      <w:pPr>
        <w:spacing w:after="200"/>
      </w:pPr>
      <w:r>
        <w:t xml:space="preserve"/>
      </w:r>
    </w:p>
    <w:p>
      <w:r>
        <w:br w:type="page"/>
      </w:r>
    </w:p>
    <w:p>
      <w:pPr>
        <w:spacing w:after="40" w:before="200"/>
      </w:pPr>
      <w:r>
        <w:rPr>
          <w:rFonts w:ascii="Consolas" w:cs="Consolas" w:eastAsia="Consolas" w:hAnsi="Consolas"/>
          <w:color w:val="3F7D74"/>
          <w:spacing w:val="40"/>
          <w:sz w:val="17"/>
          <w:szCs w:val="17"/>
        </w:rPr>
        <w:t xml:space="preserve">OPDRACHT 5  ·  50 minuten</w:t>
      </w:r>
    </w:p>
    <w:p>
      <w:pPr>
        <w:spacing w:after="140"/>
      </w:pPr>
      <w:r>
        <w:rPr>
          <w:rFonts w:ascii="Cambria" w:cs="Cambria" w:eastAsia="Cambria" w:hAnsi="Cambria"/>
          <w:b/>
          <w:bCs/>
          <w:color w:val="1B4A48"/>
          <w:sz w:val="30"/>
          <w:szCs w:val="30"/>
        </w:rPr>
        <w:t xml:space="preserve">FinOps-analyse</w:t>
      </w:r>
    </w:p>
    <w:p>
      <w:pPr>
        <w:spacing w:after="140" w:line="288"/>
      </w:pPr>
      <w:r>
        <w:rPr>
          <w:rFonts w:ascii="Calibri" w:cs="Calibri" w:eastAsia="Calibri" w:hAnsi="Calibri"/>
          <w:b/>
          <w:bCs/>
          <w:color w:val="0E1A1C"/>
          <w:sz w:val="21"/>
          <w:szCs w:val="21"/>
        </w:rPr>
        <w:t xml:space="preserve">Doel. </w:t>
      </w:r>
      <w:r>
        <w:rPr>
          <w:rFonts w:ascii="Calibri" w:cs="Calibri" w:eastAsia="Calibri" w:hAnsi="Calibri"/>
          <w:color w:val="0E1A1C"/>
          <w:sz w:val="21"/>
          <w:szCs w:val="21"/>
        </w:rPr>
        <w:t xml:space="preserve">Kostenpatronen herkennen en een maatregel ontwerpen die gedrag verandert.</w:t>
      </w:r>
    </w:p>
    <w:p>
      <w:pPr>
        <w:pStyle w:val="ListParagraph"/>
        <w:numPr>
          <w:ilvl w:val="0"/>
          <w:numId w:val="2"/>
        </w:numPr>
        <w:spacing w:after="70" w:line="280"/>
      </w:pPr>
      <w:r>
        <w:rPr>
          <w:rFonts w:ascii="Calibri" w:cs="Calibri" w:eastAsia="Calibri" w:hAnsi="Calibri"/>
          <w:color w:val="0E1A1C"/>
          <w:sz w:val="21"/>
          <w:szCs w:val="21"/>
        </w:rPr>
        <w:t xml:space="preserve">Analyseer het kostenoverzicht van het gecombineerde platform over zes maanden.</w:t>
      </w:r>
    </w:p>
    <w:p>
      <w:pPr>
        <w:pStyle w:val="ListParagraph"/>
        <w:numPr>
          <w:ilvl w:val="0"/>
          <w:numId w:val="2"/>
        </w:numPr>
        <w:spacing w:after="70" w:line="280"/>
      </w:pPr>
      <w:r>
        <w:rPr>
          <w:rFonts w:ascii="Calibri" w:cs="Calibri" w:eastAsia="Calibri" w:hAnsi="Calibri"/>
          <w:color w:val="0E1A1C"/>
          <w:sz w:val="21"/>
          <w:szCs w:val="21"/>
        </w:rPr>
        <w:t xml:space="preserve">Identificeer de vier patronen uit hoofdstuk 7 en kwantificeer per patroon het aandeel.</w:t>
      </w:r>
    </w:p>
    <w:p>
      <w:pPr>
        <w:pStyle w:val="ListParagraph"/>
        <w:numPr>
          <w:ilvl w:val="0"/>
          <w:numId w:val="2"/>
        </w:numPr>
        <w:spacing w:after="70" w:line="280"/>
      </w:pPr>
      <w:r>
        <w:rPr>
          <w:rFonts w:ascii="Calibri" w:cs="Calibri" w:eastAsia="Calibri" w:hAnsi="Calibri"/>
          <w:color w:val="0E1A1C"/>
          <w:sz w:val="21"/>
          <w:szCs w:val="21"/>
        </w:rPr>
        <w:t xml:space="preserve">Zoek het domein waarvan het verbruik scheefgroeit en bepaal de oorzaak.</w:t>
      </w:r>
    </w:p>
    <w:p>
      <w:pPr>
        <w:pStyle w:val="ListParagraph"/>
        <w:numPr>
          <w:ilvl w:val="0"/>
          <w:numId w:val="2"/>
        </w:numPr>
        <w:spacing w:after="70" w:line="280"/>
      </w:pPr>
      <w:r>
        <w:rPr>
          <w:rFonts w:ascii="Calibri" w:cs="Calibri" w:eastAsia="Calibri" w:hAnsi="Calibri"/>
          <w:color w:val="0E1A1C"/>
          <w:sz w:val="21"/>
          <w:szCs w:val="21"/>
        </w:rPr>
        <w:t xml:space="preserve">Ontwerp per patroon een maatregel, en beoordeel welke gedrag verandert en welke alleen kosten verschuift.</w:t>
      </w:r>
    </w:p>
    <w:p>
      <w:pPr>
        <w:pStyle w:val="ListParagraph"/>
        <w:numPr>
          <w:ilvl w:val="0"/>
          <w:numId w:val="2"/>
        </w:numPr>
        <w:spacing w:after="70" w:line="280"/>
      </w:pPr>
      <w:r>
        <w:rPr>
          <w:rFonts w:ascii="Calibri" w:cs="Calibri" w:eastAsia="Calibri" w:hAnsi="Calibri"/>
          <w:color w:val="0E1A1C"/>
          <w:sz w:val="21"/>
          <w:szCs w:val="21"/>
        </w:rPr>
        <w:t xml:space="preserve">Ontwerp het maandelijkse verbruiksoverzicht per domein en bepaal wat erop staat.</w:t>
      </w:r>
    </w:p>
    <w:p>
      <w:pPr>
        <w:pStyle w:val="ListParagraph"/>
        <w:numPr>
          <w:ilvl w:val="0"/>
          <w:numId w:val="2"/>
        </w:numPr>
        <w:spacing w:after="70" w:line="280"/>
      </w:pPr>
      <w:r>
        <w:rPr>
          <w:rFonts w:ascii="Calibri" w:cs="Calibri" w:eastAsia="Calibri" w:hAnsi="Calibri"/>
          <w:color w:val="0E1A1C"/>
          <w:sz w:val="21"/>
          <w:szCs w:val="21"/>
        </w:rPr>
        <w:t xml:space="preserve">Beoordeel of echte doorbelasting verstandig is tijdens een fusie.</w:t>
      </w:r>
    </w:p>
    <w:p>
      <w:pPr>
        <w:pStyle w:val="ListParagraph"/>
        <w:numPr>
          <w:ilvl w:val="0"/>
          <w:numId w:val="2"/>
        </w:numPr>
        <w:spacing w:after="70" w:line="280"/>
      </w:pPr>
      <w:r>
        <w:rPr>
          <w:rFonts w:ascii="Calibri" w:cs="Calibri" w:eastAsia="Calibri" w:hAnsi="Calibri"/>
          <w:color w:val="0E1A1C"/>
          <w:sz w:val="21"/>
          <w:szCs w:val="21"/>
        </w:rPr>
        <w:t xml:space="preserve">Bereken de dubbele kosten van de coëxistentieperiode en maak ze zichtbaar.</w:t>
      </w:r>
    </w:p>
    <w:p>
      <w:pPr>
        <w:spacing w:after="60"/>
      </w:pPr>
      <w:r>
        <w:t xml:space="preserve"/>
      </w:r>
    </w:p>
    <w:p>
      <w:pPr>
        <w:spacing w:after="140" w:line="288"/>
      </w:pPr>
      <w:r>
        <w:rPr>
          <w:rFonts w:ascii="Calibri" w:cs="Calibri" w:eastAsia="Calibri" w:hAnsi="Calibri"/>
          <w:b/>
          <w:bCs/>
          <w:color w:val="0E1A1C"/>
          <w:sz w:val="21"/>
          <w:szCs w:val="21"/>
        </w:rPr>
        <w:t xml:space="preserve">Op te leveren. </w:t>
      </w:r>
      <w:r>
        <w:rPr>
          <w:rFonts w:ascii="Calibri" w:cs="Calibri" w:eastAsia="Calibri" w:hAnsi="Calibri"/>
          <w:color w:val="0E1A1C"/>
          <w:sz w:val="21"/>
          <w:szCs w:val="21"/>
        </w:rPr>
        <w:t xml:space="preserve">Kostenanalyse met vier patronen, maatregelen, een verbruiksoverzicht en de coëxistentiekosten.</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Tip</w:t>
            </w:r>
          </w:p>
          <w:p>
            <w:pPr>
              <w:spacing w:after="60" w:line="280"/>
            </w:pPr>
            <w:r>
              <w:rPr>
                <w:rFonts w:ascii="Calibri" w:cs="Calibri" w:eastAsia="Calibri" w:hAnsi="Calibri"/>
                <w:color w:val="0E1A1C"/>
                <w:sz w:val="20"/>
                <w:szCs w:val="20"/>
              </w:rPr>
              <w:t xml:space="preserve">Zichtbaarheid verandert gedrag voordat er één euro verschuift, omdat niemand onderaan de lijst wil staan. Echte doorbelasting werkt ook, maar kost een discussie over verrekenprijzen die je tijdens een fusie niet wilt.</w:t>
            </w:r>
          </w:p>
        </w:tc>
      </w:tr>
    </w:tbl>
    <w:p>
      <w:pPr>
        <w:spacing w:after="100"/>
      </w:pPr>
      <w:r>
        <w:t xml:space="preserve"/>
      </w:r>
    </w:p>
    <w:tbl>
      <w:tblPr>
        <w:tblW w:type="dxa" w:w="9020"/>
        <w:tblBorders>
          <w:top w:val="none" w:color="FFFFFF" w:sz="0"/>
          <w:left w:val="none" w:color="FFFFFF" w:sz="0"/>
          <w:bottom w:val="none" w:color="FFFFFF" w:sz="0"/>
          <w:right w:val="none" w:color="FFFFFF" w:sz="0"/>
          <w:insideH w:val="none" w:color="FFFFFF" w:sz="0"/>
          <w:insideV w:val="none" w:color="FFFFFF" w:sz="0"/>
        </w:tblBorders>
      </w:tblPr>
      <w:tblGrid>
        <w:gridCol w:w="9020"/>
      </w:tblGrid>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bl>
    <w:p>
      <w:pPr>
        <w:spacing w:after="200"/>
      </w:pPr>
      <w:r>
        <w:t xml:space="preserve"/>
      </w:r>
    </w:p>
    <w:p>
      <w:r>
        <w:br w:type="page"/>
      </w:r>
    </w:p>
    <w:p>
      <w:pPr>
        <w:spacing w:after="40" w:before="200"/>
      </w:pPr>
      <w:r>
        <w:rPr>
          <w:rFonts w:ascii="Consolas" w:cs="Consolas" w:eastAsia="Consolas" w:hAnsi="Consolas"/>
          <w:color w:val="3F7D74"/>
          <w:spacing w:val="40"/>
          <w:sz w:val="17"/>
          <w:szCs w:val="17"/>
        </w:rPr>
        <w:t xml:space="preserve">OPDRACHT 6  ·  55 minuten</w:t>
      </w:r>
    </w:p>
    <w:p>
      <w:pPr>
        <w:spacing w:after="140"/>
      </w:pPr>
      <w:r>
        <w:rPr>
          <w:rFonts w:ascii="Cambria" w:cs="Cambria" w:eastAsia="Cambria" w:hAnsi="Cambria"/>
          <w:b/>
          <w:bCs/>
          <w:color w:val="1B4A48"/>
          <w:sz w:val="30"/>
          <w:szCs w:val="30"/>
        </w:rPr>
        <w:t xml:space="preserve">Federated computational governance</w:t>
      </w:r>
    </w:p>
    <w:p>
      <w:pPr>
        <w:spacing w:after="140" w:line="288"/>
      </w:pPr>
      <w:r>
        <w:rPr>
          <w:rFonts w:ascii="Calibri" w:cs="Calibri" w:eastAsia="Calibri" w:hAnsi="Calibri"/>
          <w:b/>
          <w:bCs/>
          <w:color w:val="0E1A1C"/>
          <w:sz w:val="21"/>
          <w:szCs w:val="21"/>
        </w:rPr>
        <w:t xml:space="preserve">Doel. </w:t>
      </w:r>
      <w:r>
        <w:rPr>
          <w:rFonts w:ascii="Calibri" w:cs="Calibri" w:eastAsia="Calibri" w:hAnsi="Calibri"/>
          <w:color w:val="0E1A1C"/>
          <w:sz w:val="21"/>
          <w:szCs w:val="21"/>
        </w:rPr>
        <w:t xml:space="preserve">Bepalen wat je kunt automatiseren en wat niet, en dat ontwerpen.</w:t>
      </w:r>
    </w:p>
    <w:p>
      <w:pPr>
        <w:pStyle w:val="ListParagraph"/>
        <w:numPr>
          <w:ilvl w:val="0"/>
          <w:numId w:val="2"/>
        </w:numPr>
        <w:spacing w:after="70" w:line="280"/>
      </w:pPr>
      <w:r>
        <w:rPr>
          <w:rFonts w:ascii="Calibri" w:cs="Calibri" w:eastAsia="Calibri" w:hAnsi="Calibri"/>
          <w:color w:val="0E1A1C"/>
          <w:sz w:val="21"/>
          <w:szCs w:val="21"/>
        </w:rPr>
        <w:t xml:space="preserve">Neem de normen uit het governance-operating model van deel 16.</w:t>
      </w:r>
    </w:p>
    <w:p>
      <w:pPr>
        <w:pStyle w:val="ListParagraph"/>
        <w:numPr>
          <w:ilvl w:val="0"/>
          <w:numId w:val="2"/>
        </w:numPr>
        <w:spacing w:after="70" w:line="280"/>
      </w:pPr>
      <w:r>
        <w:rPr>
          <w:rFonts w:ascii="Calibri" w:cs="Calibri" w:eastAsia="Calibri" w:hAnsi="Calibri"/>
          <w:color w:val="0E1A1C"/>
          <w:sz w:val="21"/>
          <w:szCs w:val="21"/>
        </w:rPr>
        <w:t xml:space="preserve">Beoordeel per norm of hij in code is uit te drukken.</w:t>
      </w:r>
    </w:p>
    <w:p>
      <w:pPr>
        <w:pStyle w:val="ListParagraph"/>
        <w:numPr>
          <w:ilvl w:val="0"/>
          <w:numId w:val="2"/>
        </w:numPr>
        <w:spacing w:after="70" w:line="280"/>
      </w:pPr>
      <w:r>
        <w:rPr>
          <w:rFonts w:ascii="Calibri" w:cs="Calibri" w:eastAsia="Calibri" w:hAnsi="Calibri"/>
          <w:color w:val="0E1A1C"/>
          <w:sz w:val="21"/>
          <w:szCs w:val="21"/>
        </w:rPr>
        <w:t xml:space="preserve">Ontwerp voor drie normen de automatische afdwinging: wat wordt gecontroleerd, wanneer, en wat gebeurt er bij overtreding?</w:t>
      </w:r>
    </w:p>
    <w:p>
      <w:pPr>
        <w:pStyle w:val="ListParagraph"/>
        <w:numPr>
          <w:ilvl w:val="0"/>
          <w:numId w:val="2"/>
        </w:numPr>
        <w:spacing w:after="70" w:line="280"/>
      </w:pPr>
      <w:r>
        <w:rPr>
          <w:rFonts w:ascii="Calibri" w:cs="Calibri" w:eastAsia="Calibri" w:hAnsi="Calibri"/>
          <w:color w:val="0E1A1C"/>
          <w:sz w:val="21"/>
          <w:szCs w:val="21"/>
        </w:rPr>
        <w:t xml:space="preserve">Benoem de normen die niet automatiseerbaar zijn en beschrijf hoe je die dan borgt.</w:t>
      </w:r>
    </w:p>
    <w:p>
      <w:pPr>
        <w:pStyle w:val="ListParagraph"/>
        <w:numPr>
          <w:ilvl w:val="0"/>
          <w:numId w:val="2"/>
        </w:numPr>
        <w:spacing w:after="70" w:line="280"/>
      </w:pPr>
      <w:r>
        <w:rPr>
          <w:rFonts w:ascii="Calibri" w:cs="Calibri" w:eastAsia="Calibri" w:hAnsi="Calibri"/>
          <w:color w:val="0E1A1C"/>
          <w:sz w:val="21"/>
          <w:szCs w:val="21"/>
        </w:rPr>
        <w:t xml:space="preserve">Bepaal wie de geautomatiseerde normen beheert en wie ze mag wijzigen.</w:t>
      </w:r>
    </w:p>
    <w:p>
      <w:pPr>
        <w:pStyle w:val="ListParagraph"/>
        <w:numPr>
          <w:ilvl w:val="0"/>
          <w:numId w:val="2"/>
        </w:numPr>
        <w:spacing w:after="70" w:line="280"/>
      </w:pPr>
      <w:r>
        <w:rPr>
          <w:rFonts w:ascii="Calibri" w:cs="Calibri" w:eastAsia="Calibri" w:hAnsi="Calibri"/>
          <w:color w:val="0E1A1C"/>
          <w:sz w:val="21"/>
          <w:szCs w:val="21"/>
        </w:rPr>
        <w:t xml:space="preserve">Beschrijf wat er gebeurt als een domein een norm structureel overtreedt.</w:t>
      </w:r>
    </w:p>
    <w:p>
      <w:pPr>
        <w:pStyle w:val="ListParagraph"/>
        <w:numPr>
          <w:ilvl w:val="0"/>
          <w:numId w:val="2"/>
        </w:numPr>
        <w:spacing w:after="70" w:line="280"/>
      </w:pPr>
      <w:r>
        <w:rPr>
          <w:rFonts w:ascii="Calibri" w:cs="Calibri" w:eastAsia="Calibri" w:hAnsi="Calibri"/>
          <w:color w:val="0E1A1C"/>
          <w:sz w:val="21"/>
          <w:szCs w:val="21"/>
        </w:rPr>
        <w:t xml:space="preserve">Beoordeel of dit model werkt bij governance op niveau 2 — het niveau van Meridiaan.</w:t>
      </w:r>
    </w:p>
    <w:p>
      <w:pPr>
        <w:spacing w:after="60"/>
      </w:pPr>
      <w:r>
        <w:t xml:space="preserve"/>
      </w:r>
    </w:p>
    <w:p>
      <w:pPr>
        <w:spacing w:after="140" w:line="288"/>
      </w:pPr>
      <w:r>
        <w:rPr>
          <w:rFonts w:ascii="Calibri" w:cs="Calibri" w:eastAsia="Calibri" w:hAnsi="Calibri"/>
          <w:b/>
          <w:bCs/>
          <w:color w:val="0E1A1C"/>
          <w:sz w:val="21"/>
          <w:szCs w:val="21"/>
        </w:rPr>
        <w:t xml:space="preserve">Op te leveren. </w:t>
      </w:r>
      <w:r>
        <w:rPr>
          <w:rFonts w:ascii="Calibri" w:cs="Calibri" w:eastAsia="Calibri" w:hAnsi="Calibri"/>
          <w:color w:val="0E1A1C"/>
          <w:sz w:val="21"/>
          <w:szCs w:val="21"/>
        </w:rPr>
        <w:t xml:space="preserve">Normenbeoordeling, drie geautomatiseerde normen, en de borging van het niet-automatiseerbare deel.</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Tip</w:t>
            </w:r>
          </w:p>
          <w:p>
            <w:pPr>
              <w:spacing w:after="60" w:line="280"/>
            </w:pPr>
            <w:r>
              <w:rPr>
                <w:rFonts w:ascii="Calibri" w:cs="Calibri" w:eastAsia="Calibri" w:hAnsi="Calibri"/>
                <w:color w:val="0E1A1C"/>
                <w:sz w:val="20"/>
                <w:szCs w:val="20"/>
              </w:rPr>
              <w:t xml:space="preserve">Normen die betekenis betreffen zijn zelden automatiseerbaar. Je kunt controleren dát er een definitie is; niet of hij de juiste is. Dat blijft mensenwerk, en dat hoort in je ontwerp te staan.</w:t>
            </w:r>
          </w:p>
        </w:tc>
      </w:tr>
    </w:tbl>
    <w:p>
      <w:pPr>
        <w:spacing w:after="100"/>
      </w:pPr>
      <w:r>
        <w:t xml:space="preserve"/>
      </w:r>
    </w:p>
    <w:tbl>
      <w:tblPr>
        <w:tblW w:type="dxa" w:w="9020"/>
        <w:tblBorders>
          <w:top w:val="none" w:color="FFFFFF" w:sz="0"/>
          <w:left w:val="none" w:color="FFFFFF" w:sz="0"/>
          <w:bottom w:val="none" w:color="FFFFFF" w:sz="0"/>
          <w:right w:val="none" w:color="FFFFFF" w:sz="0"/>
          <w:insideH w:val="none" w:color="FFFFFF" w:sz="0"/>
          <w:insideV w:val="none" w:color="FFFFFF" w:sz="0"/>
        </w:tblBorders>
      </w:tblPr>
      <w:tblGrid>
        <w:gridCol w:w="9020"/>
      </w:tblGrid>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bl>
    <w:p>
      <w:pPr>
        <w:spacing w:after="200"/>
      </w:pPr>
      <w:r>
        <w:t xml:space="preserve"/>
      </w:r>
    </w:p>
    <w:p>
      <w:r>
        <w:br w:type="page"/>
      </w:r>
    </w:p>
    <w:p>
      <w:pPr>
        <w:spacing w:after="40" w:before="200"/>
      </w:pPr>
      <w:r>
        <w:rPr>
          <w:rFonts w:ascii="Consolas" w:cs="Consolas" w:eastAsia="Consolas" w:hAnsi="Consolas"/>
          <w:color w:val="3F7D74"/>
          <w:spacing w:val="40"/>
          <w:sz w:val="17"/>
          <w:szCs w:val="17"/>
        </w:rPr>
        <w:t xml:space="preserve">OPDRACHT 7  ·  75 minuten</w:t>
      </w:r>
    </w:p>
    <w:p>
      <w:pPr>
        <w:spacing w:after="140"/>
      </w:pPr>
      <w:r>
        <w:rPr>
          <w:rFonts w:ascii="Cambria" w:cs="Cambria" w:eastAsia="Cambria" w:hAnsi="Cambria"/>
          <w:b/>
          <w:bCs/>
          <w:color w:val="1B4A48"/>
          <w:sz w:val="30"/>
          <w:szCs w:val="30"/>
        </w:rPr>
        <w:t xml:space="preserve">Adviesnotitie aan de CTO</w:t>
      </w:r>
    </w:p>
    <w:p>
      <w:pPr>
        <w:spacing w:after="140" w:line="288"/>
      </w:pPr>
      <w:r>
        <w:rPr>
          <w:rFonts w:ascii="Calibri" w:cs="Calibri" w:eastAsia="Calibri" w:hAnsi="Calibri"/>
          <w:b/>
          <w:bCs/>
          <w:color w:val="0E1A1C"/>
          <w:sz w:val="21"/>
          <w:szCs w:val="21"/>
        </w:rPr>
        <w:t xml:space="preserve">Doel. </w:t>
      </w:r>
      <w:r>
        <w:rPr>
          <w:rFonts w:ascii="Calibri" w:cs="Calibri" w:eastAsia="Calibri" w:hAnsi="Calibri"/>
          <w:color w:val="0E1A1C"/>
          <w:sz w:val="21"/>
          <w:szCs w:val="21"/>
        </w:rPr>
        <w:t xml:space="preserve">De keuze scherp maken in plaats van een voorkeur uitspreken.</w:t>
      </w:r>
    </w:p>
    <w:p>
      <w:pPr>
        <w:pStyle w:val="ListParagraph"/>
        <w:numPr>
          <w:ilvl w:val="0"/>
          <w:numId w:val="2"/>
        </w:numPr>
        <w:spacing w:after="70" w:line="280"/>
      </w:pPr>
      <w:r>
        <w:rPr>
          <w:rFonts w:ascii="Calibri" w:cs="Calibri" w:eastAsia="Calibri" w:hAnsi="Calibri"/>
          <w:color w:val="0E1A1C"/>
          <w:sz w:val="21"/>
          <w:szCs w:val="21"/>
        </w:rPr>
        <w:t xml:space="preserve">Schrijf een notitie van maximaal drie pagina’s aan de CTO.</w:t>
      </w:r>
    </w:p>
    <w:p>
      <w:pPr>
        <w:pStyle w:val="ListParagraph"/>
        <w:numPr>
          <w:ilvl w:val="0"/>
          <w:numId w:val="2"/>
        </w:numPr>
        <w:spacing w:after="70" w:line="280"/>
      </w:pPr>
      <w:r>
        <w:rPr>
          <w:rFonts w:ascii="Calibri" w:cs="Calibri" w:eastAsia="Calibri" w:hAnsi="Calibri"/>
          <w:color w:val="0E1A1C"/>
          <w:sz w:val="21"/>
          <w:szCs w:val="21"/>
        </w:rPr>
        <w:t xml:space="preserve">Formuleer per voorstel de vraag die het beantwoordt en de voorwaarde die het stelt.</w:t>
      </w:r>
    </w:p>
    <w:p>
      <w:pPr>
        <w:pStyle w:val="ListParagraph"/>
        <w:numPr>
          <w:ilvl w:val="0"/>
          <w:numId w:val="2"/>
        </w:numPr>
        <w:spacing w:after="70" w:line="280"/>
      </w:pPr>
      <w:r>
        <w:rPr>
          <w:rFonts w:ascii="Calibri" w:cs="Calibri" w:eastAsia="Calibri" w:hAnsi="Calibri"/>
          <w:color w:val="0E1A1C"/>
          <w:sz w:val="21"/>
          <w:szCs w:val="21"/>
        </w:rPr>
        <w:t xml:space="preserve">Geef per voorwaarde je oordeel of de organisatie die vervult, met bewijs.</w:t>
      </w:r>
    </w:p>
    <w:p>
      <w:pPr>
        <w:pStyle w:val="ListParagraph"/>
        <w:numPr>
          <w:ilvl w:val="0"/>
          <w:numId w:val="2"/>
        </w:numPr>
        <w:spacing w:after="70" w:line="280"/>
      </w:pPr>
      <w:r>
        <w:rPr>
          <w:rFonts w:ascii="Calibri" w:cs="Calibri" w:eastAsia="Calibri" w:hAnsi="Calibri"/>
          <w:color w:val="0E1A1C"/>
          <w:sz w:val="21"/>
          <w:szCs w:val="21"/>
        </w:rPr>
        <w:t xml:space="preserve">Benoem de kosten die niet in de voorstellen staan.</w:t>
      </w:r>
    </w:p>
    <w:p>
      <w:pPr>
        <w:pStyle w:val="ListParagraph"/>
        <w:numPr>
          <w:ilvl w:val="0"/>
          <w:numId w:val="2"/>
        </w:numPr>
        <w:spacing w:after="70" w:line="280"/>
      </w:pPr>
      <w:r>
        <w:rPr>
          <w:rFonts w:ascii="Calibri" w:cs="Calibri" w:eastAsia="Calibri" w:hAnsi="Calibri"/>
          <w:color w:val="0E1A1C"/>
          <w:sz w:val="21"/>
          <w:szCs w:val="21"/>
        </w:rPr>
        <w:t xml:space="preserve">Adviseer een keuze of een tussenvorm, met de argumenten voor én tegen.</w:t>
      </w:r>
    </w:p>
    <w:p>
      <w:pPr>
        <w:pStyle w:val="ListParagraph"/>
        <w:numPr>
          <w:ilvl w:val="0"/>
          <w:numId w:val="2"/>
        </w:numPr>
        <w:spacing w:after="70" w:line="280"/>
      </w:pPr>
      <w:r>
        <w:rPr>
          <w:rFonts w:ascii="Calibri" w:cs="Calibri" w:eastAsia="Calibri" w:hAnsi="Calibri"/>
          <w:color w:val="0E1A1C"/>
          <w:sz w:val="21"/>
          <w:szCs w:val="21"/>
        </w:rPr>
        <w:t xml:space="preserve">Beschrijf wat er in de coëxistentieperiode gebeurt en wanneer die eindigt.</w:t>
      </w:r>
    </w:p>
    <w:p>
      <w:pPr>
        <w:pStyle w:val="ListParagraph"/>
        <w:numPr>
          <w:ilvl w:val="0"/>
          <w:numId w:val="2"/>
        </w:numPr>
        <w:spacing w:after="70" w:line="280"/>
      </w:pPr>
      <w:r>
        <w:rPr>
          <w:rFonts w:ascii="Calibri" w:cs="Calibri" w:eastAsia="Calibri" w:hAnsi="Calibri"/>
          <w:color w:val="0E1A1C"/>
          <w:sz w:val="21"/>
          <w:szCs w:val="21"/>
        </w:rPr>
        <w:t xml:space="preserve">Formuleer het gevraagde besluit: wat, van wie, vóór wanneer, en wat er gebeurt bij nee.</w:t>
      </w:r>
    </w:p>
    <w:p>
      <w:pPr>
        <w:pStyle w:val="ListParagraph"/>
        <w:numPr>
          <w:ilvl w:val="0"/>
          <w:numId w:val="2"/>
        </w:numPr>
        <w:spacing w:after="70" w:line="280"/>
      </w:pPr>
      <w:r>
        <w:rPr>
          <w:rFonts w:ascii="Calibri" w:cs="Calibri" w:eastAsia="Calibri" w:hAnsi="Calibri"/>
          <w:color w:val="0E1A1C"/>
          <w:sz w:val="21"/>
          <w:szCs w:val="21"/>
        </w:rPr>
        <w:t xml:space="preserve">Beoordeel achteraf je meegebrachte leveranciersvoorstel met dit kader en noteer wat je nu zou hebben gevraagd.</w:t>
      </w:r>
    </w:p>
    <w:p>
      <w:pPr>
        <w:spacing w:after="60"/>
      </w:pPr>
      <w:r>
        <w:t xml:space="preserve"/>
      </w:r>
    </w:p>
    <w:p>
      <w:pPr>
        <w:spacing w:after="140" w:line="288"/>
      </w:pPr>
      <w:r>
        <w:rPr>
          <w:rFonts w:ascii="Calibri" w:cs="Calibri" w:eastAsia="Calibri" w:hAnsi="Calibri"/>
          <w:b/>
          <w:bCs/>
          <w:color w:val="0E1A1C"/>
          <w:sz w:val="21"/>
          <w:szCs w:val="21"/>
        </w:rPr>
        <w:t xml:space="preserve">Op te leveren. </w:t>
      </w:r>
      <w:r>
        <w:rPr>
          <w:rFonts w:ascii="Calibri" w:cs="Calibri" w:eastAsia="Calibri" w:hAnsi="Calibri"/>
          <w:color w:val="0E1A1C"/>
          <w:sz w:val="21"/>
          <w:szCs w:val="21"/>
        </w:rPr>
        <w:t xml:space="preserve">Adviesnotitie van maximaal drie pagina’s, plus een herbeoordeling van je eigen voorstel.</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Tip</w:t>
            </w:r>
          </w:p>
          <w:p>
            <w:pPr>
              <w:spacing w:after="60" w:line="280"/>
            </w:pPr>
            <w:r>
              <w:rPr>
                <w:rFonts w:ascii="Calibri" w:cs="Calibri" w:eastAsia="Calibri" w:hAnsi="Calibri"/>
                <w:color w:val="0E1A1C"/>
                <w:sz w:val="20"/>
                <w:szCs w:val="20"/>
              </w:rPr>
              <w:t xml:space="preserve">Een notitie die één paradigma aanprijst, wordt gelezen als een voorkeur. Een notitie die per paradigma de voorwaarde toetst, wordt gelezen als een oordeel — en dat is wat een CTO nodig heeft.</w:t>
            </w:r>
          </w:p>
        </w:tc>
      </w:tr>
    </w:tbl>
    <w:p>
      <w:pPr>
        <w:spacing w:after="100"/>
      </w:pPr>
      <w:r>
        <w:t xml:space="preserve"/>
      </w:r>
    </w:p>
    <w:tbl>
      <w:tblPr>
        <w:tblW w:type="dxa" w:w="9020"/>
        <w:tblBorders>
          <w:top w:val="none" w:color="FFFFFF" w:sz="0"/>
          <w:left w:val="none" w:color="FFFFFF" w:sz="0"/>
          <w:bottom w:val="none" w:color="FFFFFF" w:sz="0"/>
          <w:right w:val="none" w:color="FFFFFF" w:sz="0"/>
          <w:insideH w:val="none" w:color="FFFFFF" w:sz="0"/>
          <w:insideV w:val="none" w:color="FFFFFF" w:sz="0"/>
        </w:tblBorders>
      </w:tblPr>
      <w:tblGrid>
        <w:gridCol w:w="9020"/>
      </w:tblGrid>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bl>
    <w:p>
      <w:pPr>
        <w:spacing w:after="200"/>
      </w:pPr>
      <w:r>
        <w:t xml:space="preserve"/>
      </w:r>
    </w:p>
    <w:p>
      <w:r>
        <w:br w:type="page"/>
      </w:r>
    </w:p>
    <w:p>
      <w:pPr>
        <w:pStyle w:val="Heading1"/>
        <w:spacing w:after="200" w:before="420"/>
      </w:pPr>
      <w:r>
        <w:rPr>
          <w:rFonts w:ascii="Cambria" w:cs="Cambria" w:eastAsia="Cambria" w:hAnsi="Cambria"/>
          <w:b/>
          <w:bCs/>
          <w:color w:val="1B4A48"/>
          <w:sz w:val="34"/>
          <w:szCs w:val="34"/>
        </w:rPr>
        <w:t xml:space="preserve">Zelftoets</w:t>
      </w:r>
    </w:p>
    <w:p>
      <w:pPr>
        <w:spacing w:after="140" w:line="288"/>
      </w:pPr>
      <w:r>
        <w:rPr>
          <w:rFonts w:ascii="Calibri" w:cs="Calibri" w:eastAsia="Calibri" w:hAnsi="Calibri"/>
          <w:color w:val="0E1A1C"/>
          <w:sz w:val="21"/>
          <w:szCs w:val="21"/>
        </w:rPr>
        <w:t xml:space="preserve">12 meerkeuzevragen in de stijl van de scenariovragen die je op het examen tegenkomt. Deze vragen zijn door Ductus zelf opgesteld; het zijn geen examenvragen en ze zijn niet ontleend aan officieel examenmateriaal. De antwoorden krijg je van je docent.</w:t>
      </w:r>
    </w:p>
    <w:p>
      <w:pPr>
        <w:spacing w:after="140" w:line="288"/>
      </w:pPr>
      <w:r>
        <w:rPr>
          <w:rFonts w:ascii="Calibri" w:cs="Calibri" w:eastAsia="Calibri" w:hAnsi="Calibri"/>
          <w:color w:val="0E1A1C"/>
          <w:sz w:val="21"/>
          <w:szCs w:val="21"/>
        </w:rPr>
        <w:t xml:space="preserve">Werk zonder hulpmiddelen. Noteer bij elke vraag ook je zekerheid — dat maakt de nabespreking bruikbaarder dan het aantal goede antwoorden.</w:t>
      </w:r>
    </w:p>
    <w:p>
      <w:pPr>
        <w:spacing w:after="140"/>
      </w:pPr>
      <w:r>
        <w:t xml:space="preserve"/>
      </w:r>
    </w:p>
    <w:p>
      <w:pPr>
        <w:spacing w:after="90" w:before="280"/>
      </w:pPr>
      <w:r>
        <w:rPr>
          <w:rFonts w:ascii="Consolas" w:cs="Consolas" w:eastAsia="Consolas" w:hAnsi="Consolas"/>
          <w:b/>
          <w:bCs/>
          <w:color w:val="3F7D74"/>
          <w:sz w:val="20"/>
          <w:szCs w:val="20"/>
        </w:rPr>
        <w:t xml:space="preserve">1.  </w:t>
      </w:r>
      <w:r>
        <w:rPr>
          <w:rFonts w:ascii="Calibri" w:cs="Calibri" w:eastAsia="Calibri" w:hAnsi="Calibri"/>
          <w:b/>
          <w:bCs/>
          <w:color w:val="0E1A1C"/>
          <w:sz w:val="21"/>
          <w:szCs w:val="21"/>
        </w:rPr>
        <w:t xml:space="preserve">Welke twee data mesh-principes zijn organisatorisch in plaats van technisch?</w:t>
      </w:r>
    </w:p>
    <w:p>
      <w:pPr>
        <w:spacing w:after="40" w:line="270"/>
        <w:ind w:left="420"/>
      </w:pPr>
      <w:r>
        <w:rPr>
          <w:rFonts w:ascii="Consolas" w:cs="Consolas" w:eastAsia="Consolas" w:hAnsi="Consolas"/>
          <w:color w:val="5F7375"/>
          <w:sz w:val="19"/>
          <w:szCs w:val="19"/>
        </w:rPr>
        <w:t xml:space="preserve">A.  </w:t>
      </w:r>
      <w:r>
        <w:rPr>
          <w:rFonts w:ascii="Calibri" w:cs="Calibri" w:eastAsia="Calibri" w:hAnsi="Calibri"/>
          <w:color w:val="0E1A1C"/>
          <w:sz w:val="20"/>
          <w:szCs w:val="20"/>
        </w:rPr>
        <w:t xml:space="preserve">Self-serve platform en federated governance</w:t>
      </w:r>
    </w:p>
    <w:p>
      <w:pPr>
        <w:spacing w:after="40" w:line="270"/>
        <w:ind w:left="420"/>
      </w:pPr>
      <w:r>
        <w:rPr>
          <w:rFonts w:ascii="Consolas" w:cs="Consolas" w:eastAsia="Consolas" w:hAnsi="Consolas"/>
          <w:color w:val="5F7375"/>
          <w:sz w:val="19"/>
          <w:szCs w:val="19"/>
        </w:rPr>
        <w:t xml:space="preserve">B.  </w:t>
      </w:r>
      <w:r>
        <w:rPr>
          <w:rFonts w:ascii="Calibri" w:cs="Calibri" w:eastAsia="Calibri" w:hAnsi="Calibri"/>
          <w:color w:val="0E1A1C"/>
          <w:sz w:val="20"/>
          <w:szCs w:val="20"/>
        </w:rPr>
        <w:t xml:space="preserve">Domeineigenaarschap en data as a product</w:t>
      </w:r>
    </w:p>
    <w:p>
      <w:pPr>
        <w:spacing w:after="40" w:line="270"/>
        <w:ind w:left="420"/>
      </w:pPr>
      <w:r>
        <w:rPr>
          <w:rFonts w:ascii="Consolas" w:cs="Consolas" w:eastAsia="Consolas" w:hAnsi="Consolas"/>
          <w:color w:val="5F7375"/>
          <w:sz w:val="19"/>
          <w:szCs w:val="19"/>
        </w:rPr>
        <w:t xml:space="preserve">C.  </w:t>
      </w:r>
      <w:r>
        <w:rPr>
          <w:rFonts w:ascii="Calibri" w:cs="Calibri" w:eastAsia="Calibri" w:hAnsi="Calibri"/>
          <w:color w:val="0E1A1C"/>
          <w:sz w:val="20"/>
          <w:szCs w:val="20"/>
        </w:rPr>
        <w:t xml:space="preserve">Data as a product en self-serve platform</w:t>
      </w:r>
    </w:p>
    <w:p>
      <w:pPr>
        <w:spacing w:after="40" w:line="270"/>
        <w:ind w:left="420"/>
      </w:pPr>
      <w:r>
        <w:rPr>
          <w:rFonts w:ascii="Consolas" w:cs="Consolas" w:eastAsia="Consolas" w:hAnsi="Consolas"/>
          <w:color w:val="5F7375"/>
          <w:sz w:val="19"/>
          <w:szCs w:val="19"/>
        </w:rPr>
        <w:t xml:space="preserve">D.  </w:t>
      </w:r>
      <w:r>
        <w:rPr>
          <w:rFonts w:ascii="Calibri" w:cs="Calibri" w:eastAsia="Calibri" w:hAnsi="Calibri"/>
          <w:color w:val="0E1A1C"/>
          <w:sz w:val="20"/>
          <w:szCs w:val="20"/>
        </w:rPr>
        <w:t xml:space="preserve">Alle vier zijn technisch</w:t>
      </w:r>
    </w:p>
    <w:p>
      <w:pPr>
        <w:spacing w:after="0" w:before="80"/>
        <w:ind w:left="420"/>
      </w:pPr>
      <w:r>
        <w:rPr>
          <w:rFonts w:ascii="Consolas" w:cs="Consolas" w:eastAsia="Consolas" w:hAnsi="Consolas"/>
          <w:color w:val="5F7375"/>
          <w:sz w:val="17"/>
          <w:szCs w:val="17"/>
        </w:rPr>
        <w:t xml:space="preserve">Antwoord: ______     Zekerheid:  laag / gemiddeld / hoog</w:t>
      </w:r>
    </w:p>
    <w:p>
      <w:pPr>
        <w:spacing w:after="90" w:before="280"/>
      </w:pPr>
      <w:r>
        <w:rPr>
          <w:rFonts w:ascii="Consolas" w:cs="Consolas" w:eastAsia="Consolas" w:hAnsi="Consolas"/>
          <w:b/>
          <w:bCs/>
          <w:color w:val="3F7D74"/>
          <w:sz w:val="20"/>
          <w:szCs w:val="20"/>
        </w:rPr>
        <w:t xml:space="preserve">2.  </w:t>
      </w:r>
      <w:r>
        <w:rPr>
          <w:rFonts w:ascii="Calibri" w:cs="Calibri" w:eastAsia="Calibri" w:hAnsi="Calibri"/>
          <w:b/>
          <w:bCs/>
          <w:color w:val="0E1A1C"/>
          <w:sz w:val="21"/>
          <w:szCs w:val="21"/>
        </w:rPr>
        <w:t xml:space="preserve">Wat is de toets of er werkelijk domeineigenaarschap is?</w:t>
      </w:r>
    </w:p>
    <w:p>
      <w:pPr>
        <w:spacing w:after="40" w:line="270"/>
        <w:ind w:left="420"/>
      </w:pPr>
      <w:r>
        <w:rPr>
          <w:rFonts w:ascii="Consolas" w:cs="Consolas" w:eastAsia="Consolas" w:hAnsi="Consolas"/>
          <w:color w:val="5F7375"/>
          <w:sz w:val="19"/>
          <w:szCs w:val="19"/>
        </w:rPr>
        <w:t xml:space="preserve">A.  </w:t>
      </w:r>
      <w:r>
        <w:rPr>
          <w:rFonts w:ascii="Calibri" w:cs="Calibri" w:eastAsia="Calibri" w:hAnsi="Calibri"/>
          <w:color w:val="0E1A1C"/>
          <w:sz w:val="20"/>
          <w:szCs w:val="20"/>
        </w:rPr>
        <w:t xml:space="preserve">Of er een owner is benoemd.</w:t>
      </w:r>
    </w:p>
    <w:p>
      <w:pPr>
        <w:spacing w:after="40" w:line="270"/>
        <w:ind w:left="420"/>
      </w:pPr>
      <w:r>
        <w:rPr>
          <w:rFonts w:ascii="Consolas" w:cs="Consolas" w:eastAsia="Consolas" w:hAnsi="Consolas"/>
          <w:color w:val="5F7375"/>
          <w:sz w:val="19"/>
          <w:szCs w:val="19"/>
        </w:rPr>
        <w:t xml:space="preserve">B.  </w:t>
      </w:r>
      <w:r>
        <w:rPr>
          <w:rFonts w:ascii="Calibri" w:cs="Calibri" w:eastAsia="Calibri" w:hAnsi="Calibri"/>
          <w:color w:val="0E1A1C"/>
          <w:sz w:val="20"/>
          <w:szCs w:val="20"/>
        </w:rPr>
        <w:t xml:space="preserve">Of een domein een levering kan weigeren op kwaliteitsgronden, en dat standhoudt.</w:t>
      </w:r>
    </w:p>
    <w:p>
      <w:pPr>
        <w:spacing w:after="40" w:line="270"/>
        <w:ind w:left="420"/>
      </w:pPr>
      <w:r>
        <w:rPr>
          <w:rFonts w:ascii="Consolas" w:cs="Consolas" w:eastAsia="Consolas" w:hAnsi="Consolas"/>
          <w:color w:val="5F7375"/>
          <w:sz w:val="19"/>
          <w:szCs w:val="19"/>
        </w:rPr>
        <w:t xml:space="preserve">C.  </w:t>
      </w:r>
      <w:r>
        <w:rPr>
          <w:rFonts w:ascii="Calibri" w:cs="Calibri" w:eastAsia="Calibri" w:hAnsi="Calibri"/>
          <w:color w:val="0E1A1C"/>
          <w:sz w:val="20"/>
          <w:szCs w:val="20"/>
        </w:rPr>
        <w:t xml:space="preserve">Of het domein een eigen ruimte op het platform heeft.</w:t>
      </w:r>
    </w:p>
    <w:p>
      <w:pPr>
        <w:spacing w:after="40" w:line="270"/>
        <w:ind w:left="420"/>
      </w:pPr>
      <w:r>
        <w:rPr>
          <w:rFonts w:ascii="Consolas" w:cs="Consolas" w:eastAsia="Consolas" w:hAnsi="Consolas"/>
          <w:color w:val="5F7375"/>
          <w:sz w:val="19"/>
          <w:szCs w:val="19"/>
        </w:rPr>
        <w:t xml:space="preserve">D.  </w:t>
      </w:r>
      <w:r>
        <w:rPr>
          <w:rFonts w:ascii="Calibri" w:cs="Calibri" w:eastAsia="Calibri" w:hAnsi="Calibri"/>
          <w:color w:val="0E1A1C"/>
          <w:sz w:val="20"/>
          <w:szCs w:val="20"/>
        </w:rPr>
        <w:t xml:space="preserve">Of er een productverantwoordelijke is.</w:t>
      </w:r>
    </w:p>
    <w:p>
      <w:pPr>
        <w:spacing w:after="0" w:before="80"/>
        <w:ind w:left="420"/>
      </w:pPr>
      <w:r>
        <w:rPr>
          <w:rFonts w:ascii="Consolas" w:cs="Consolas" w:eastAsia="Consolas" w:hAnsi="Consolas"/>
          <w:color w:val="5F7375"/>
          <w:sz w:val="17"/>
          <w:szCs w:val="17"/>
        </w:rPr>
        <w:t xml:space="preserve">Antwoord: ______     Zekerheid:  laag / gemiddeld / hoog</w:t>
      </w:r>
    </w:p>
    <w:p>
      <w:pPr>
        <w:spacing w:after="90" w:before="280"/>
      </w:pPr>
      <w:r>
        <w:rPr>
          <w:rFonts w:ascii="Consolas" w:cs="Consolas" w:eastAsia="Consolas" w:hAnsi="Consolas"/>
          <w:b/>
          <w:bCs/>
          <w:color w:val="3F7D74"/>
          <w:sz w:val="20"/>
          <w:szCs w:val="20"/>
        </w:rPr>
        <w:t xml:space="preserve">3.  </w:t>
      </w:r>
      <w:r>
        <w:rPr>
          <w:rFonts w:ascii="Calibri" w:cs="Calibri" w:eastAsia="Calibri" w:hAnsi="Calibri"/>
          <w:b/>
          <w:bCs/>
          <w:color w:val="0E1A1C"/>
          <w:sz w:val="21"/>
          <w:szCs w:val="21"/>
        </w:rPr>
        <w:t xml:space="preserve">Wat is de zware voorwaarde van een data fabric?</w:t>
      </w:r>
    </w:p>
    <w:p>
      <w:pPr>
        <w:spacing w:after="40" w:line="270"/>
        <w:ind w:left="420"/>
      </w:pPr>
      <w:r>
        <w:rPr>
          <w:rFonts w:ascii="Consolas" w:cs="Consolas" w:eastAsia="Consolas" w:hAnsi="Consolas"/>
          <w:color w:val="5F7375"/>
          <w:sz w:val="19"/>
          <w:szCs w:val="19"/>
        </w:rPr>
        <w:t xml:space="preserve">A.  </w:t>
      </w:r>
      <w:r>
        <w:rPr>
          <w:rFonts w:ascii="Calibri" w:cs="Calibri" w:eastAsia="Calibri" w:hAnsi="Calibri"/>
          <w:color w:val="0E1A1C"/>
          <w:sz w:val="20"/>
          <w:szCs w:val="20"/>
        </w:rPr>
        <w:t xml:space="preserve">Eén cloud.</w:t>
      </w:r>
    </w:p>
    <w:p>
      <w:pPr>
        <w:spacing w:after="40" w:line="270"/>
        <w:ind w:left="420"/>
      </w:pPr>
      <w:r>
        <w:rPr>
          <w:rFonts w:ascii="Consolas" w:cs="Consolas" w:eastAsia="Consolas" w:hAnsi="Consolas"/>
          <w:color w:val="5F7375"/>
          <w:sz w:val="19"/>
          <w:szCs w:val="19"/>
        </w:rPr>
        <w:t xml:space="preserve">B.  </w:t>
      </w:r>
      <w:r>
        <w:rPr>
          <w:rFonts w:ascii="Calibri" w:cs="Calibri" w:eastAsia="Calibri" w:hAnsi="Calibri"/>
          <w:color w:val="0E1A1C"/>
          <w:sz w:val="20"/>
          <w:szCs w:val="20"/>
        </w:rPr>
        <w:t xml:space="preserve">Kloppende en actuele metadata.</w:t>
      </w:r>
    </w:p>
    <w:p>
      <w:pPr>
        <w:spacing w:after="40" w:line="270"/>
        <w:ind w:left="420"/>
      </w:pPr>
      <w:r>
        <w:rPr>
          <w:rFonts w:ascii="Consolas" w:cs="Consolas" w:eastAsia="Consolas" w:hAnsi="Consolas"/>
          <w:color w:val="5F7375"/>
          <w:sz w:val="19"/>
          <w:szCs w:val="19"/>
        </w:rPr>
        <w:t xml:space="preserve">C.  </w:t>
      </w:r>
      <w:r>
        <w:rPr>
          <w:rFonts w:ascii="Calibri" w:cs="Calibri" w:eastAsia="Calibri" w:hAnsi="Calibri"/>
          <w:color w:val="0E1A1C"/>
          <w:sz w:val="20"/>
          <w:szCs w:val="20"/>
        </w:rPr>
        <w:t xml:space="preserve">Domeineigenaarschap.</w:t>
      </w:r>
    </w:p>
    <w:p>
      <w:pPr>
        <w:spacing w:after="40" w:line="270"/>
        <w:ind w:left="420"/>
      </w:pPr>
      <w:r>
        <w:rPr>
          <w:rFonts w:ascii="Consolas" w:cs="Consolas" w:eastAsia="Consolas" w:hAnsi="Consolas"/>
          <w:color w:val="5F7375"/>
          <w:sz w:val="19"/>
          <w:szCs w:val="19"/>
        </w:rPr>
        <w:t xml:space="preserve">D.  </w:t>
      </w:r>
      <w:r>
        <w:rPr>
          <w:rFonts w:ascii="Calibri" w:cs="Calibri" w:eastAsia="Calibri" w:hAnsi="Calibri"/>
          <w:color w:val="0E1A1C"/>
          <w:sz w:val="20"/>
          <w:szCs w:val="20"/>
        </w:rPr>
        <w:t xml:space="preserve">Streaming-infrastructuur.</w:t>
      </w:r>
    </w:p>
    <w:p>
      <w:pPr>
        <w:spacing w:after="0" w:before="80"/>
        <w:ind w:left="420"/>
      </w:pPr>
      <w:r>
        <w:rPr>
          <w:rFonts w:ascii="Consolas" w:cs="Consolas" w:eastAsia="Consolas" w:hAnsi="Consolas"/>
          <w:color w:val="5F7375"/>
          <w:sz w:val="17"/>
          <w:szCs w:val="17"/>
        </w:rPr>
        <w:t xml:space="preserve">Antwoord: ______     Zekerheid:  laag / gemiddeld / hoog</w:t>
      </w:r>
    </w:p>
    <w:p>
      <w:pPr>
        <w:spacing w:after="90" w:before="280"/>
      </w:pPr>
      <w:r>
        <w:rPr>
          <w:rFonts w:ascii="Consolas" w:cs="Consolas" w:eastAsia="Consolas" w:hAnsi="Consolas"/>
          <w:b/>
          <w:bCs/>
          <w:color w:val="3F7D74"/>
          <w:sz w:val="20"/>
          <w:szCs w:val="20"/>
        </w:rPr>
        <w:t xml:space="preserve">4.  </w:t>
      </w:r>
      <w:r>
        <w:rPr>
          <w:rFonts w:ascii="Calibri" w:cs="Calibri" w:eastAsia="Calibri" w:hAnsi="Calibri"/>
          <w:b/>
          <w:bCs/>
          <w:color w:val="0E1A1C"/>
          <w:sz w:val="21"/>
          <w:szCs w:val="21"/>
        </w:rPr>
        <w:t xml:space="preserve">Wat maakt het verschil tussen een gelaagd lakehouse en een lake met extra stappen?</w:t>
      </w:r>
    </w:p>
    <w:p>
      <w:pPr>
        <w:spacing w:after="40" w:line="270"/>
        <w:ind w:left="420"/>
      </w:pPr>
      <w:r>
        <w:rPr>
          <w:rFonts w:ascii="Consolas" w:cs="Consolas" w:eastAsia="Consolas" w:hAnsi="Consolas"/>
          <w:color w:val="5F7375"/>
          <w:sz w:val="19"/>
          <w:szCs w:val="19"/>
        </w:rPr>
        <w:t xml:space="preserve">A.  </w:t>
      </w:r>
      <w:r>
        <w:rPr>
          <w:rFonts w:ascii="Calibri" w:cs="Calibri" w:eastAsia="Calibri" w:hAnsi="Calibri"/>
          <w:color w:val="0E1A1C"/>
          <w:sz w:val="20"/>
          <w:szCs w:val="20"/>
        </w:rPr>
        <w:t xml:space="preserve">De opslagtechnologie.</w:t>
      </w:r>
    </w:p>
    <w:p>
      <w:pPr>
        <w:spacing w:after="40" w:line="270"/>
        <w:ind w:left="420"/>
      </w:pPr>
      <w:r>
        <w:rPr>
          <w:rFonts w:ascii="Consolas" w:cs="Consolas" w:eastAsia="Consolas" w:hAnsi="Consolas"/>
          <w:color w:val="5F7375"/>
          <w:sz w:val="19"/>
          <w:szCs w:val="19"/>
        </w:rPr>
        <w:t xml:space="preserve">B.  </w:t>
      </w:r>
      <w:r>
        <w:rPr>
          <w:rFonts w:ascii="Calibri" w:cs="Calibri" w:eastAsia="Calibri" w:hAnsi="Calibri"/>
          <w:color w:val="0E1A1C"/>
          <w:sz w:val="20"/>
          <w:szCs w:val="20"/>
        </w:rPr>
        <w:t xml:space="preserve">De discipline dat je bij elk getal kunt terugredeneren naar de bron.</w:t>
      </w:r>
    </w:p>
    <w:p>
      <w:pPr>
        <w:spacing w:after="40" w:line="270"/>
        <w:ind w:left="420"/>
      </w:pPr>
      <w:r>
        <w:rPr>
          <w:rFonts w:ascii="Consolas" w:cs="Consolas" w:eastAsia="Consolas" w:hAnsi="Consolas"/>
          <w:color w:val="5F7375"/>
          <w:sz w:val="19"/>
          <w:szCs w:val="19"/>
        </w:rPr>
        <w:t xml:space="preserve">C.  </w:t>
      </w:r>
      <w:r>
        <w:rPr>
          <w:rFonts w:ascii="Calibri" w:cs="Calibri" w:eastAsia="Calibri" w:hAnsi="Calibri"/>
          <w:color w:val="0E1A1C"/>
          <w:sz w:val="20"/>
          <w:szCs w:val="20"/>
        </w:rPr>
        <w:t xml:space="preserve">Het aantal lagen.</w:t>
      </w:r>
    </w:p>
    <w:p>
      <w:pPr>
        <w:spacing w:after="40" w:line="270"/>
        <w:ind w:left="420"/>
      </w:pPr>
      <w:r>
        <w:rPr>
          <w:rFonts w:ascii="Consolas" w:cs="Consolas" w:eastAsia="Consolas" w:hAnsi="Consolas"/>
          <w:color w:val="5F7375"/>
          <w:sz w:val="19"/>
          <w:szCs w:val="19"/>
        </w:rPr>
        <w:t xml:space="preserve">D.  </w:t>
      </w:r>
      <w:r>
        <w:rPr>
          <w:rFonts w:ascii="Calibri" w:cs="Calibri" w:eastAsia="Calibri" w:hAnsi="Calibri"/>
          <w:color w:val="0E1A1C"/>
          <w:sz w:val="20"/>
          <w:szCs w:val="20"/>
        </w:rPr>
        <w:t xml:space="preserve">De cloudleverancier.</w:t>
      </w:r>
    </w:p>
    <w:p>
      <w:pPr>
        <w:spacing w:after="0" w:before="80"/>
        <w:ind w:left="420"/>
      </w:pPr>
      <w:r>
        <w:rPr>
          <w:rFonts w:ascii="Consolas" w:cs="Consolas" w:eastAsia="Consolas" w:hAnsi="Consolas"/>
          <w:color w:val="5F7375"/>
          <w:sz w:val="17"/>
          <w:szCs w:val="17"/>
        </w:rPr>
        <w:t xml:space="preserve">Antwoord: ______     Zekerheid:  laag / gemiddeld / hoog</w:t>
      </w:r>
    </w:p>
    <w:p>
      <w:pPr>
        <w:spacing w:after="90" w:before="280"/>
      </w:pPr>
      <w:r>
        <w:rPr>
          <w:rFonts w:ascii="Consolas" w:cs="Consolas" w:eastAsia="Consolas" w:hAnsi="Consolas"/>
          <w:b/>
          <w:bCs/>
          <w:color w:val="3F7D74"/>
          <w:sz w:val="20"/>
          <w:szCs w:val="20"/>
        </w:rPr>
        <w:t xml:space="preserve">5.  </w:t>
      </w:r>
      <w:r>
        <w:rPr>
          <w:rFonts w:ascii="Calibri" w:cs="Calibri" w:eastAsia="Calibri" w:hAnsi="Calibri"/>
          <w:b/>
          <w:bCs/>
          <w:color w:val="0E1A1C"/>
          <w:sz w:val="21"/>
          <w:szCs w:val="21"/>
        </w:rPr>
        <w:t xml:space="preserve">Wat is de sluipende fout in de gebruiksklare laag?</w:t>
      </w:r>
    </w:p>
    <w:p>
      <w:pPr>
        <w:spacing w:after="40" w:line="270"/>
        <w:ind w:left="420"/>
      </w:pPr>
      <w:r>
        <w:rPr>
          <w:rFonts w:ascii="Consolas" w:cs="Consolas" w:eastAsia="Consolas" w:hAnsi="Consolas"/>
          <w:color w:val="5F7375"/>
          <w:sz w:val="19"/>
          <w:szCs w:val="19"/>
        </w:rPr>
        <w:t xml:space="preserve">A.  </w:t>
      </w:r>
      <w:r>
        <w:rPr>
          <w:rFonts w:ascii="Calibri" w:cs="Calibri" w:eastAsia="Calibri" w:hAnsi="Calibri"/>
          <w:color w:val="0E1A1C"/>
          <w:sz w:val="20"/>
          <w:szCs w:val="20"/>
        </w:rPr>
        <w:t xml:space="preserve">Te weinig data.</w:t>
      </w:r>
    </w:p>
    <w:p>
      <w:pPr>
        <w:spacing w:after="40" w:line="270"/>
        <w:ind w:left="420"/>
      </w:pPr>
      <w:r>
        <w:rPr>
          <w:rFonts w:ascii="Consolas" w:cs="Consolas" w:eastAsia="Consolas" w:hAnsi="Consolas"/>
          <w:color w:val="5F7375"/>
          <w:sz w:val="19"/>
          <w:szCs w:val="19"/>
        </w:rPr>
        <w:t xml:space="preserve">B.  </w:t>
      </w:r>
      <w:r>
        <w:rPr>
          <w:rFonts w:ascii="Calibri" w:cs="Calibri" w:eastAsia="Calibri" w:hAnsi="Calibri"/>
          <w:color w:val="0E1A1C"/>
          <w:sz w:val="20"/>
          <w:szCs w:val="20"/>
        </w:rPr>
        <w:t xml:space="preserve">Per afnemer een eigen variant maken, waardoor de semantische laag wordt ondermijnd.</w:t>
      </w:r>
    </w:p>
    <w:p>
      <w:pPr>
        <w:spacing w:after="40" w:line="270"/>
        <w:ind w:left="420"/>
      </w:pPr>
      <w:r>
        <w:rPr>
          <w:rFonts w:ascii="Consolas" w:cs="Consolas" w:eastAsia="Consolas" w:hAnsi="Consolas"/>
          <w:color w:val="5F7375"/>
          <w:sz w:val="19"/>
          <w:szCs w:val="19"/>
        </w:rPr>
        <w:t xml:space="preserve">C.  </w:t>
      </w:r>
      <w:r>
        <w:rPr>
          <w:rFonts w:ascii="Calibri" w:cs="Calibri" w:eastAsia="Calibri" w:hAnsi="Calibri"/>
          <w:color w:val="0E1A1C"/>
          <w:sz w:val="20"/>
          <w:szCs w:val="20"/>
        </w:rPr>
        <w:t xml:space="preserve">Te veel toegang.</w:t>
      </w:r>
    </w:p>
    <w:p>
      <w:pPr>
        <w:spacing w:after="40" w:line="270"/>
        <w:ind w:left="420"/>
      </w:pPr>
      <w:r>
        <w:rPr>
          <w:rFonts w:ascii="Consolas" w:cs="Consolas" w:eastAsia="Consolas" w:hAnsi="Consolas"/>
          <w:color w:val="5F7375"/>
          <w:sz w:val="19"/>
          <w:szCs w:val="19"/>
        </w:rPr>
        <w:t xml:space="preserve">D.  </w:t>
      </w:r>
      <w:r>
        <w:rPr>
          <w:rFonts w:ascii="Calibri" w:cs="Calibri" w:eastAsia="Calibri" w:hAnsi="Calibri"/>
          <w:color w:val="0E1A1C"/>
          <w:sz w:val="20"/>
          <w:szCs w:val="20"/>
        </w:rPr>
        <w:t xml:space="preserve">Ontbrekende partitionering.</w:t>
      </w:r>
    </w:p>
    <w:p>
      <w:pPr>
        <w:spacing w:after="0" w:before="80"/>
        <w:ind w:left="420"/>
      </w:pPr>
      <w:r>
        <w:rPr>
          <w:rFonts w:ascii="Consolas" w:cs="Consolas" w:eastAsia="Consolas" w:hAnsi="Consolas"/>
          <w:color w:val="5F7375"/>
          <w:sz w:val="17"/>
          <w:szCs w:val="17"/>
        </w:rPr>
        <w:t xml:space="preserve">Antwoord: ______     Zekerheid:  laag / gemiddeld / hoog</w:t>
      </w:r>
    </w:p>
    <w:p>
      <w:pPr>
        <w:spacing w:after="90" w:before="280"/>
      </w:pPr>
      <w:r>
        <w:rPr>
          <w:rFonts w:ascii="Consolas" w:cs="Consolas" w:eastAsia="Consolas" w:hAnsi="Consolas"/>
          <w:b/>
          <w:bCs/>
          <w:color w:val="3F7D74"/>
          <w:sz w:val="20"/>
          <w:szCs w:val="20"/>
        </w:rPr>
        <w:t xml:space="preserve">6.  </w:t>
      </w:r>
      <w:r>
        <w:rPr>
          <w:rFonts w:ascii="Calibri" w:cs="Calibri" w:eastAsia="Calibri" w:hAnsi="Calibri"/>
          <w:b/>
          <w:bCs/>
          <w:color w:val="0E1A1C"/>
          <w:sz w:val="21"/>
          <w:szCs w:val="21"/>
        </w:rPr>
        <w:t xml:space="preserve">Wat is het verschil tussen event-driven en realtime?</w:t>
      </w:r>
    </w:p>
    <w:p>
      <w:pPr>
        <w:spacing w:after="40" w:line="270"/>
        <w:ind w:left="420"/>
      </w:pPr>
      <w:r>
        <w:rPr>
          <w:rFonts w:ascii="Consolas" w:cs="Consolas" w:eastAsia="Consolas" w:hAnsi="Consolas"/>
          <w:color w:val="5F7375"/>
          <w:sz w:val="19"/>
          <w:szCs w:val="19"/>
        </w:rPr>
        <w:t xml:space="preserve">A.  </w:t>
      </w:r>
      <w:r>
        <w:rPr>
          <w:rFonts w:ascii="Calibri" w:cs="Calibri" w:eastAsia="Calibri" w:hAnsi="Calibri"/>
          <w:color w:val="0E1A1C"/>
          <w:sz w:val="20"/>
          <w:szCs w:val="20"/>
        </w:rPr>
        <w:t xml:space="preserve">Geen verschil.</w:t>
      </w:r>
    </w:p>
    <w:p>
      <w:pPr>
        <w:spacing w:after="40" w:line="270"/>
        <w:ind w:left="420"/>
      </w:pPr>
      <w:r>
        <w:rPr>
          <w:rFonts w:ascii="Consolas" w:cs="Consolas" w:eastAsia="Consolas" w:hAnsi="Consolas"/>
          <w:color w:val="5F7375"/>
          <w:sz w:val="19"/>
          <w:szCs w:val="19"/>
        </w:rPr>
        <w:t xml:space="preserve">B.  </w:t>
      </w:r>
      <w:r>
        <w:rPr>
          <w:rFonts w:ascii="Calibri" w:cs="Calibri" w:eastAsia="Calibri" w:hAnsi="Calibri"/>
          <w:color w:val="0E1A1C"/>
          <w:sz w:val="20"/>
          <w:szCs w:val="20"/>
        </w:rPr>
        <w:t xml:space="preserve">Event-driven legt gebeurtenissen vast; of je die realtime verwerkt is een aparte vraag, en het antwoord is meestal nee.</w:t>
      </w:r>
    </w:p>
    <w:p>
      <w:pPr>
        <w:spacing w:after="40" w:line="270"/>
        <w:ind w:left="420"/>
      </w:pPr>
      <w:r>
        <w:rPr>
          <w:rFonts w:ascii="Consolas" w:cs="Consolas" w:eastAsia="Consolas" w:hAnsi="Consolas"/>
          <w:color w:val="5F7375"/>
          <w:sz w:val="19"/>
          <w:szCs w:val="19"/>
        </w:rPr>
        <w:t xml:space="preserve">C.  </w:t>
      </w:r>
      <w:r>
        <w:rPr>
          <w:rFonts w:ascii="Calibri" w:cs="Calibri" w:eastAsia="Calibri" w:hAnsi="Calibri"/>
          <w:color w:val="0E1A1C"/>
          <w:sz w:val="20"/>
          <w:szCs w:val="20"/>
        </w:rPr>
        <w:t xml:space="preserve">Event-driven is altijd realtime.</w:t>
      </w:r>
    </w:p>
    <w:p>
      <w:pPr>
        <w:spacing w:after="40" w:line="270"/>
        <w:ind w:left="420"/>
      </w:pPr>
      <w:r>
        <w:rPr>
          <w:rFonts w:ascii="Consolas" w:cs="Consolas" w:eastAsia="Consolas" w:hAnsi="Consolas"/>
          <w:color w:val="5F7375"/>
          <w:sz w:val="19"/>
          <w:szCs w:val="19"/>
        </w:rPr>
        <w:t xml:space="preserve">D.  </w:t>
      </w:r>
      <w:r>
        <w:rPr>
          <w:rFonts w:ascii="Calibri" w:cs="Calibri" w:eastAsia="Calibri" w:hAnsi="Calibri"/>
          <w:color w:val="0E1A1C"/>
          <w:sz w:val="20"/>
          <w:szCs w:val="20"/>
        </w:rPr>
        <w:t xml:space="preserve">Realtime is een vorm van event-driven.</w:t>
      </w:r>
    </w:p>
    <w:p>
      <w:pPr>
        <w:spacing w:after="0" w:before="80"/>
        <w:ind w:left="420"/>
      </w:pPr>
      <w:r>
        <w:rPr>
          <w:rFonts w:ascii="Consolas" w:cs="Consolas" w:eastAsia="Consolas" w:hAnsi="Consolas"/>
          <w:color w:val="5F7375"/>
          <w:sz w:val="17"/>
          <w:szCs w:val="17"/>
        </w:rPr>
        <w:t xml:space="preserve">Antwoord: ______     Zekerheid:  laag / gemiddeld / hoog</w:t>
      </w:r>
    </w:p>
    <w:p>
      <w:pPr>
        <w:spacing w:after="90" w:before="280"/>
      </w:pPr>
      <w:r>
        <w:rPr>
          <w:rFonts w:ascii="Consolas" w:cs="Consolas" w:eastAsia="Consolas" w:hAnsi="Consolas"/>
          <w:b/>
          <w:bCs/>
          <w:color w:val="3F7D74"/>
          <w:sz w:val="20"/>
          <w:szCs w:val="20"/>
        </w:rPr>
        <w:t xml:space="preserve">7.  </w:t>
      </w:r>
      <w:r>
        <w:rPr>
          <w:rFonts w:ascii="Calibri" w:cs="Calibri" w:eastAsia="Calibri" w:hAnsi="Calibri"/>
          <w:b/>
          <w:bCs/>
          <w:color w:val="0E1A1C"/>
          <w:sz w:val="21"/>
          <w:szCs w:val="21"/>
        </w:rPr>
        <w:t xml:space="preserve">Waarom is een gebeurtenislog waardevol voor een pensioenuitvoerder?</w:t>
      </w:r>
    </w:p>
    <w:p>
      <w:pPr>
        <w:spacing w:after="40" w:line="270"/>
        <w:ind w:left="420"/>
      </w:pPr>
      <w:r>
        <w:rPr>
          <w:rFonts w:ascii="Consolas" w:cs="Consolas" w:eastAsia="Consolas" w:hAnsi="Consolas"/>
          <w:color w:val="5F7375"/>
          <w:sz w:val="19"/>
          <w:szCs w:val="19"/>
        </w:rPr>
        <w:t xml:space="preserve">A.  </w:t>
      </w:r>
      <w:r>
        <w:rPr>
          <w:rFonts w:ascii="Calibri" w:cs="Calibri" w:eastAsia="Calibri" w:hAnsi="Calibri"/>
          <w:color w:val="0E1A1C"/>
          <w:sz w:val="20"/>
          <w:szCs w:val="20"/>
        </w:rPr>
        <w:t xml:space="preserve">Het is goedkoper.</w:t>
      </w:r>
    </w:p>
    <w:p>
      <w:pPr>
        <w:spacing w:after="40" w:line="270"/>
        <w:ind w:left="420"/>
      </w:pPr>
      <w:r>
        <w:rPr>
          <w:rFonts w:ascii="Consolas" w:cs="Consolas" w:eastAsia="Consolas" w:hAnsi="Consolas"/>
          <w:color w:val="5F7375"/>
          <w:sz w:val="19"/>
          <w:szCs w:val="19"/>
        </w:rPr>
        <w:t xml:space="preserve">B.  </w:t>
      </w:r>
      <w:r>
        <w:rPr>
          <w:rFonts w:ascii="Calibri" w:cs="Calibri" w:eastAsia="Calibri" w:hAnsi="Calibri"/>
          <w:color w:val="0E1A1C"/>
          <w:sz w:val="20"/>
          <w:szCs w:val="20"/>
        </w:rPr>
        <w:t xml:space="preserve">Hij is per definitie bitemporeel: wat er gebeurde én wanneer het is vastgelegd.</w:t>
      </w:r>
    </w:p>
    <w:p>
      <w:pPr>
        <w:spacing w:after="40" w:line="270"/>
        <w:ind w:left="420"/>
      </w:pPr>
      <w:r>
        <w:rPr>
          <w:rFonts w:ascii="Consolas" w:cs="Consolas" w:eastAsia="Consolas" w:hAnsi="Consolas"/>
          <w:color w:val="5F7375"/>
          <w:sz w:val="19"/>
          <w:szCs w:val="19"/>
        </w:rPr>
        <w:t xml:space="preserve">C.  </w:t>
      </w:r>
      <w:r>
        <w:rPr>
          <w:rFonts w:ascii="Calibri" w:cs="Calibri" w:eastAsia="Calibri" w:hAnsi="Calibri"/>
          <w:color w:val="0E1A1C"/>
          <w:sz w:val="20"/>
          <w:szCs w:val="20"/>
        </w:rPr>
        <w:t xml:space="preserve">Hij vereist minder opslag.</w:t>
      </w:r>
    </w:p>
    <w:p>
      <w:pPr>
        <w:spacing w:after="40" w:line="270"/>
        <w:ind w:left="420"/>
      </w:pPr>
      <w:r>
        <w:rPr>
          <w:rFonts w:ascii="Consolas" w:cs="Consolas" w:eastAsia="Consolas" w:hAnsi="Consolas"/>
          <w:color w:val="5F7375"/>
          <w:sz w:val="19"/>
          <w:szCs w:val="19"/>
        </w:rPr>
        <w:t xml:space="preserve">D.  </w:t>
      </w:r>
      <w:r>
        <w:rPr>
          <w:rFonts w:ascii="Calibri" w:cs="Calibri" w:eastAsia="Calibri" w:hAnsi="Calibri"/>
          <w:color w:val="0E1A1C"/>
          <w:sz w:val="20"/>
          <w:szCs w:val="20"/>
        </w:rPr>
        <w:t xml:space="preserve">Hij is makkelijker te bevragen.</w:t>
      </w:r>
    </w:p>
    <w:p>
      <w:pPr>
        <w:spacing w:after="0" w:before="80"/>
        <w:ind w:left="420"/>
      </w:pPr>
      <w:r>
        <w:rPr>
          <w:rFonts w:ascii="Consolas" w:cs="Consolas" w:eastAsia="Consolas" w:hAnsi="Consolas"/>
          <w:color w:val="5F7375"/>
          <w:sz w:val="17"/>
          <w:szCs w:val="17"/>
        </w:rPr>
        <w:t xml:space="preserve">Antwoord: ______     Zekerheid:  laag / gemiddeld / hoog</w:t>
      </w:r>
    </w:p>
    <w:p>
      <w:pPr>
        <w:spacing w:after="90" w:before="280"/>
      </w:pPr>
      <w:r>
        <w:rPr>
          <w:rFonts w:ascii="Consolas" w:cs="Consolas" w:eastAsia="Consolas" w:hAnsi="Consolas"/>
          <w:b/>
          <w:bCs/>
          <w:color w:val="3F7D74"/>
          <w:sz w:val="20"/>
          <w:szCs w:val="20"/>
        </w:rPr>
        <w:t xml:space="preserve">8.  </w:t>
      </w:r>
      <w:r>
        <w:rPr>
          <w:rFonts w:ascii="Calibri" w:cs="Calibri" w:eastAsia="Calibri" w:hAnsi="Calibri"/>
          <w:b/>
          <w:bCs/>
          <w:color w:val="0E1A1C"/>
          <w:sz w:val="21"/>
          <w:szCs w:val="21"/>
        </w:rPr>
        <w:t xml:space="preserve">Wat is de architecturale functie van data contracts?</w:t>
      </w:r>
    </w:p>
    <w:p>
      <w:pPr>
        <w:spacing w:after="40" w:line="270"/>
        <w:ind w:left="420"/>
      </w:pPr>
      <w:r>
        <w:rPr>
          <w:rFonts w:ascii="Consolas" w:cs="Consolas" w:eastAsia="Consolas" w:hAnsi="Consolas"/>
          <w:color w:val="5F7375"/>
          <w:sz w:val="19"/>
          <w:szCs w:val="19"/>
        </w:rPr>
        <w:t xml:space="preserve">A.  </w:t>
      </w:r>
      <w:r>
        <w:rPr>
          <w:rFonts w:ascii="Calibri" w:cs="Calibri" w:eastAsia="Calibri" w:hAnsi="Calibri"/>
          <w:color w:val="0E1A1C"/>
          <w:sz w:val="20"/>
          <w:szCs w:val="20"/>
        </w:rPr>
        <w:t xml:space="preserve">Administratie van afspraken.</w:t>
      </w:r>
    </w:p>
    <w:p>
      <w:pPr>
        <w:spacing w:after="40" w:line="270"/>
        <w:ind w:left="420"/>
      </w:pPr>
      <w:r>
        <w:rPr>
          <w:rFonts w:ascii="Consolas" w:cs="Consolas" w:eastAsia="Consolas" w:hAnsi="Consolas"/>
          <w:color w:val="5F7375"/>
          <w:sz w:val="19"/>
          <w:szCs w:val="19"/>
        </w:rPr>
        <w:t xml:space="preserve">B.  </w:t>
      </w:r>
      <w:r>
        <w:rPr>
          <w:rFonts w:ascii="Calibri" w:cs="Calibri" w:eastAsia="Calibri" w:hAnsi="Calibri"/>
          <w:color w:val="0E1A1C"/>
          <w:sz w:val="20"/>
          <w:szCs w:val="20"/>
        </w:rPr>
        <w:t xml:space="preserve">Decentralisatie mogelijk maken zonder de samenhang te verliezen.</w:t>
      </w:r>
    </w:p>
    <w:p>
      <w:pPr>
        <w:spacing w:after="40" w:line="270"/>
        <w:ind w:left="420"/>
      </w:pPr>
      <w:r>
        <w:rPr>
          <w:rFonts w:ascii="Consolas" w:cs="Consolas" w:eastAsia="Consolas" w:hAnsi="Consolas"/>
          <w:color w:val="5F7375"/>
          <w:sz w:val="19"/>
          <w:szCs w:val="19"/>
        </w:rPr>
        <w:t xml:space="preserve">C.  </w:t>
      </w:r>
      <w:r>
        <w:rPr>
          <w:rFonts w:ascii="Calibri" w:cs="Calibri" w:eastAsia="Calibri" w:hAnsi="Calibri"/>
          <w:color w:val="0E1A1C"/>
          <w:sz w:val="20"/>
          <w:szCs w:val="20"/>
        </w:rPr>
        <w:t xml:space="preserve">Juridische bescherming.</w:t>
      </w:r>
    </w:p>
    <w:p>
      <w:pPr>
        <w:spacing w:after="40" w:line="270"/>
        <w:ind w:left="420"/>
      </w:pPr>
      <w:r>
        <w:rPr>
          <w:rFonts w:ascii="Consolas" w:cs="Consolas" w:eastAsia="Consolas" w:hAnsi="Consolas"/>
          <w:color w:val="5F7375"/>
          <w:sz w:val="19"/>
          <w:szCs w:val="19"/>
        </w:rPr>
        <w:t xml:space="preserve">D.  </w:t>
      </w:r>
      <w:r>
        <w:rPr>
          <w:rFonts w:ascii="Calibri" w:cs="Calibri" w:eastAsia="Calibri" w:hAnsi="Calibri"/>
          <w:color w:val="0E1A1C"/>
          <w:sz w:val="20"/>
          <w:szCs w:val="20"/>
        </w:rPr>
        <w:t xml:space="preserve">Kostenbeheersing.</w:t>
      </w:r>
    </w:p>
    <w:p>
      <w:pPr>
        <w:spacing w:after="0" w:before="80"/>
        <w:ind w:left="420"/>
      </w:pPr>
      <w:r>
        <w:rPr>
          <w:rFonts w:ascii="Consolas" w:cs="Consolas" w:eastAsia="Consolas" w:hAnsi="Consolas"/>
          <w:color w:val="5F7375"/>
          <w:sz w:val="17"/>
          <w:szCs w:val="17"/>
        </w:rPr>
        <w:t xml:space="preserve">Antwoord: ______     Zekerheid:  laag / gemiddeld / hoog</w:t>
      </w:r>
    </w:p>
    <w:p>
      <w:pPr>
        <w:spacing w:after="90" w:before="280"/>
      </w:pPr>
      <w:r>
        <w:rPr>
          <w:rFonts w:ascii="Consolas" w:cs="Consolas" w:eastAsia="Consolas" w:hAnsi="Consolas"/>
          <w:b/>
          <w:bCs/>
          <w:color w:val="3F7D74"/>
          <w:sz w:val="20"/>
          <w:szCs w:val="20"/>
        </w:rPr>
        <w:t xml:space="preserve">9.  </w:t>
      </w:r>
      <w:r>
        <w:rPr>
          <w:rFonts w:ascii="Calibri" w:cs="Calibri" w:eastAsia="Calibri" w:hAnsi="Calibri"/>
          <w:b/>
          <w:bCs/>
          <w:color w:val="0E1A1C"/>
          <w:sz w:val="21"/>
          <w:szCs w:val="21"/>
        </w:rPr>
        <w:t xml:space="preserve">Welke FinOps-maatregel verandert gedrag zonder dat er geld verschuift?</w:t>
      </w:r>
    </w:p>
    <w:p>
      <w:pPr>
        <w:spacing w:after="40" w:line="270"/>
        <w:ind w:left="420"/>
      </w:pPr>
      <w:r>
        <w:rPr>
          <w:rFonts w:ascii="Consolas" w:cs="Consolas" w:eastAsia="Consolas" w:hAnsi="Consolas"/>
          <w:color w:val="5F7375"/>
          <w:sz w:val="19"/>
          <w:szCs w:val="19"/>
        </w:rPr>
        <w:t xml:space="preserve">A.  </w:t>
      </w:r>
      <w:r>
        <w:rPr>
          <w:rFonts w:ascii="Calibri" w:cs="Calibri" w:eastAsia="Calibri" w:hAnsi="Calibri"/>
          <w:color w:val="0E1A1C"/>
          <w:sz w:val="20"/>
          <w:szCs w:val="20"/>
        </w:rPr>
        <w:t xml:space="preserve">Quota per domein.</w:t>
      </w:r>
    </w:p>
    <w:p>
      <w:pPr>
        <w:spacing w:after="40" w:line="270"/>
        <w:ind w:left="420"/>
      </w:pPr>
      <w:r>
        <w:rPr>
          <w:rFonts w:ascii="Consolas" w:cs="Consolas" w:eastAsia="Consolas" w:hAnsi="Consolas"/>
          <w:color w:val="5F7375"/>
          <w:sz w:val="19"/>
          <w:szCs w:val="19"/>
        </w:rPr>
        <w:t xml:space="preserve">B.  </w:t>
      </w:r>
      <w:r>
        <w:rPr>
          <w:rFonts w:ascii="Calibri" w:cs="Calibri" w:eastAsia="Calibri" w:hAnsi="Calibri"/>
          <w:color w:val="0E1A1C"/>
          <w:sz w:val="20"/>
          <w:szCs w:val="20"/>
        </w:rPr>
        <w:t xml:space="preserve">Een maandelijks verbruiksoverzicht per domein, met de vergelijking tussen domeinen erbij.</w:t>
      </w:r>
    </w:p>
    <w:p>
      <w:pPr>
        <w:spacing w:after="40" w:line="270"/>
        <w:ind w:left="420"/>
      </w:pPr>
      <w:r>
        <w:rPr>
          <w:rFonts w:ascii="Consolas" w:cs="Consolas" w:eastAsia="Consolas" w:hAnsi="Consolas"/>
          <w:color w:val="5F7375"/>
          <w:sz w:val="19"/>
          <w:szCs w:val="19"/>
        </w:rPr>
        <w:t xml:space="preserve">C.  </w:t>
      </w:r>
      <w:r>
        <w:rPr>
          <w:rFonts w:ascii="Calibri" w:cs="Calibri" w:eastAsia="Calibri" w:hAnsi="Calibri"/>
          <w:color w:val="0E1A1C"/>
          <w:sz w:val="20"/>
          <w:szCs w:val="20"/>
        </w:rPr>
        <w:t xml:space="preserve">Query’s verbieden boven een bepaalde omvang.</w:t>
      </w:r>
    </w:p>
    <w:p>
      <w:pPr>
        <w:spacing w:after="40" w:line="270"/>
        <w:ind w:left="420"/>
      </w:pPr>
      <w:r>
        <w:rPr>
          <w:rFonts w:ascii="Consolas" w:cs="Consolas" w:eastAsia="Consolas" w:hAnsi="Consolas"/>
          <w:color w:val="5F7375"/>
          <w:sz w:val="19"/>
          <w:szCs w:val="19"/>
        </w:rPr>
        <w:t xml:space="preserve">D.  </w:t>
      </w:r>
      <w:r>
        <w:rPr>
          <w:rFonts w:ascii="Calibri" w:cs="Calibri" w:eastAsia="Calibri" w:hAnsi="Calibri"/>
          <w:color w:val="0E1A1C"/>
          <w:sz w:val="20"/>
          <w:szCs w:val="20"/>
        </w:rPr>
        <w:t xml:space="preserve">Een goedkoper contract onderhandelen.</w:t>
      </w:r>
    </w:p>
    <w:p>
      <w:pPr>
        <w:spacing w:after="0" w:before="80"/>
        <w:ind w:left="420"/>
      </w:pPr>
      <w:r>
        <w:rPr>
          <w:rFonts w:ascii="Consolas" w:cs="Consolas" w:eastAsia="Consolas" w:hAnsi="Consolas"/>
          <w:color w:val="5F7375"/>
          <w:sz w:val="17"/>
          <w:szCs w:val="17"/>
        </w:rPr>
        <w:t xml:space="preserve">Antwoord: ______     Zekerheid:  laag / gemiddeld / hoog</w:t>
      </w:r>
    </w:p>
    <w:p>
      <w:pPr>
        <w:spacing w:after="90" w:before="280"/>
      </w:pPr>
      <w:r>
        <w:rPr>
          <w:rFonts w:ascii="Consolas" w:cs="Consolas" w:eastAsia="Consolas" w:hAnsi="Consolas"/>
          <w:b/>
          <w:bCs/>
          <w:color w:val="3F7D74"/>
          <w:sz w:val="20"/>
          <w:szCs w:val="20"/>
        </w:rPr>
        <w:t xml:space="preserve">10.  </w:t>
      </w:r>
      <w:r>
        <w:rPr>
          <w:rFonts w:ascii="Calibri" w:cs="Calibri" w:eastAsia="Calibri" w:hAnsi="Calibri"/>
          <w:b/>
          <w:bCs/>
          <w:color w:val="0E1A1C"/>
          <w:sz w:val="21"/>
          <w:szCs w:val="21"/>
        </w:rPr>
        <w:t xml:space="preserve">Welke normen zijn zelden automatiseerbaar?</w:t>
      </w:r>
    </w:p>
    <w:p>
      <w:pPr>
        <w:spacing w:after="40" w:line="270"/>
        <w:ind w:left="420"/>
      </w:pPr>
      <w:r>
        <w:rPr>
          <w:rFonts w:ascii="Consolas" w:cs="Consolas" w:eastAsia="Consolas" w:hAnsi="Consolas"/>
          <w:color w:val="5F7375"/>
          <w:sz w:val="19"/>
          <w:szCs w:val="19"/>
        </w:rPr>
        <w:t xml:space="preserve">A.  </w:t>
      </w:r>
      <w:r>
        <w:rPr>
          <w:rFonts w:ascii="Calibri" w:cs="Calibri" w:eastAsia="Calibri" w:hAnsi="Calibri"/>
          <w:color w:val="0E1A1C"/>
          <w:sz w:val="20"/>
          <w:szCs w:val="20"/>
        </w:rPr>
        <w:t xml:space="preserve">Normen over schemaformaat.</w:t>
      </w:r>
    </w:p>
    <w:p>
      <w:pPr>
        <w:spacing w:after="40" w:line="270"/>
        <w:ind w:left="420"/>
      </w:pPr>
      <w:r>
        <w:rPr>
          <w:rFonts w:ascii="Consolas" w:cs="Consolas" w:eastAsia="Consolas" w:hAnsi="Consolas"/>
          <w:color w:val="5F7375"/>
          <w:sz w:val="19"/>
          <w:szCs w:val="19"/>
        </w:rPr>
        <w:t xml:space="preserve">B.  </w:t>
      </w:r>
      <w:r>
        <w:rPr>
          <w:rFonts w:ascii="Calibri" w:cs="Calibri" w:eastAsia="Calibri" w:hAnsi="Calibri"/>
          <w:color w:val="0E1A1C"/>
          <w:sz w:val="20"/>
          <w:szCs w:val="20"/>
        </w:rPr>
        <w:t xml:space="preserve">Normen die betekenis betreffen — je kunt controleren dát er een definitie is, niet of hij juist is.</w:t>
      </w:r>
    </w:p>
    <w:p>
      <w:pPr>
        <w:spacing w:after="40" w:line="270"/>
        <w:ind w:left="420"/>
      </w:pPr>
      <w:r>
        <w:rPr>
          <w:rFonts w:ascii="Consolas" w:cs="Consolas" w:eastAsia="Consolas" w:hAnsi="Consolas"/>
          <w:color w:val="5F7375"/>
          <w:sz w:val="19"/>
          <w:szCs w:val="19"/>
        </w:rPr>
        <w:t xml:space="preserve">C.  </w:t>
      </w:r>
      <w:r>
        <w:rPr>
          <w:rFonts w:ascii="Calibri" w:cs="Calibri" w:eastAsia="Calibri" w:hAnsi="Calibri"/>
          <w:color w:val="0E1A1C"/>
          <w:sz w:val="20"/>
          <w:szCs w:val="20"/>
        </w:rPr>
        <w:t xml:space="preserve">Normen over toegang.</w:t>
      </w:r>
    </w:p>
    <w:p>
      <w:pPr>
        <w:spacing w:after="40" w:line="270"/>
        <w:ind w:left="420"/>
      </w:pPr>
      <w:r>
        <w:rPr>
          <w:rFonts w:ascii="Consolas" w:cs="Consolas" w:eastAsia="Consolas" w:hAnsi="Consolas"/>
          <w:color w:val="5F7375"/>
          <w:sz w:val="19"/>
          <w:szCs w:val="19"/>
        </w:rPr>
        <w:t xml:space="preserve">D.  </w:t>
      </w:r>
      <w:r>
        <w:rPr>
          <w:rFonts w:ascii="Calibri" w:cs="Calibri" w:eastAsia="Calibri" w:hAnsi="Calibri"/>
          <w:color w:val="0E1A1C"/>
          <w:sz w:val="20"/>
          <w:szCs w:val="20"/>
        </w:rPr>
        <w:t xml:space="preserve">Normen over actualiteit.</w:t>
      </w:r>
    </w:p>
    <w:p>
      <w:pPr>
        <w:spacing w:after="0" w:before="80"/>
        <w:ind w:left="420"/>
      </w:pPr>
      <w:r>
        <w:rPr>
          <w:rFonts w:ascii="Consolas" w:cs="Consolas" w:eastAsia="Consolas" w:hAnsi="Consolas"/>
          <w:color w:val="5F7375"/>
          <w:sz w:val="17"/>
          <w:szCs w:val="17"/>
        </w:rPr>
        <w:t xml:space="preserve">Antwoord: ______     Zekerheid:  laag / gemiddeld / hoog</w:t>
      </w:r>
    </w:p>
    <w:p>
      <w:pPr>
        <w:spacing w:after="90" w:before="280"/>
      </w:pPr>
      <w:r>
        <w:rPr>
          <w:rFonts w:ascii="Consolas" w:cs="Consolas" w:eastAsia="Consolas" w:hAnsi="Consolas"/>
          <w:b/>
          <w:bCs/>
          <w:color w:val="3F7D74"/>
          <w:sz w:val="20"/>
          <w:szCs w:val="20"/>
        </w:rPr>
        <w:t xml:space="preserve">11.  </w:t>
      </w:r>
      <w:r>
        <w:rPr>
          <w:rFonts w:ascii="Calibri" w:cs="Calibri" w:eastAsia="Calibri" w:hAnsi="Calibri"/>
          <w:b/>
          <w:bCs/>
          <w:color w:val="0E1A1C"/>
          <w:sz w:val="21"/>
          <w:szCs w:val="21"/>
        </w:rPr>
        <w:t xml:space="preserve">Waarom is de mode het verkeerde argument bij een paradigmakeuze?</w:t>
      </w:r>
    </w:p>
    <w:p>
      <w:pPr>
        <w:spacing w:after="40" w:line="270"/>
        <w:ind w:left="420"/>
      </w:pPr>
      <w:r>
        <w:rPr>
          <w:rFonts w:ascii="Consolas" w:cs="Consolas" w:eastAsia="Consolas" w:hAnsi="Consolas"/>
          <w:color w:val="5F7375"/>
          <w:sz w:val="19"/>
          <w:szCs w:val="19"/>
        </w:rPr>
        <w:t xml:space="preserve">A.  </w:t>
      </w:r>
      <w:r>
        <w:rPr>
          <w:rFonts w:ascii="Calibri" w:cs="Calibri" w:eastAsia="Calibri" w:hAnsi="Calibri"/>
          <w:color w:val="0E1A1C"/>
          <w:sz w:val="20"/>
          <w:szCs w:val="20"/>
        </w:rPr>
        <w:t xml:space="preserve">Nieuwe technologie is onbetrouwbaar.</w:t>
      </w:r>
    </w:p>
    <w:p>
      <w:pPr>
        <w:spacing w:after="40" w:line="270"/>
        <w:ind w:left="420"/>
      </w:pPr>
      <w:r>
        <w:rPr>
          <w:rFonts w:ascii="Consolas" w:cs="Consolas" w:eastAsia="Consolas" w:hAnsi="Consolas"/>
          <w:color w:val="5F7375"/>
          <w:sz w:val="19"/>
          <w:szCs w:val="19"/>
        </w:rPr>
        <w:t xml:space="preserve">B.  </w:t>
      </w:r>
      <w:r>
        <w:rPr>
          <w:rFonts w:ascii="Calibri" w:cs="Calibri" w:eastAsia="Calibri" w:hAnsi="Calibri"/>
          <w:color w:val="0E1A1C"/>
          <w:sz w:val="20"/>
          <w:szCs w:val="20"/>
        </w:rPr>
        <w:t xml:space="preserve">Elk paradigma is ontstaan bij een specifiek probleem; de vraag is of jouw organisatie dat probleem heeft.</w:t>
      </w:r>
    </w:p>
    <w:p>
      <w:pPr>
        <w:spacing w:after="40" w:line="270"/>
        <w:ind w:left="420"/>
      </w:pPr>
      <w:r>
        <w:rPr>
          <w:rFonts w:ascii="Consolas" w:cs="Consolas" w:eastAsia="Consolas" w:hAnsi="Consolas"/>
          <w:color w:val="5F7375"/>
          <w:sz w:val="19"/>
          <w:szCs w:val="19"/>
        </w:rPr>
        <w:t xml:space="preserve">C.  </w:t>
      </w:r>
      <w:r>
        <w:rPr>
          <w:rFonts w:ascii="Calibri" w:cs="Calibri" w:eastAsia="Calibri" w:hAnsi="Calibri"/>
          <w:color w:val="0E1A1C"/>
          <w:sz w:val="20"/>
          <w:szCs w:val="20"/>
        </w:rPr>
        <w:t xml:space="preserve">Leveranciers overdrijven altijd.</w:t>
      </w:r>
    </w:p>
    <w:p>
      <w:pPr>
        <w:spacing w:after="40" w:line="270"/>
        <w:ind w:left="420"/>
      </w:pPr>
      <w:r>
        <w:rPr>
          <w:rFonts w:ascii="Consolas" w:cs="Consolas" w:eastAsia="Consolas" w:hAnsi="Consolas"/>
          <w:color w:val="5F7375"/>
          <w:sz w:val="19"/>
          <w:szCs w:val="19"/>
        </w:rPr>
        <w:t xml:space="preserve">D.  </w:t>
      </w:r>
      <w:r>
        <w:rPr>
          <w:rFonts w:ascii="Calibri" w:cs="Calibri" w:eastAsia="Calibri" w:hAnsi="Calibri"/>
          <w:color w:val="0E1A1C"/>
          <w:sz w:val="20"/>
          <w:szCs w:val="20"/>
        </w:rPr>
        <w:t xml:space="preserve">Mode verandert te snel.</w:t>
      </w:r>
    </w:p>
    <w:p>
      <w:pPr>
        <w:spacing w:after="0" w:before="80"/>
        <w:ind w:left="420"/>
      </w:pPr>
      <w:r>
        <w:rPr>
          <w:rFonts w:ascii="Consolas" w:cs="Consolas" w:eastAsia="Consolas" w:hAnsi="Consolas"/>
          <w:color w:val="5F7375"/>
          <w:sz w:val="17"/>
          <w:szCs w:val="17"/>
        </w:rPr>
        <w:t xml:space="preserve">Antwoord: ______     Zekerheid:  laag / gemiddeld / hoog</w:t>
      </w:r>
    </w:p>
    <w:p>
      <w:pPr>
        <w:spacing w:after="90" w:before="280"/>
      </w:pPr>
      <w:r>
        <w:rPr>
          <w:rFonts w:ascii="Consolas" w:cs="Consolas" w:eastAsia="Consolas" w:hAnsi="Consolas"/>
          <w:b/>
          <w:bCs/>
          <w:color w:val="3F7D74"/>
          <w:sz w:val="20"/>
          <w:szCs w:val="20"/>
        </w:rPr>
        <w:t xml:space="preserve">12.  </w:t>
      </w:r>
      <w:r>
        <w:rPr>
          <w:rFonts w:ascii="Calibri" w:cs="Calibri" w:eastAsia="Calibri" w:hAnsi="Calibri"/>
          <w:b/>
          <w:bCs/>
          <w:color w:val="0E1A1C"/>
          <w:sz w:val="21"/>
          <w:szCs w:val="21"/>
        </w:rPr>
        <w:t xml:space="preserve">Wat is de realistische uitkomst van een platformkeuze bij een fusie?</w:t>
      </w:r>
    </w:p>
    <w:p>
      <w:pPr>
        <w:spacing w:after="40" w:line="270"/>
        <w:ind w:left="420"/>
      </w:pPr>
      <w:r>
        <w:rPr>
          <w:rFonts w:ascii="Consolas" w:cs="Consolas" w:eastAsia="Consolas" w:hAnsi="Consolas"/>
          <w:color w:val="5F7375"/>
          <w:sz w:val="19"/>
          <w:szCs w:val="19"/>
        </w:rPr>
        <w:t xml:space="preserve">A.  </w:t>
      </w:r>
      <w:r>
        <w:rPr>
          <w:rFonts w:ascii="Calibri" w:cs="Calibri" w:eastAsia="Calibri" w:hAnsi="Calibri"/>
          <w:color w:val="0E1A1C"/>
          <w:sz w:val="20"/>
          <w:szCs w:val="20"/>
        </w:rPr>
        <w:t xml:space="preserve">Eén paradigma, direct ingevoerd.</w:t>
      </w:r>
    </w:p>
    <w:p>
      <w:pPr>
        <w:spacing w:after="40" w:line="270"/>
        <w:ind w:left="420"/>
      </w:pPr>
      <w:r>
        <w:rPr>
          <w:rFonts w:ascii="Consolas" w:cs="Consolas" w:eastAsia="Consolas" w:hAnsi="Consolas"/>
          <w:color w:val="5F7375"/>
          <w:sz w:val="19"/>
          <w:szCs w:val="19"/>
        </w:rPr>
        <w:t xml:space="preserve">B.  </w:t>
      </w:r>
      <w:r>
        <w:rPr>
          <w:rFonts w:ascii="Calibri" w:cs="Calibri" w:eastAsia="Calibri" w:hAnsi="Calibri"/>
          <w:color w:val="0E1A1C"/>
          <w:sz w:val="20"/>
          <w:szCs w:val="20"/>
        </w:rPr>
        <w:t xml:space="preserve">Coëxistentie van twee platformen, met een afgesproken eindmoment en zichtbare dubbele kosten.</w:t>
      </w:r>
    </w:p>
    <w:p>
      <w:pPr>
        <w:spacing w:after="40" w:line="270"/>
        <w:ind w:left="420"/>
      </w:pPr>
      <w:r>
        <w:rPr>
          <w:rFonts w:ascii="Consolas" w:cs="Consolas" w:eastAsia="Consolas" w:hAnsi="Consolas"/>
          <w:color w:val="5F7375"/>
          <w:sz w:val="19"/>
          <w:szCs w:val="19"/>
        </w:rPr>
        <w:t xml:space="preserve">C.  </w:t>
      </w:r>
      <w:r>
        <w:rPr>
          <w:rFonts w:ascii="Calibri" w:cs="Calibri" w:eastAsia="Calibri" w:hAnsi="Calibri"/>
          <w:color w:val="0E1A1C"/>
          <w:sz w:val="20"/>
          <w:szCs w:val="20"/>
        </w:rPr>
        <w:t xml:space="preserve">Beide platformen permanent behouden.</w:t>
      </w:r>
    </w:p>
    <w:p>
      <w:pPr>
        <w:spacing w:after="40" w:line="270"/>
        <w:ind w:left="420"/>
      </w:pPr>
      <w:r>
        <w:rPr>
          <w:rFonts w:ascii="Consolas" w:cs="Consolas" w:eastAsia="Consolas" w:hAnsi="Consolas"/>
          <w:color w:val="5F7375"/>
          <w:sz w:val="19"/>
          <w:szCs w:val="19"/>
        </w:rPr>
        <w:t xml:space="preserve">D.  </w:t>
      </w:r>
      <w:r>
        <w:rPr>
          <w:rFonts w:ascii="Calibri" w:cs="Calibri" w:eastAsia="Calibri" w:hAnsi="Calibri"/>
          <w:color w:val="0E1A1C"/>
          <w:sz w:val="20"/>
          <w:szCs w:val="20"/>
        </w:rPr>
        <w:t xml:space="preserve">Een volledig nieuw derde platform.</w:t>
      </w:r>
    </w:p>
    <w:p>
      <w:pPr>
        <w:spacing w:after="0" w:before="80"/>
        <w:ind w:left="420"/>
      </w:pPr>
      <w:r>
        <w:rPr>
          <w:rFonts w:ascii="Consolas" w:cs="Consolas" w:eastAsia="Consolas" w:hAnsi="Consolas"/>
          <w:color w:val="5F7375"/>
          <w:sz w:val="17"/>
          <w:szCs w:val="17"/>
        </w:rPr>
        <w:t xml:space="preserve">Antwoord: ______     Zekerheid:  laag / gemiddeld / hoog</w:t>
      </w:r>
    </w:p>
    <w:p>
      <w:r>
        <w:br w:type="page"/>
      </w:r>
    </w:p>
    <w:p>
      <w:pPr>
        <w:pStyle w:val="Heading1"/>
        <w:spacing w:after="200" w:before="420"/>
      </w:pPr>
      <w:r>
        <w:rPr>
          <w:rFonts w:ascii="Cambria" w:cs="Cambria" w:eastAsia="Cambria" w:hAnsi="Cambria"/>
          <w:b/>
          <w:bCs/>
          <w:color w:val="1B4A48"/>
          <w:sz w:val="34"/>
          <w:szCs w:val="34"/>
        </w:rPr>
        <w:t xml:space="preserve">Reflectie</w:t>
      </w:r>
    </w:p>
    <w:p>
      <w:pPr>
        <w:spacing w:after="140" w:line="288"/>
      </w:pPr>
      <w:r>
        <w:rPr>
          <w:rFonts w:ascii="Calibri" w:cs="Calibri" w:eastAsia="Calibri" w:hAnsi="Calibri"/>
          <w:color w:val="0E1A1C"/>
          <w:sz w:val="21"/>
          <w:szCs w:val="21"/>
        </w:rPr>
        <w:t xml:space="preserve">Rond het deel af met drie korte antwoorden. Bewaar ze — je hebt ze nodig bij de capstone van dit niveau.</w:t>
      </w:r>
    </w:p>
    <w:p>
      <w:pPr>
        <w:pStyle w:val="Heading3"/>
        <w:spacing w:after="100" w:before="240"/>
      </w:pPr>
      <w:r>
        <w:rPr>
          <w:rFonts w:ascii="Calibri" w:cs="Calibri" w:eastAsia="Calibri" w:hAnsi="Calibri"/>
          <w:b/>
          <w:bCs/>
          <w:color w:val="3F7D74"/>
          <w:sz w:val="22"/>
          <w:szCs w:val="22"/>
        </w:rPr>
        <w:t xml:space="preserve">Welk paradigma heb jij ooit aanbevolen zonder de organisatorische voorwaarde te toetsen?</w:t>
      </w:r>
    </w:p>
    <w:tbl>
      <w:tblPr>
        <w:tblW w:type="dxa" w:w="9020"/>
        <w:tblBorders>
          <w:top w:val="none" w:color="FFFFFF" w:sz="0"/>
          <w:left w:val="none" w:color="FFFFFF" w:sz="0"/>
          <w:bottom w:val="none" w:color="FFFFFF" w:sz="0"/>
          <w:right w:val="none" w:color="FFFFFF" w:sz="0"/>
          <w:insideH w:val="none" w:color="FFFFFF" w:sz="0"/>
          <w:insideV w:val="none" w:color="FFFFFF" w:sz="0"/>
        </w:tblBorders>
      </w:tblPr>
      <w:tblGrid>
        <w:gridCol w:w="9020"/>
      </w:tblGrid>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bl>
    <w:p>
      <w:pPr>
        <w:spacing w:after="200"/>
      </w:pPr>
      <w:r>
        <w:t xml:space="preserve"/>
      </w:r>
    </w:p>
    <w:p>
      <w:pPr>
        <w:pStyle w:val="Heading3"/>
        <w:spacing w:after="100" w:before="240"/>
      </w:pPr>
      <w:r>
        <w:rPr>
          <w:rFonts w:ascii="Calibri" w:cs="Calibri" w:eastAsia="Calibri" w:hAnsi="Calibri"/>
          <w:b/>
          <w:bCs/>
          <w:color w:val="3F7D74"/>
          <w:sz w:val="22"/>
          <w:szCs w:val="22"/>
        </w:rPr>
        <w:t xml:space="preserve">Waar in jouw landschap is een gelaagde inrichting alleen een mappenstructuur?</w:t>
      </w:r>
    </w:p>
    <w:tbl>
      <w:tblPr>
        <w:tblW w:type="dxa" w:w="9020"/>
        <w:tblBorders>
          <w:top w:val="none" w:color="FFFFFF" w:sz="0"/>
          <w:left w:val="none" w:color="FFFFFF" w:sz="0"/>
          <w:bottom w:val="none" w:color="FFFFFF" w:sz="0"/>
          <w:right w:val="none" w:color="FFFFFF" w:sz="0"/>
          <w:insideH w:val="none" w:color="FFFFFF" w:sz="0"/>
          <w:insideV w:val="none" w:color="FFFFFF" w:sz="0"/>
        </w:tblBorders>
      </w:tblPr>
      <w:tblGrid>
        <w:gridCol w:w="9020"/>
      </w:tblGrid>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bl>
    <w:p>
      <w:pPr>
        <w:spacing w:after="200"/>
      </w:pPr>
      <w:r>
        <w:t xml:space="preserve"/>
      </w:r>
    </w:p>
    <w:p>
      <w:pPr>
        <w:pStyle w:val="Heading3"/>
        <w:spacing w:after="100" w:before="240"/>
      </w:pPr>
      <w:r>
        <w:rPr>
          <w:rFonts w:ascii="Calibri" w:cs="Calibri" w:eastAsia="Calibri" w:hAnsi="Calibri"/>
          <w:b/>
          <w:bCs/>
          <w:color w:val="3F7D74"/>
          <w:sz w:val="22"/>
          <w:szCs w:val="22"/>
        </w:rPr>
        <w:t xml:space="preserve">Wie voelt in jouw organisatie de kosten van zijn eigen dataverbruik?</w:t>
      </w:r>
    </w:p>
    <w:tbl>
      <w:tblPr>
        <w:tblW w:type="dxa" w:w="9020"/>
        <w:tblBorders>
          <w:top w:val="none" w:color="FFFFFF" w:sz="0"/>
          <w:left w:val="none" w:color="FFFFFF" w:sz="0"/>
          <w:bottom w:val="none" w:color="FFFFFF" w:sz="0"/>
          <w:right w:val="none" w:color="FFFFFF" w:sz="0"/>
          <w:insideH w:val="none" w:color="FFFFFF" w:sz="0"/>
          <w:insideV w:val="none" w:color="FFFFFF" w:sz="0"/>
        </w:tblBorders>
      </w:tblPr>
      <w:tblGrid>
        <w:gridCol w:w="9020"/>
      </w:tblGrid>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bl>
    <w:p>
      <w:pPr>
        <w:spacing w:after="200"/>
      </w:pPr>
      <w:r>
        <w:t xml:space="preserve"/>
      </w:r>
    </w:p>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3CE" w:sz="4"/>
      </w:pBdr>
      <w:spacing w:before="120"/>
      <w:jc w:val="right"/>
    </w:pPr>
    <w:r>
      <w:rPr>
        <w:rFonts w:ascii="Calibri" w:cs="Calibri" w:eastAsia="Calibri" w:hAnsi="Calibri"/>
        <w:color w:val="5F7375"/>
        <w:sz w:val="15"/>
        <w:szCs w:val="15"/>
      </w:rPr>
      <w:t xml:space="preserve">Ductus B.V.  ·  Deel 23 — Moderne dataplatformparadigma’s  ·  </w:t>
    </w:r>
    <w:r>
      <w:rPr>
        <w:rFonts w:ascii="Calibri" w:cs="Calibri" w:eastAsia="Calibri" w:hAnsi="Calibri"/>
        <w:color w:val="5F7375"/>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rPr>
        <w:color w:val="3F7D74"/>
      </w:rPr>
    </w:lvl>
  </w:abstractNum>
  <w:abstractNum w:abstractNumId="3" w15:restartNumberingAfterBreak="0">
    <w:multiLevelType w:val="hybridMultilevel"/>
    <w:lvl w:ilvl="0" w15:tentative="1">
      <w:start w:val="1"/>
      <w:numFmt w:val="decimal"/>
      <w:lvlText w:val="%1."/>
      <w:lvlJc w:val="left"/>
      <w:pPr>
        <w:ind w:left="400" w:hanging="220"/>
      </w:pPr>
      <w:rPr>
        <w:b/>
        <w:bCs/>
        <w:color w:val="3F7D74"/>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Moderne dataplatformparadigma’s — Werkboek</dc:title>
  <dc:creator>Ductus B.V.</dc:creator>
  <dc:description>Cursusmateriaal datamanagement, data-analyse en data governance</dc:description>
  <cp:lastModifiedBy>Un-named</cp:lastModifiedBy>
  <cp:revision>1</cp:revision>
  <dcterms:created xsi:type="dcterms:W3CDTF">2026-08-05T13:01:40.961Z</dcterms:created>
  <dcterms:modified xsi:type="dcterms:W3CDTF">2026-08-05T13:01:40.961Z</dcterms:modified>
</cp:coreProperties>
</file>

<file path=docProps/custom.xml><?xml version="1.0" encoding="utf-8"?>
<Properties xmlns="http://schemas.openxmlformats.org/officeDocument/2006/custom-properties" xmlns:vt="http://schemas.openxmlformats.org/officeDocument/2006/docPropsVTypes"/>
</file>