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3 · MEESTERSCHAP · DEEL 27</w:t>
      </w:r>
    </w:p>
    <w:p>
      <w:pPr>
        <w:spacing w:after="120"/>
      </w:pPr>
      <w:r>
        <w:rPr>
          <w:rFonts w:ascii="Cambria" w:cs="Cambria" w:eastAsia="Cambria" w:hAnsi="Cambria"/>
          <w:b/>
          <w:bCs/>
          <w:color w:val="0E1A1C"/>
          <w:sz w:val="56"/>
          <w:szCs w:val="56"/>
        </w:rPr>
        <w:t xml:space="preserve">AI- en modelgovernance</w:t>
      </w:r>
    </w:p>
    <w:p>
      <w:pPr>
        <w:spacing w:after="300"/>
      </w:pPr>
      <w:r>
        <w:rPr>
          <w:rFonts w:ascii="Calibri" w:cs="Calibri" w:eastAsia="Calibri" w:hAnsi="Calibri"/>
          <w:color w:val="5F7375"/>
          <w:sz w:val="26"/>
          <w:szCs w:val="26"/>
        </w:rPr>
        <w:t xml:space="preserve">Werkboek met opdrachten</w:t>
      </w:r>
    </w:p>
    <w:p>
      <w:pPr>
        <w:spacing w:after="40"/>
      </w:pPr>
      <w:r>
        <w:rPr>
          <w:rFonts w:ascii="Consolas" w:cs="Consolas" w:eastAsia="Consolas" w:hAnsi="Consolas"/>
          <w:color w:val="5F7375"/>
          <w:sz w:val="17"/>
          <w:szCs w:val="17"/>
        </w:rPr>
        <w:t xml:space="preserve">OPDRACHTEN  </w:t>
      </w:r>
      <w:r>
        <w:rPr>
          <w:rFonts w:ascii="Calibri" w:cs="Calibri" w:eastAsia="Calibri" w:hAnsi="Calibri"/>
          <w:b/>
          <w:bCs/>
          <w:color w:val="0E1A1C"/>
          <w:sz w:val="20"/>
          <w:szCs w:val="20"/>
        </w:rPr>
        <w:t xml:space="preserve">7, plus zelftoets van 12 vragen</w:t>
      </w:r>
    </w:p>
    <w:p>
      <w:pPr>
        <w:spacing w:after="40"/>
      </w:pPr>
      <w:r>
        <w:rPr>
          <w:rFonts w:ascii="Consolas" w:cs="Consolas" w:eastAsia="Consolas" w:hAnsi="Consolas"/>
          <w:color w:val="5F7375"/>
          <w:sz w:val="17"/>
          <w:szCs w:val="17"/>
        </w:rPr>
        <w:t xml:space="preserve">TIJD  </w:t>
      </w:r>
      <w:r>
        <w:rPr>
          <w:rFonts w:ascii="Calibri" w:cs="Calibri" w:eastAsia="Calibri" w:hAnsi="Calibri"/>
          <w:b/>
          <w:bCs/>
          <w:color w:val="0E1A1C"/>
          <w:sz w:val="20"/>
          <w:szCs w:val="20"/>
        </w:rPr>
        <w:t xml:space="preserve">± 10 uur (6 uur klassikaal, 4 uur zelfstandig)</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MEENEMEN  </w:t>
      </w:r>
      <w:r>
        <w:rPr>
          <w:rFonts w:ascii="Calibri" w:cs="Calibri" w:eastAsia="Calibri" w:hAnsi="Calibri"/>
          <w:b/>
          <w:bCs/>
          <w:color w:val="0E1A1C"/>
          <w:sz w:val="20"/>
          <w:szCs w:val="20"/>
        </w:rPr>
        <w:t xml:space="preserve">Een AI-toepassing uit je eigen organisatie, ook als die niet zo heet</w:t>
      </w:r>
    </w:p>
    <w:p>
      <w:pPr>
        <w:spacing w:after="3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Hoe je dit werkboek gebruikt</w:t>
      </w:r>
    </w:p>
    <w:p>
      <w:pPr>
        <w:spacing w:after="140" w:line="288"/>
      </w:pPr>
      <w:r>
        <w:rPr>
          <w:rFonts w:ascii="Calibri" w:cs="Calibri" w:eastAsia="Calibri" w:hAnsi="Calibri"/>
          <w:color w:val="0E1A1C"/>
          <w:sz w:val="21"/>
          <w:szCs w:val="21"/>
        </w:rPr>
        <w:t xml:space="preserve">Opdracht 1 en 2 maak je vóór de sessie. Neem een AI-toepassing uit je eigen organisatie mee, ook — en juist — als die niet zo heet. Een scoringsregel in een spreadsheet telt.</w:t>
      </w:r>
    </w:p>
    <w:p>
      <w:pPr>
        <w:spacing w:after="140" w:line="288"/>
      </w:pPr>
      <w:r>
        <w:rPr>
          <w:rFonts w:ascii="Calibri" w:cs="Calibri" w:eastAsia="Calibri" w:hAnsi="Calibri"/>
          <w:color w:val="0E1A1C"/>
          <w:sz w:val="21"/>
          <w:szCs w:val="21"/>
        </w:rPr>
        <w:t xml:space="preserve">Opdracht 3 tot en met 6 doen we klassikaal, in twee blokken van drie uur. Opdracht 6 werkt met een RAG-ontwerp waarin een toegangslek verborgen zit.</w:t>
      </w:r>
    </w:p>
    <w:p>
      <w:pPr>
        <w:spacing w:after="140" w:line="288"/>
      </w:pPr>
      <w:r>
        <w:rPr>
          <w:rFonts w:ascii="Calibri" w:cs="Calibri" w:eastAsia="Calibri" w:hAnsi="Calibri"/>
          <w:color w:val="0E1A1C"/>
          <w:sz w:val="21"/>
          <w:szCs w:val="21"/>
        </w:rPr>
        <w:t xml:space="preserve">Waar je twijfelt of iets juridisch klopt, noteer je dat je de FG of de huisjurist zou raadplegen. Dat is op dit terrein vaker het juiste antwoord dan elders in de cursus.</w:t>
      </w:r>
    </w:p>
    <w:p>
      <w:pPr>
        <w:spacing w:after="120"/>
      </w:pPr>
      <w:r>
        <w:t xml:space="preserve"/>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900"/>
        <w:gridCol w:w="1700"/>
        <w:gridCol w:w="1900"/>
        <w:gridCol w:w="2520"/>
      </w:tblGrid>
      <w:tr>
        <w:trPr>
          <w:tblHeader/>
        </w:trPr>
        <w:tc>
          <w:tcPr>
            <w:tcW w:type="dxa" w:w="2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Opdracht</w:t>
            </w:r>
          </w:p>
        </w:tc>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Wanneer</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2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AI-inventarisatie</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Modelkaart beoordelen</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45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 Risicoclassificatie en gates</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75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 Bias meetbaar maken</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 Driftrapport analyseren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55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 RAG-architectuur beoordelen</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 Advies aan de board</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80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Zelftoets</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 min</w:t>
            </w:r>
          </w:p>
        </w:tc>
      </w:tr>
    </w:tbl>
    <w:p>
      <w:r>
        <w:br w:type="page"/>
      </w:r>
    </w:p>
    <w:p>
      <w:pPr>
        <w:spacing w:after="40" w:before="200"/>
      </w:pPr>
      <w:r>
        <w:rPr>
          <w:rFonts w:ascii="Consolas" w:cs="Consolas" w:eastAsia="Consolas" w:hAnsi="Consolas"/>
          <w:color w:val="3F7D74"/>
          <w:spacing w:val="40"/>
          <w:sz w:val="17"/>
          <w:szCs w:val="17"/>
        </w:rPr>
        <w:t xml:space="preserve">OPDRACHT 1  ·  50 minuten</w:t>
      </w:r>
    </w:p>
    <w:p>
      <w:pPr>
        <w:spacing w:after="140"/>
      </w:pPr>
      <w:r>
        <w:rPr>
          <w:rFonts w:ascii="Cambria" w:cs="Cambria" w:eastAsia="Cambria" w:hAnsi="Cambria"/>
          <w:b/>
          <w:bCs/>
          <w:color w:val="1B4A48"/>
          <w:sz w:val="30"/>
          <w:szCs w:val="30"/>
        </w:rPr>
        <w:t xml:space="preserve">AI-inventarisatie</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toepassingen vinden die niemand als AI heeft aangemerkt.</w:t>
      </w:r>
    </w:p>
    <w:p>
      <w:pPr>
        <w:pStyle w:val="ListParagraph"/>
        <w:numPr>
          <w:ilvl w:val="0"/>
          <w:numId w:val="2"/>
        </w:numPr>
        <w:spacing w:after="70" w:line="280"/>
      </w:pPr>
      <w:r>
        <w:rPr>
          <w:rFonts w:ascii="Calibri" w:cs="Calibri" w:eastAsia="Calibri" w:hAnsi="Calibri"/>
          <w:color w:val="0E1A1C"/>
          <w:sz w:val="21"/>
          <w:szCs w:val="21"/>
        </w:rPr>
        <w:t xml:space="preserve">Je krijgt de inventarisatie van de gefuseerde organisatie: twaalf toepassingen, waarvan er drie zo heten.</w:t>
      </w:r>
    </w:p>
    <w:p>
      <w:pPr>
        <w:pStyle w:val="ListParagraph"/>
        <w:numPr>
          <w:ilvl w:val="0"/>
          <w:numId w:val="2"/>
        </w:numPr>
        <w:spacing w:after="70" w:line="280"/>
      </w:pPr>
      <w:r>
        <w:rPr>
          <w:rFonts w:ascii="Calibri" w:cs="Calibri" w:eastAsia="Calibri" w:hAnsi="Calibri"/>
          <w:color w:val="0E1A1C"/>
          <w:sz w:val="21"/>
          <w:szCs w:val="21"/>
        </w:rPr>
        <w:t xml:space="preserve">Bepaal per toepassing of er sprake is van een model dat uit data leert of dat regels toepast die iemand heeft ingesteld.</w:t>
      </w:r>
    </w:p>
    <w:p>
      <w:pPr>
        <w:pStyle w:val="ListParagraph"/>
        <w:numPr>
          <w:ilvl w:val="0"/>
          <w:numId w:val="2"/>
        </w:numPr>
        <w:spacing w:after="70" w:line="280"/>
      </w:pPr>
      <w:r>
        <w:rPr>
          <w:rFonts w:ascii="Calibri" w:cs="Calibri" w:eastAsia="Calibri" w:hAnsi="Calibri"/>
          <w:color w:val="0E1A1C"/>
          <w:sz w:val="21"/>
          <w:szCs w:val="21"/>
        </w:rPr>
        <w:t xml:space="preserve">Markeer de toepassingen die via een leveranciersfunctie zijn binnengekomen zonder eigen besluit.</w:t>
      </w:r>
    </w:p>
    <w:p>
      <w:pPr>
        <w:pStyle w:val="ListParagraph"/>
        <w:numPr>
          <w:ilvl w:val="0"/>
          <w:numId w:val="2"/>
        </w:numPr>
        <w:spacing w:after="70" w:line="280"/>
      </w:pPr>
      <w:r>
        <w:rPr>
          <w:rFonts w:ascii="Calibri" w:cs="Calibri" w:eastAsia="Calibri" w:hAnsi="Calibri"/>
          <w:color w:val="0E1A1C"/>
          <w:sz w:val="21"/>
          <w:szCs w:val="21"/>
        </w:rPr>
        <w:t xml:space="preserve">Bepaal per toepassing of hij aanbeveelt of beslist, en hoe je dat empirisch zou toetsen.</w:t>
      </w:r>
    </w:p>
    <w:p>
      <w:pPr>
        <w:pStyle w:val="ListParagraph"/>
        <w:numPr>
          <w:ilvl w:val="0"/>
          <w:numId w:val="2"/>
        </w:numPr>
        <w:spacing w:after="70" w:line="280"/>
      </w:pPr>
      <w:r>
        <w:rPr>
          <w:rFonts w:ascii="Calibri" w:cs="Calibri" w:eastAsia="Calibri" w:hAnsi="Calibri"/>
          <w:color w:val="0E1A1C"/>
          <w:sz w:val="21"/>
          <w:szCs w:val="21"/>
        </w:rPr>
        <w:t xml:space="preserve">Doe dezelfde oefening in je eigen organisatie en noteer hoeveel je er vindt.</w:t>
      </w:r>
    </w:p>
    <w:p>
      <w:pPr>
        <w:pStyle w:val="ListParagraph"/>
        <w:numPr>
          <w:ilvl w:val="0"/>
          <w:numId w:val="2"/>
        </w:numPr>
        <w:spacing w:after="70" w:line="280"/>
      </w:pPr>
      <w:r>
        <w:rPr>
          <w:rFonts w:ascii="Calibri" w:cs="Calibri" w:eastAsia="Calibri" w:hAnsi="Calibri"/>
          <w:color w:val="0E1A1C"/>
          <w:sz w:val="21"/>
          <w:szCs w:val="21"/>
        </w:rPr>
        <w:t xml:space="preserve">Beschrijf hoe je een inventarisatie actueel houdt zonder een aparte administratie te bouwen.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Twaalf beoordeelde toepassingen met aanbevelen-of-beslissen, plus een eigen inventarisatie.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laatste stap is dezelfde vraag als bij het verwerkingsregister in deel 17: laat de registratie meeliften op een bestaand proces, anders veroudert zij binnen een jaar.</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2  ·  45 minuten</w:t>
      </w:r>
    </w:p>
    <w:p>
      <w:pPr>
        <w:spacing w:after="140"/>
      </w:pPr>
      <w:r>
        <w:rPr>
          <w:rFonts w:ascii="Cambria" w:cs="Cambria" w:eastAsia="Cambria" w:hAnsi="Cambria"/>
          <w:b/>
          <w:bCs/>
          <w:color w:val="1B4A48"/>
          <w:sz w:val="30"/>
          <w:szCs w:val="30"/>
        </w:rPr>
        <w:t xml:space="preserve">Modelkaart beoordelen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Vaststellen wat er ontbreekt in de documentatie van een model in productie.</w:t>
      </w:r>
    </w:p>
    <w:p>
      <w:pPr>
        <w:pStyle w:val="ListParagraph"/>
        <w:numPr>
          <w:ilvl w:val="0"/>
          <w:numId w:val="2"/>
        </w:numPr>
        <w:spacing w:after="70" w:line="280"/>
      </w:pPr>
      <w:r>
        <w:rPr>
          <w:rFonts w:ascii="Calibri" w:cs="Calibri" w:eastAsia="Calibri" w:hAnsi="Calibri"/>
          <w:color w:val="0E1A1C"/>
          <w:sz w:val="21"/>
          <w:szCs w:val="21"/>
        </w:rPr>
        <w:t xml:space="preserve">Je krijgt de modelkaart van het verloopvoorspellingsmodel van Nautilus.</w:t>
      </w:r>
    </w:p>
    <w:p>
      <w:pPr>
        <w:pStyle w:val="ListParagraph"/>
        <w:numPr>
          <w:ilvl w:val="0"/>
          <w:numId w:val="2"/>
        </w:numPr>
        <w:spacing w:after="70" w:line="280"/>
      </w:pPr>
      <w:r>
        <w:rPr>
          <w:rFonts w:ascii="Calibri" w:cs="Calibri" w:eastAsia="Calibri" w:hAnsi="Calibri"/>
          <w:color w:val="0E1A1C"/>
          <w:sz w:val="21"/>
          <w:szCs w:val="21"/>
        </w:rPr>
        <w:t xml:space="preserve">Beoordeel welke van de zes registerelementen uit hoofdstuk 8 aanwezig zijn.</w:t>
      </w:r>
    </w:p>
    <w:p>
      <w:pPr>
        <w:pStyle w:val="ListParagraph"/>
        <w:numPr>
          <w:ilvl w:val="0"/>
          <w:numId w:val="2"/>
        </w:numPr>
        <w:spacing w:after="70" w:line="280"/>
      </w:pPr>
      <w:r>
        <w:rPr>
          <w:rFonts w:ascii="Calibri" w:cs="Calibri" w:eastAsia="Calibri" w:hAnsi="Calibri"/>
          <w:color w:val="0E1A1C"/>
          <w:sz w:val="21"/>
          <w:szCs w:val="21"/>
        </w:rPr>
        <w:t xml:space="preserve">Zoek de validatieparagraaf en beoordeel of de validatie onafhankelijk was.</w:t>
      </w:r>
    </w:p>
    <w:p>
      <w:pPr>
        <w:pStyle w:val="ListParagraph"/>
        <w:numPr>
          <w:ilvl w:val="0"/>
          <w:numId w:val="2"/>
        </w:numPr>
        <w:spacing w:after="70" w:line="280"/>
      </w:pPr>
      <w:r>
        <w:rPr>
          <w:rFonts w:ascii="Calibri" w:cs="Calibri" w:eastAsia="Calibri" w:hAnsi="Calibri"/>
          <w:color w:val="0E1A1C"/>
          <w:sz w:val="21"/>
          <w:szCs w:val="21"/>
        </w:rPr>
        <w:t xml:space="preserve">Bepaal of er per groep is gemeten of alleen totaal.</w:t>
      </w:r>
    </w:p>
    <w:p>
      <w:pPr>
        <w:pStyle w:val="ListParagraph"/>
        <w:numPr>
          <w:ilvl w:val="0"/>
          <w:numId w:val="2"/>
        </w:numPr>
        <w:spacing w:after="70" w:line="280"/>
      </w:pPr>
      <w:r>
        <w:rPr>
          <w:rFonts w:ascii="Calibri" w:cs="Calibri" w:eastAsia="Calibri" w:hAnsi="Calibri"/>
          <w:color w:val="0E1A1C"/>
          <w:sz w:val="21"/>
          <w:szCs w:val="21"/>
        </w:rPr>
        <w:t xml:space="preserve">Zoek de prestatiedrempel en de uitfaseringsvoorwaarde.</w:t>
      </w:r>
    </w:p>
    <w:p>
      <w:pPr>
        <w:pStyle w:val="ListParagraph"/>
        <w:numPr>
          <w:ilvl w:val="0"/>
          <w:numId w:val="2"/>
        </w:numPr>
        <w:spacing w:after="70" w:line="280"/>
      </w:pPr>
      <w:r>
        <w:rPr>
          <w:rFonts w:ascii="Calibri" w:cs="Calibri" w:eastAsia="Calibri" w:hAnsi="Calibri"/>
          <w:color w:val="0E1A1C"/>
          <w:sz w:val="21"/>
          <w:szCs w:val="21"/>
        </w:rPr>
        <w:t xml:space="preserve">Bepaal wie het model in productie heeft geaccepteerd en of dat de juiste persoon was.</w:t>
      </w:r>
    </w:p>
    <w:p>
      <w:pPr>
        <w:pStyle w:val="ListParagraph"/>
        <w:numPr>
          <w:ilvl w:val="0"/>
          <w:numId w:val="2"/>
        </w:numPr>
        <w:spacing w:after="70" w:line="280"/>
      </w:pPr>
      <w:r>
        <w:rPr>
          <w:rFonts w:ascii="Calibri" w:cs="Calibri" w:eastAsia="Calibri" w:hAnsi="Calibri"/>
          <w:color w:val="0E1A1C"/>
          <w:sz w:val="21"/>
          <w:szCs w:val="21"/>
        </w:rPr>
        <w:t xml:space="preserve">Formuleer de drie vragen die je aan de modeleigenaar stelt.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Beoordeling op zes elementen, en drie vragen aan de modeleigenaar.</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Kijk als eerste naar wie heeft getekend. Een model dat door de ontwikkelaar zelf is geaccepteerd, heeft geen poort gepasseerd — hoe goed de rest van de documentatie ook is.</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3  ·  75 minuten</w:t>
      </w:r>
    </w:p>
    <w:p>
      <w:pPr>
        <w:spacing w:after="140"/>
      </w:pPr>
      <w:r>
        <w:rPr>
          <w:rFonts w:ascii="Cambria" w:cs="Cambria" w:eastAsia="Cambria" w:hAnsi="Cambria"/>
          <w:b/>
          <w:bCs/>
          <w:color w:val="1B4A48"/>
          <w:sz w:val="30"/>
          <w:szCs w:val="30"/>
        </w:rPr>
        <w:t xml:space="preserve">Risicoclassificatie en gates</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Twaalf toepassingen indelen en een gate-proces ontwerpen dat standhoudt.</w:t>
      </w:r>
    </w:p>
    <w:p>
      <w:pPr>
        <w:pStyle w:val="ListParagraph"/>
        <w:numPr>
          <w:ilvl w:val="0"/>
          <w:numId w:val="2"/>
        </w:numPr>
        <w:spacing w:after="70" w:line="280"/>
      </w:pPr>
      <w:r>
        <w:rPr>
          <w:rFonts w:ascii="Calibri" w:cs="Calibri" w:eastAsia="Calibri" w:hAnsi="Calibri"/>
          <w:color w:val="0E1A1C"/>
          <w:sz w:val="21"/>
          <w:szCs w:val="21"/>
        </w:rPr>
        <w:t xml:space="preserve">Classificeer de twaalf toepassingen voorlopig, met per stuk de argumenten.</w:t>
      </w:r>
    </w:p>
    <w:p>
      <w:pPr>
        <w:pStyle w:val="ListParagraph"/>
        <w:numPr>
          <w:ilvl w:val="0"/>
          <w:numId w:val="2"/>
        </w:numPr>
        <w:spacing w:after="70" w:line="280"/>
      </w:pPr>
      <w:r>
        <w:rPr>
          <w:rFonts w:ascii="Calibri" w:cs="Calibri" w:eastAsia="Calibri" w:hAnsi="Calibri"/>
          <w:color w:val="0E1A1C"/>
          <w:sz w:val="21"/>
          <w:szCs w:val="21"/>
        </w:rPr>
        <w:t xml:space="preserve">Markeer de twijfelgevallen die naar de jurist gaan, en formuleer de vraag die je hem stelt.</w:t>
      </w:r>
    </w:p>
    <w:p>
      <w:pPr>
        <w:pStyle w:val="ListParagraph"/>
        <w:numPr>
          <w:ilvl w:val="0"/>
          <w:numId w:val="2"/>
        </w:numPr>
        <w:spacing w:after="70" w:line="280"/>
      </w:pPr>
      <w:r>
        <w:rPr>
          <w:rFonts w:ascii="Calibri" w:cs="Calibri" w:eastAsia="Calibri" w:hAnsi="Calibri"/>
          <w:color w:val="0E1A1C"/>
          <w:sz w:val="21"/>
          <w:szCs w:val="21"/>
        </w:rPr>
        <w:t xml:space="preserve">Bepaal per hoog-risicotoepassing welke verplichtingen daaruit volgen en wat de organisatie daarvan al doet.</w:t>
      </w:r>
    </w:p>
    <w:p>
      <w:pPr>
        <w:pStyle w:val="ListParagraph"/>
        <w:numPr>
          <w:ilvl w:val="0"/>
          <w:numId w:val="2"/>
        </w:numPr>
        <w:spacing w:after="70" w:line="280"/>
      </w:pPr>
      <w:r>
        <w:rPr>
          <w:rFonts w:ascii="Calibri" w:cs="Calibri" w:eastAsia="Calibri" w:hAnsi="Calibri"/>
          <w:color w:val="0E1A1C"/>
          <w:sz w:val="21"/>
          <w:szCs w:val="21"/>
        </w:rPr>
        <w:t xml:space="preserve">Ontwerp het gate-proces met drie poorten: wanneer, wat, en wie besluit.</w:t>
      </w:r>
    </w:p>
    <w:p>
      <w:pPr>
        <w:pStyle w:val="ListParagraph"/>
        <w:numPr>
          <w:ilvl w:val="0"/>
          <w:numId w:val="2"/>
        </w:numPr>
        <w:spacing w:after="70" w:line="280"/>
      </w:pPr>
      <w:r>
        <w:rPr>
          <w:rFonts w:ascii="Calibri" w:cs="Calibri" w:eastAsia="Calibri" w:hAnsi="Calibri"/>
          <w:color w:val="0E1A1C"/>
          <w:sz w:val="21"/>
          <w:szCs w:val="21"/>
        </w:rPr>
        <w:t xml:space="preserve">Ontwerp de derde poort zo dat hij zichzelf afdwingt — dat is de kern van de opdracht.</w:t>
      </w:r>
    </w:p>
    <w:p>
      <w:pPr>
        <w:pStyle w:val="ListParagraph"/>
        <w:numPr>
          <w:ilvl w:val="0"/>
          <w:numId w:val="2"/>
        </w:numPr>
        <w:spacing w:after="70" w:line="280"/>
      </w:pPr>
      <w:r>
        <w:rPr>
          <w:rFonts w:ascii="Calibri" w:cs="Calibri" w:eastAsia="Calibri" w:hAnsi="Calibri"/>
          <w:color w:val="0E1A1C"/>
          <w:sz w:val="21"/>
          <w:szCs w:val="21"/>
        </w:rPr>
        <w:t xml:space="preserve">Bepaal wat er gebeurt met de negen toepassingen die al in productie zijn en nooit een poort passeerden.</w:t>
      </w:r>
    </w:p>
    <w:p>
      <w:pPr>
        <w:pStyle w:val="ListParagraph"/>
        <w:numPr>
          <w:ilvl w:val="0"/>
          <w:numId w:val="2"/>
        </w:numPr>
        <w:spacing w:after="70" w:line="280"/>
      </w:pPr>
      <w:r>
        <w:rPr>
          <w:rFonts w:ascii="Calibri" w:cs="Calibri" w:eastAsia="Calibri" w:hAnsi="Calibri"/>
          <w:color w:val="0E1A1C"/>
          <w:sz w:val="21"/>
          <w:szCs w:val="21"/>
        </w:rPr>
        <w:t xml:space="preserve">Beschrijf hoe je dit inpast in de besluitrechtenmatrix uit deel 16 zonder een nieuw gremium.</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Twaalf classificaties met argumenten, een gate-ontwerp, en een aanpak voor de bestaande toepassingen.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derde poort ligt niet in het pad naar productie en dwingt zichzelf dus niet af. Zonder agendapunt met eigenaar wordt hij het eerste jaar gehaald en daarna niet meer.</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4  ·  70 minuten</w:t>
      </w:r>
    </w:p>
    <w:p>
      <w:pPr>
        <w:spacing w:after="140"/>
      </w:pPr>
      <w:r>
        <w:rPr>
          <w:rFonts w:ascii="Cambria" w:cs="Cambria" w:eastAsia="Cambria" w:hAnsi="Cambria"/>
          <w:b/>
          <w:bCs/>
          <w:color w:val="1B4A48"/>
          <w:sz w:val="30"/>
          <w:szCs w:val="30"/>
        </w:rPr>
        <w:t xml:space="preserve">Bias meetbaar maken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normatieve keuze expliciet maken en beleggen waar hij hoort.</w:t>
      </w:r>
    </w:p>
    <w:p>
      <w:pPr>
        <w:pStyle w:val="ListParagraph"/>
        <w:numPr>
          <w:ilvl w:val="0"/>
          <w:numId w:val="2"/>
        </w:numPr>
        <w:spacing w:after="70" w:line="280"/>
      </w:pPr>
      <w:r>
        <w:rPr>
          <w:rFonts w:ascii="Calibri" w:cs="Calibri" w:eastAsia="Calibri" w:hAnsi="Calibri"/>
          <w:color w:val="0E1A1C"/>
          <w:sz w:val="21"/>
          <w:szCs w:val="21"/>
        </w:rPr>
        <w:t xml:space="preserve">Neem het prioriteringsmodel voor de klantcontactafdeling.</w:t>
      </w:r>
    </w:p>
    <w:p>
      <w:pPr>
        <w:pStyle w:val="ListParagraph"/>
        <w:numPr>
          <w:ilvl w:val="0"/>
          <w:numId w:val="2"/>
        </w:numPr>
        <w:spacing w:after="70" w:line="280"/>
      </w:pPr>
      <w:r>
        <w:rPr>
          <w:rFonts w:ascii="Calibri" w:cs="Calibri" w:eastAsia="Calibri" w:hAnsi="Calibri"/>
          <w:color w:val="0E1A1C"/>
          <w:sz w:val="21"/>
          <w:szCs w:val="21"/>
        </w:rPr>
        <w:t xml:space="preserve">Bepaal welke groepen relevant zijn om op te meten, inclusief groepen waarop je niet mag modelleren.</w:t>
      </w:r>
    </w:p>
    <w:p>
      <w:pPr>
        <w:pStyle w:val="ListParagraph"/>
        <w:numPr>
          <w:ilvl w:val="0"/>
          <w:numId w:val="2"/>
        </w:numPr>
        <w:spacing w:after="70" w:line="280"/>
      </w:pPr>
      <w:r>
        <w:rPr>
          <w:rFonts w:ascii="Calibri" w:cs="Calibri" w:eastAsia="Calibri" w:hAnsi="Calibri"/>
          <w:color w:val="0E1A1C"/>
          <w:sz w:val="21"/>
          <w:szCs w:val="21"/>
        </w:rPr>
        <w:t xml:space="preserve">Beschrijf hoe je die meting zorgvuldig belegt zonder de kenmerken in het model op te nemen.</w:t>
      </w:r>
    </w:p>
    <w:p>
      <w:pPr>
        <w:pStyle w:val="ListParagraph"/>
        <w:numPr>
          <w:ilvl w:val="0"/>
          <w:numId w:val="2"/>
        </w:numPr>
        <w:spacing w:after="70" w:line="280"/>
      </w:pPr>
      <w:r>
        <w:rPr>
          <w:rFonts w:ascii="Calibri" w:cs="Calibri" w:eastAsia="Calibri" w:hAnsi="Calibri"/>
          <w:color w:val="0E1A1C"/>
          <w:sz w:val="21"/>
          <w:szCs w:val="21"/>
        </w:rPr>
        <w:t xml:space="preserve">Bereken of beredeneer de drie fairnessmaten uit hoofdstuk 4 op de aangeleverde uitkomsten.</w:t>
      </w:r>
    </w:p>
    <w:p>
      <w:pPr>
        <w:pStyle w:val="ListParagraph"/>
        <w:numPr>
          <w:ilvl w:val="0"/>
          <w:numId w:val="2"/>
        </w:numPr>
        <w:spacing w:after="70" w:line="280"/>
      </w:pPr>
      <w:r>
        <w:rPr>
          <w:rFonts w:ascii="Calibri" w:cs="Calibri" w:eastAsia="Calibri" w:hAnsi="Calibri"/>
          <w:color w:val="0E1A1C"/>
          <w:sz w:val="21"/>
          <w:szCs w:val="21"/>
        </w:rPr>
        <w:t xml:space="preserve">Stel vast dat ze niet gelijktijdig haalbaar zijn en benoem de afruil concreet.</w:t>
      </w:r>
    </w:p>
    <w:p>
      <w:pPr>
        <w:pStyle w:val="ListParagraph"/>
        <w:numPr>
          <w:ilvl w:val="0"/>
          <w:numId w:val="2"/>
        </w:numPr>
        <w:spacing w:after="70" w:line="280"/>
      </w:pPr>
      <w:r>
        <w:rPr>
          <w:rFonts w:ascii="Calibri" w:cs="Calibri" w:eastAsia="Calibri" w:hAnsi="Calibri"/>
          <w:color w:val="0E1A1C"/>
          <w:sz w:val="21"/>
          <w:szCs w:val="21"/>
        </w:rPr>
        <w:t xml:space="preserve">Bepaal welke maat je zou adviseren en waarom, en wie de keuze moet maken.</w:t>
      </w:r>
    </w:p>
    <w:p>
      <w:pPr>
        <w:pStyle w:val="ListParagraph"/>
        <w:numPr>
          <w:ilvl w:val="0"/>
          <w:numId w:val="2"/>
        </w:numPr>
        <w:spacing w:after="70" w:line="280"/>
      </w:pPr>
      <w:r>
        <w:rPr>
          <w:rFonts w:ascii="Calibri" w:cs="Calibri" w:eastAsia="Calibri" w:hAnsi="Calibri"/>
          <w:color w:val="0E1A1C"/>
          <w:sz w:val="21"/>
          <w:szCs w:val="21"/>
        </w:rPr>
        <w:t xml:space="preserve">Zoek de proxy’s in de kenmerkenlijst en beoordeel wat er gebeurt als je ze weglaat.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Drie berekende maten, de afruil, een geadviseerde keuze met beslisser, en een proxyanalyse.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Dat de maten niet samengaan is geen tekortkoming van de techniek maar een wiskundig gevolg van verschillen tussen groepen. Presenteer het als keuze, niet als probleem dat opgelost moet worden.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5  ·  55 minuten</w:t>
      </w:r>
    </w:p>
    <w:p>
      <w:pPr>
        <w:spacing w:after="140"/>
      </w:pPr>
      <w:r>
        <w:rPr>
          <w:rFonts w:ascii="Cambria" w:cs="Cambria" w:eastAsia="Cambria" w:hAnsi="Cambria"/>
          <w:b/>
          <w:bCs/>
          <w:color w:val="1B4A48"/>
          <w:sz w:val="30"/>
          <w:szCs w:val="30"/>
        </w:rPr>
        <w:t xml:space="preserve">Driftrapport analyseren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Onderscheiden welke drift er speelt en bepalen wanneer je ingrijpt.</w:t>
      </w:r>
    </w:p>
    <w:p>
      <w:pPr>
        <w:pStyle w:val="ListParagraph"/>
        <w:numPr>
          <w:ilvl w:val="0"/>
          <w:numId w:val="2"/>
        </w:numPr>
        <w:spacing w:after="70" w:line="280"/>
      </w:pPr>
      <w:r>
        <w:rPr>
          <w:rFonts w:ascii="Calibri" w:cs="Calibri" w:eastAsia="Calibri" w:hAnsi="Calibri"/>
          <w:color w:val="0E1A1C"/>
          <w:sz w:val="21"/>
          <w:szCs w:val="21"/>
        </w:rPr>
        <w:t xml:space="preserve">Je krijgt het driftrapport van het verloopvoorspellingsmodel over achttien maanden.</w:t>
      </w:r>
    </w:p>
    <w:p>
      <w:pPr>
        <w:pStyle w:val="ListParagraph"/>
        <w:numPr>
          <w:ilvl w:val="0"/>
          <w:numId w:val="2"/>
        </w:numPr>
        <w:spacing w:after="70" w:line="280"/>
      </w:pPr>
      <w:r>
        <w:rPr>
          <w:rFonts w:ascii="Calibri" w:cs="Calibri" w:eastAsia="Calibri" w:hAnsi="Calibri"/>
          <w:color w:val="0E1A1C"/>
          <w:sz w:val="21"/>
          <w:szCs w:val="21"/>
        </w:rPr>
        <w:t xml:space="preserve">Bepaal welke soorten drift zichtbaar zijn en waaruit dat blijkt.</w:t>
      </w:r>
    </w:p>
    <w:p>
      <w:pPr>
        <w:pStyle w:val="ListParagraph"/>
        <w:numPr>
          <w:ilvl w:val="0"/>
          <w:numId w:val="2"/>
        </w:numPr>
        <w:spacing w:after="70" w:line="280"/>
      </w:pPr>
      <w:r>
        <w:rPr>
          <w:rFonts w:ascii="Calibri" w:cs="Calibri" w:eastAsia="Calibri" w:hAnsi="Calibri"/>
          <w:color w:val="0E1A1C"/>
          <w:sz w:val="21"/>
          <w:szCs w:val="21"/>
        </w:rPr>
        <w:t xml:space="preserve">Beoordeel of er terugkoppeling van werkelijke uitkomsten plaatsvindt, en wat je zonder die terugkoppeling wel en niet kunt zien.</w:t>
      </w:r>
    </w:p>
    <w:p>
      <w:pPr>
        <w:pStyle w:val="ListParagraph"/>
        <w:numPr>
          <w:ilvl w:val="0"/>
          <w:numId w:val="2"/>
        </w:numPr>
        <w:spacing w:after="70" w:line="280"/>
      </w:pPr>
      <w:r>
        <w:rPr>
          <w:rFonts w:ascii="Calibri" w:cs="Calibri" w:eastAsia="Calibri" w:hAnsi="Calibri"/>
          <w:color w:val="0E1A1C"/>
          <w:sz w:val="21"/>
          <w:szCs w:val="21"/>
        </w:rPr>
        <w:t xml:space="preserve">Analyseer de prestatie per groep en vergelijk die met het totaal.</w:t>
      </w:r>
    </w:p>
    <w:p>
      <w:pPr>
        <w:pStyle w:val="ListParagraph"/>
        <w:numPr>
          <w:ilvl w:val="0"/>
          <w:numId w:val="2"/>
        </w:numPr>
        <w:spacing w:after="70" w:line="280"/>
      </w:pPr>
      <w:r>
        <w:rPr>
          <w:rFonts w:ascii="Calibri" w:cs="Calibri" w:eastAsia="Calibri" w:hAnsi="Calibri"/>
          <w:color w:val="0E1A1C"/>
          <w:sz w:val="21"/>
          <w:szCs w:val="21"/>
        </w:rPr>
        <w:t xml:space="preserve">Beoordeel het afwijkgedrag: hoe vaak week de medewerker af, en wat zegt het verloop daarvan?</w:t>
      </w:r>
    </w:p>
    <w:p>
      <w:pPr>
        <w:pStyle w:val="ListParagraph"/>
        <w:numPr>
          <w:ilvl w:val="0"/>
          <w:numId w:val="2"/>
        </w:numPr>
        <w:spacing w:after="70" w:line="280"/>
      </w:pPr>
      <w:r>
        <w:rPr>
          <w:rFonts w:ascii="Calibri" w:cs="Calibri" w:eastAsia="Calibri" w:hAnsi="Calibri"/>
          <w:color w:val="0E1A1C"/>
          <w:sz w:val="21"/>
          <w:szCs w:val="21"/>
        </w:rPr>
        <w:t xml:space="preserve">Bepaal of ingrijpen nodig is en welk ingrijpen: hertrainen, aanpassen, of uitfaseren.</w:t>
      </w:r>
    </w:p>
    <w:p>
      <w:pPr>
        <w:pStyle w:val="ListParagraph"/>
        <w:numPr>
          <w:ilvl w:val="0"/>
          <w:numId w:val="2"/>
        </w:numPr>
        <w:spacing w:after="70" w:line="280"/>
      </w:pPr>
      <w:r>
        <w:rPr>
          <w:rFonts w:ascii="Calibri" w:cs="Calibri" w:eastAsia="Calibri" w:hAnsi="Calibri"/>
          <w:color w:val="0E1A1C"/>
          <w:sz w:val="21"/>
          <w:szCs w:val="21"/>
        </w:rPr>
        <w:t xml:space="preserve">Formuleer de melding aan de modeleigenaar.</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Driftanalyse per soort, een oordeel over de terugkoppeling, en een onderbouwd interventievoorstel.</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Het stijgende afwijkgedrag is het vroegste signaal en staat zelden in de standaardrapportage. Medewerkers merken vóór het dashboard dat een model niet meer klopt.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6  ·  60 minuten</w:t>
      </w:r>
    </w:p>
    <w:p>
      <w:pPr>
        <w:spacing w:after="140"/>
      </w:pPr>
      <w:r>
        <w:rPr>
          <w:rFonts w:ascii="Cambria" w:cs="Cambria" w:eastAsia="Cambria" w:hAnsi="Cambria"/>
          <w:b/>
          <w:bCs/>
          <w:color w:val="1B4A48"/>
          <w:sz w:val="30"/>
          <w:szCs w:val="30"/>
        </w:rPr>
        <w:t xml:space="preserve">RAG-architectuur beoordelen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datarisico’s vinden in een opstelling die technisch in orde lijkt.</w:t>
      </w:r>
    </w:p>
    <w:p>
      <w:pPr>
        <w:pStyle w:val="ListParagraph"/>
        <w:numPr>
          <w:ilvl w:val="0"/>
          <w:numId w:val="2"/>
        </w:numPr>
        <w:spacing w:after="70" w:line="280"/>
      </w:pPr>
      <w:r>
        <w:rPr>
          <w:rFonts w:ascii="Calibri" w:cs="Calibri" w:eastAsia="Calibri" w:hAnsi="Calibri"/>
          <w:color w:val="0E1A1C"/>
          <w:sz w:val="21"/>
          <w:szCs w:val="21"/>
        </w:rPr>
        <w:t xml:space="preserve">Je krijgt de architectuurplaat van de e-mailcategorisatietoepassing met RAG-uitbreiding.</w:t>
      </w:r>
    </w:p>
    <w:p>
      <w:pPr>
        <w:pStyle w:val="ListParagraph"/>
        <w:numPr>
          <w:ilvl w:val="0"/>
          <w:numId w:val="2"/>
        </w:numPr>
        <w:spacing w:after="70" w:line="280"/>
      </w:pPr>
      <w:r>
        <w:rPr>
          <w:rFonts w:ascii="Calibri" w:cs="Calibri" w:eastAsia="Calibri" w:hAnsi="Calibri"/>
          <w:color w:val="0E1A1C"/>
          <w:sz w:val="21"/>
          <w:szCs w:val="21"/>
        </w:rPr>
        <w:t xml:space="preserve">Volg de weg van een vraag door de opstelling en bepaal waar autorisatie wordt toegepast.</w:t>
      </w:r>
    </w:p>
    <w:p>
      <w:pPr>
        <w:pStyle w:val="ListParagraph"/>
        <w:numPr>
          <w:ilvl w:val="0"/>
          <w:numId w:val="2"/>
        </w:numPr>
        <w:spacing w:after="70" w:line="280"/>
      </w:pPr>
      <w:r>
        <w:rPr>
          <w:rFonts w:ascii="Calibri" w:cs="Calibri" w:eastAsia="Calibri" w:hAnsi="Calibri"/>
          <w:color w:val="0E1A1C"/>
          <w:sz w:val="21"/>
          <w:szCs w:val="21"/>
        </w:rPr>
        <w:t xml:space="preserve">Beoordeel de vijf risico’s uit hoofdstuk 7 en markeer welke hier spelen.</w:t>
      </w:r>
    </w:p>
    <w:p>
      <w:pPr>
        <w:pStyle w:val="ListParagraph"/>
        <w:numPr>
          <w:ilvl w:val="0"/>
          <w:numId w:val="2"/>
        </w:numPr>
        <w:spacing w:after="70" w:line="280"/>
      </w:pPr>
      <w:r>
        <w:rPr>
          <w:rFonts w:ascii="Calibri" w:cs="Calibri" w:eastAsia="Calibri" w:hAnsi="Calibri"/>
          <w:color w:val="0E1A1C"/>
          <w:sz w:val="21"/>
          <w:szCs w:val="21"/>
        </w:rPr>
        <w:t xml:space="preserve">Zoek het toegangslek: waar kan iemand iets lezen waar hij geen recht op heeft?</w:t>
      </w:r>
    </w:p>
    <w:p>
      <w:pPr>
        <w:pStyle w:val="ListParagraph"/>
        <w:numPr>
          <w:ilvl w:val="0"/>
          <w:numId w:val="2"/>
        </w:numPr>
        <w:spacing w:after="70" w:line="280"/>
      </w:pPr>
      <w:r>
        <w:rPr>
          <w:rFonts w:ascii="Calibri" w:cs="Calibri" w:eastAsia="Calibri" w:hAnsi="Calibri"/>
          <w:color w:val="0E1A1C"/>
          <w:sz w:val="21"/>
          <w:szCs w:val="21"/>
        </w:rPr>
        <w:t xml:space="preserve">Beoordeel de retentieafspraak met de leverancier en bepaal of hij toetsbaar is.</w:t>
      </w:r>
    </w:p>
    <w:p>
      <w:pPr>
        <w:pStyle w:val="ListParagraph"/>
        <w:numPr>
          <w:ilvl w:val="0"/>
          <w:numId w:val="2"/>
        </w:numPr>
        <w:spacing w:after="70" w:line="280"/>
      </w:pPr>
      <w:r>
        <w:rPr>
          <w:rFonts w:ascii="Calibri" w:cs="Calibri" w:eastAsia="Calibri" w:hAnsi="Calibri"/>
          <w:color w:val="0E1A1C"/>
          <w:sz w:val="21"/>
          <w:szCs w:val="21"/>
        </w:rPr>
        <w:t xml:space="preserve">Ontwerp de maatregelen, met per maatregel wie hem uitvoert.</w:t>
      </w:r>
    </w:p>
    <w:p>
      <w:pPr>
        <w:pStyle w:val="ListParagraph"/>
        <w:numPr>
          <w:ilvl w:val="0"/>
          <w:numId w:val="2"/>
        </w:numPr>
        <w:spacing w:after="70" w:line="280"/>
      </w:pPr>
      <w:r>
        <w:rPr>
          <w:rFonts w:ascii="Calibri" w:cs="Calibri" w:eastAsia="Calibri" w:hAnsi="Calibri"/>
          <w:color w:val="0E1A1C"/>
          <w:sz w:val="21"/>
          <w:szCs w:val="21"/>
        </w:rPr>
        <w:t xml:space="preserve">Bepaal of deze toepassing had moeten passeren via poort 1, en zo ja, wat daar had moeten gebeuren.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Risicobeoordeling op vijf punten, het gevonden lek, en maatregelen met uitvoerder.</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Kijk naar de zoeklaag, niet naar de bron. Autorisatie die alleen op het bronsysteem is geregeld, verdwijnt zodra de zoeklaag een eigen kopie aanlegt — en dan leest iedereen alles, met een vriendelijke interface eromheen.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7  ·  80 minuten</w:t>
      </w:r>
    </w:p>
    <w:p>
      <w:pPr>
        <w:spacing w:after="140"/>
      </w:pPr>
      <w:r>
        <w:rPr>
          <w:rFonts w:ascii="Cambria" w:cs="Cambria" w:eastAsia="Cambria" w:hAnsi="Cambria"/>
          <w:b/>
          <w:bCs/>
          <w:color w:val="1B4A48"/>
          <w:sz w:val="30"/>
          <w:szCs w:val="30"/>
        </w:rPr>
        <w:t xml:space="preserve">Advies aan de board</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inrichtingsvoorstel dat geen tweede governancestructuur optuigt.</w:t>
      </w:r>
    </w:p>
    <w:p>
      <w:pPr>
        <w:pStyle w:val="ListParagraph"/>
        <w:numPr>
          <w:ilvl w:val="0"/>
          <w:numId w:val="2"/>
        </w:numPr>
        <w:spacing w:after="70" w:line="280"/>
      </w:pPr>
      <w:r>
        <w:rPr>
          <w:rFonts w:ascii="Calibri" w:cs="Calibri" w:eastAsia="Calibri" w:hAnsi="Calibri"/>
          <w:color w:val="0E1A1C"/>
          <w:sz w:val="21"/>
          <w:szCs w:val="21"/>
        </w:rPr>
        <w:t xml:space="preserve">Schrijf een advies van maximaal drie pagina’s aan de board.</w:t>
      </w:r>
    </w:p>
    <w:p>
      <w:pPr>
        <w:pStyle w:val="ListParagraph"/>
        <w:numPr>
          <w:ilvl w:val="0"/>
          <w:numId w:val="2"/>
        </w:numPr>
        <w:spacing w:after="70" w:line="280"/>
      </w:pPr>
      <w:r>
        <w:rPr>
          <w:rFonts w:ascii="Calibri" w:cs="Calibri" w:eastAsia="Calibri" w:hAnsi="Calibri"/>
          <w:color w:val="0E1A1C"/>
          <w:sz w:val="21"/>
          <w:szCs w:val="21"/>
        </w:rPr>
        <w:t xml:space="preserve">Geef de stand van zaken: twaalf toepassingen, waarvan negen zonder besluit in productie.</w:t>
      </w:r>
    </w:p>
    <w:p>
      <w:pPr>
        <w:pStyle w:val="ListParagraph"/>
        <w:numPr>
          <w:ilvl w:val="0"/>
          <w:numId w:val="2"/>
        </w:numPr>
        <w:spacing w:after="70" w:line="280"/>
      </w:pPr>
      <w:r>
        <w:rPr>
          <w:rFonts w:ascii="Calibri" w:cs="Calibri" w:eastAsia="Calibri" w:hAnsi="Calibri"/>
          <w:color w:val="0E1A1C"/>
          <w:sz w:val="21"/>
          <w:szCs w:val="21"/>
        </w:rPr>
        <w:t xml:space="preserve">Benoem de toepassingen die per direct aandacht vragen, met de reden.</w:t>
      </w:r>
    </w:p>
    <w:p>
      <w:pPr>
        <w:pStyle w:val="ListParagraph"/>
        <w:numPr>
          <w:ilvl w:val="0"/>
          <w:numId w:val="2"/>
        </w:numPr>
        <w:spacing w:after="70" w:line="280"/>
      </w:pPr>
      <w:r>
        <w:rPr>
          <w:rFonts w:ascii="Calibri" w:cs="Calibri" w:eastAsia="Calibri" w:hAnsi="Calibri"/>
          <w:color w:val="0E1A1C"/>
          <w:sz w:val="21"/>
          <w:szCs w:val="21"/>
        </w:rPr>
        <w:t xml:space="preserve">Stel het gate-proces voor, en toon aan dat het binnen de bestaande besluitrechtenmatrix past.</w:t>
      </w:r>
    </w:p>
    <w:p>
      <w:pPr>
        <w:pStyle w:val="ListParagraph"/>
        <w:numPr>
          <w:ilvl w:val="0"/>
          <w:numId w:val="2"/>
        </w:numPr>
        <w:spacing w:after="70" w:line="280"/>
      </w:pPr>
      <w:r>
        <w:rPr>
          <w:rFonts w:ascii="Calibri" w:cs="Calibri" w:eastAsia="Calibri" w:hAnsi="Calibri"/>
          <w:color w:val="0E1A1C"/>
          <w:sz w:val="21"/>
          <w:szCs w:val="21"/>
        </w:rPr>
        <w:t xml:space="preserve">Beleg de twee eigen vragen — passendheid en blijvende prestatie — bij een validatiefunctie, met de capaciteit erbij.</w:t>
      </w:r>
    </w:p>
    <w:p>
      <w:pPr>
        <w:pStyle w:val="ListParagraph"/>
        <w:numPr>
          <w:ilvl w:val="0"/>
          <w:numId w:val="2"/>
        </w:numPr>
        <w:spacing w:after="70" w:line="280"/>
      </w:pPr>
      <w:r>
        <w:rPr>
          <w:rFonts w:ascii="Calibri" w:cs="Calibri" w:eastAsia="Calibri" w:hAnsi="Calibri"/>
          <w:color w:val="0E1A1C"/>
          <w:sz w:val="21"/>
          <w:szCs w:val="21"/>
        </w:rPr>
        <w:t xml:space="preserve">Benoem het reputationele vraagstuk uit deel 26, hoofdstuk 8, dat door modellen scherper wordt.</w:t>
      </w:r>
    </w:p>
    <w:p>
      <w:pPr>
        <w:pStyle w:val="ListParagraph"/>
        <w:numPr>
          <w:ilvl w:val="0"/>
          <w:numId w:val="2"/>
        </w:numPr>
        <w:spacing w:after="70" w:line="280"/>
      </w:pPr>
      <w:r>
        <w:rPr>
          <w:rFonts w:ascii="Calibri" w:cs="Calibri" w:eastAsia="Calibri" w:hAnsi="Calibri"/>
          <w:color w:val="0E1A1C"/>
          <w:sz w:val="21"/>
          <w:szCs w:val="21"/>
        </w:rPr>
        <w:t xml:space="preserve">Formuleer het gevraagde besluit: wat, van wie, vóór wanneer, en wat er gebeurt bij nee.</w:t>
      </w:r>
    </w:p>
    <w:p>
      <w:pPr>
        <w:pStyle w:val="ListParagraph"/>
        <w:numPr>
          <w:ilvl w:val="0"/>
          <w:numId w:val="2"/>
        </w:numPr>
        <w:spacing w:after="70" w:line="280"/>
      </w:pPr>
      <w:r>
        <w:rPr>
          <w:rFonts w:ascii="Calibri" w:cs="Calibri" w:eastAsia="Calibri" w:hAnsi="Calibri"/>
          <w:color w:val="0E1A1C"/>
          <w:sz w:val="21"/>
          <w:szCs w:val="21"/>
        </w:rPr>
        <w:t xml:space="preserve">Beoordeel je eigen meegebrachte toepassing met dit kader en noteer wat er ontbreekt.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Advies van maximaal drie pagina’s, plus een beoordeling van je eigen toepassing.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Drie van de vijf governancevragen horen bij bestaande gremia. Een advies dat een AI-board voorstelt, verdubbelt de structuur voor twee vragen — en dat argument overtuigt een board die net een fusie achter de rug heeft.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pStyle w:val="Heading1"/>
        <w:spacing w:after="200" w:before="420"/>
      </w:pPr>
      <w:r>
        <w:rPr>
          <w:rFonts w:ascii="Cambria" w:cs="Cambria" w:eastAsia="Cambria" w:hAnsi="Cambria"/>
          <w:b/>
          <w:bCs/>
          <w:color w:val="1B4A48"/>
          <w:sz w:val="34"/>
          <w:szCs w:val="34"/>
        </w:rPr>
        <w:t xml:space="preserve">Zelftoets</w:t>
      </w:r>
    </w:p>
    <w:p>
      <w:pPr>
        <w:spacing w:after="140" w:line="288"/>
      </w:pPr>
      <w:r>
        <w:rPr>
          <w:rFonts w:ascii="Calibri" w:cs="Calibri" w:eastAsia="Calibri" w:hAnsi="Calibri"/>
          <w:color w:val="0E1A1C"/>
          <w:sz w:val="21"/>
          <w:szCs w:val="21"/>
        </w:rPr>
        <w:t xml:space="preserve">12 meerkeuzevragen in de stijl van de scenariovragen die je op het examen tegenkomt. Deze vragen zijn door Ductus zelf opgesteld; het zijn geen examenvragen en ze zijn niet ontleend aan officieel examenmateriaal. De antwoorden krijg je van je docent.</w:t>
      </w:r>
    </w:p>
    <w:p>
      <w:pPr>
        <w:spacing w:after="140" w:line="288"/>
      </w:pPr>
      <w:r>
        <w:rPr>
          <w:rFonts w:ascii="Calibri" w:cs="Calibri" w:eastAsia="Calibri" w:hAnsi="Calibri"/>
          <w:color w:val="0E1A1C"/>
          <w:sz w:val="21"/>
          <w:szCs w:val="21"/>
        </w:rPr>
        <w:t xml:space="preserve">Werk zonder hulpmiddelen. Noteer bij elke vraag ook je zekerheid — dat maakt de nabespreking bruikbaarder dan het aantal goede antwoorden.</w:t>
      </w:r>
    </w:p>
    <w:p>
      <w:pPr>
        <w:spacing w:after="140"/>
      </w:pPr>
      <w:r>
        <w:t xml:space="preserve"/>
      </w:r>
    </w:p>
    <w:p>
      <w:pPr>
        <w:spacing w:after="90" w:before="280"/>
      </w:pPr>
      <w:r>
        <w:rPr>
          <w:rFonts w:ascii="Consolas" w:cs="Consolas" w:eastAsia="Consolas" w:hAnsi="Consolas"/>
          <w:b/>
          <w:bCs/>
          <w:color w:val="3F7D74"/>
          <w:sz w:val="20"/>
          <w:szCs w:val="20"/>
        </w:rPr>
        <w:t xml:space="preserve">1.  </w:t>
      </w:r>
      <w:r>
        <w:rPr>
          <w:rFonts w:ascii="Calibri" w:cs="Calibri" w:eastAsia="Calibri" w:hAnsi="Calibri"/>
          <w:b/>
          <w:bCs/>
          <w:color w:val="0E1A1C"/>
          <w:sz w:val="21"/>
          <w:szCs w:val="21"/>
        </w:rPr>
        <w:t xml:space="preserve">Waar begint AI-governance in de praktijk?</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Bij het reguleren van de modellen die iedereen als AI herkent.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Bij het vinden van de toepassingen die onder de radar zijn ontstaan.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Bij het aanstellen van een AI-officer.</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Bij de risicoclassificatie.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2.  </w:t>
      </w:r>
      <w:r>
        <w:rPr>
          <w:rFonts w:ascii="Calibri" w:cs="Calibri" w:eastAsia="Calibri" w:hAnsi="Calibri"/>
          <w:b/>
          <w:bCs/>
          <w:color w:val="0E1A1C"/>
          <w:sz w:val="21"/>
          <w:szCs w:val="21"/>
        </w:rPr>
        <w:t xml:space="preserve">Welke fase van de modellevensloop blijft het vaakst onbeheerd?</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Trainen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Valideren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Monitoren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Uitfaseren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3.  </w:t>
      </w:r>
      <w:r>
        <w:rPr>
          <w:rFonts w:ascii="Calibri" w:cs="Calibri" w:eastAsia="Calibri" w:hAnsi="Calibri"/>
          <w:b/>
          <w:bCs/>
          <w:color w:val="0E1A1C"/>
          <w:sz w:val="21"/>
          <w:szCs w:val="21"/>
        </w:rPr>
        <w:t xml:space="preserve">Hoe toets je of een model aanbeveelt of beslist?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Aan de ontwerpintentie.</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Empirisch: meet hoe vaak de mens ervan afwijkt.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Aan de documentatie.</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Aan de risicoclassificatie.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4.  </w:t>
      </w:r>
      <w:r>
        <w:rPr>
          <w:rFonts w:ascii="Calibri" w:cs="Calibri" w:eastAsia="Calibri" w:hAnsi="Calibri"/>
          <w:b/>
          <w:bCs/>
          <w:color w:val="0E1A1C"/>
          <w:sz w:val="21"/>
          <w:szCs w:val="21"/>
        </w:rPr>
        <w:t xml:space="preserve">Wat is de praktische route bij risicoclassificatie?</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Alles bij de jurist neerleggen.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Zelf voorlopig indelen met argumenten, juridische toets op de twijfelgevallen, besluit door de verantwoordelijke.</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leverancier laten classificeren.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Uitgaan van de laagste categorie tot het tegendeel blijkt.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5.  </w:t>
      </w:r>
      <w:r>
        <w:rPr>
          <w:rFonts w:ascii="Calibri" w:cs="Calibri" w:eastAsia="Calibri" w:hAnsi="Calibri"/>
          <w:b/>
          <w:bCs/>
          <w:color w:val="0E1A1C"/>
          <w:sz w:val="21"/>
          <w:szCs w:val="21"/>
        </w:rPr>
        <w:t xml:space="preserve">Waarom kun je de fairnessmaten niet allemaal tegelijk halen?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techniek is nog niet ver genoeg.</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Het is een wiskundig gevolg van het feit dat de groepen verschillen.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data is niet schoon genoeg.</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Het model is te klein.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6.  </w:t>
      </w:r>
      <w:r>
        <w:rPr>
          <w:rFonts w:ascii="Calibri" w:cs="Calibri" w:eastAsia="Calibri" w:hAnsi="Calibri"/>
          <w:b/>
          <w:bCs/>
          <w:color w:val="0E1A1C"/>
          <w:sz w:val="21"/>
          <w:szCs w:val="21"/>
        </w:rPr>
        <w:t xml:space="preserve">Waarom meet je ook op kenmerken waarop je niet mag modelleren?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Dat mag niet.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Om te weten of het model er systematisch anders op uitpakt — dat vraagt een aparte, zorgvuldig belegde meting.</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Om het model te verbeteren.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Voor de documentatie.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7.  </w:t>
      </w:r>
      <w:r>
        <w:rPr>
          <w:rFonts w:ascii="Calibri" w:cs="Calibri" w:eastAsia="Calibri" w:hAnsi="Calibri"/>
          <w:b/>
          <w:bCs/>
          <w:color w:val="0E1A1C"/>
          <w:sz w:val="21"/>
          <w:szCs w:val="21"/>
        </w:rPr>
        <w:t xml:space="preserve">Wat heeft een betrokkene nodig bij uitlegbaarheid?</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Factorgewichten.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Een begrijpelijke reden die klopt, plus een route naar bezwaar.</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Het validatierapport.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trainingsdata.</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8.  </w:t>
      </w:r>
      <w:r>
        <w:rPr>
          <w:rFonts w:ascii="Calibri" w:cs="Calibri" w:eastAsia="Calibri" w:hAnsi="Calibri"/>
          <w:b/>
          <w:bCs/>
          <w:color w:val="0E1A1C"/>
          <w:sz w:val="21"/>
          <w:szCs w:val="21"/>
        </w:rPr>
        <w:t xml:space="preserve">Welke drift kun je zien zonder terugkoppeling van werkelijke uitkomsten?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Conceptdrift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Prestatiedrift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Datadrift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Alle drie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9.  </w:t>
      </w:r>
      <w:r>
        <w:rPr>
          <w:rFonts w:ascii="Calibri" w:cs="Calibri" w:eastAsia="Calibri" w:hAnsi="Calibri"/>
          <w:b/>
          <w:bCs/>
          <w:color w:val="0E1A1C"/>
          <w:sz w:val="21"/>
          <w:szCs w:val="21"/>
        </w:rPr>
        <w:t xml:space="preserve">Wat is het vroegste signaal dat een model niet meer klopt?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prestatiescore daalt.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Het aandeel gevallen waarin de mens van het model afwijkt, stijgt.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invoerverdeling schuift.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leverancier meldt een update.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10.  </w:t>
      </w:r>
      <w:r>
        <w:rPr>
          <w:rFonts w:ascii="Calibri" w:cs="Calibri" w:eastAsia="Calibri" w:hAnsi="Calibri"/>
          <w:b/>
          <w:bCs/>
          <w:color w:val="0E1A1C"/>
          <w:sz w:val="21"/>
          <w:szCs w:val="21"/>
        </w:rPr>
        <w:t xml:space="preserve">Wat is het meest onderschatte risico in een RAG-opstelling?</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Verzonnen antwoorden.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Toegangslek via de zoeklaag: autorisatie alleen op de bron geregeld.</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Retentie bij de leverancier.</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Promptlek.</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11.  </w:t>
      </w:r>
      <w:r>
        <w:rPr>
          <w:rFonts w:ascii="Calibri" w:cs="Calibri" w:eastAsia="Calibri" w:hAnsi="Calibri"/>
          <w:b/>
          <w:bCs/>
          <w:color w:val="0E1A1C"/>
          <w:sz w:val="21"/>
          <w:szCs w:val="21"/>
        </w:rPr>
        <w:t xml:space="preserve">Welke poort in een gate-proces dwingt zichzelf niet af?</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Poort 1 — mag dit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Poort 2 — deugt dit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Poort 3 — blijft dit deugen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Alle drie dwingen zichzelf af</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12.  </w:t>
      </w:r>
      <w:r>
        <w:rPr>
          <w:rFonts w:ascii="Calibri" w:cs="Calibri" w:eastAsia="Calibri" w:hAnsi="Calibri"/>
          <w:b/>
          <w:bCs/>
          <w:color w:val="0E1A1C"/>
          <w:sz w:val="21"/>
          <w:szCs w:val="21"/>
        </w:rPr>
        <w:t xml:space="preserve">Waarom tuig je geen aparte AI-governancestructuur op?</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Het is te duur.</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Drie van de vijf governancevragen horen bij bestaande gremia; je verdubbelt dan de structuur voor twee vragen.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AI-governance is niet nodig.</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toezichthouder verbiedt het.</w:t>
      </w:r>
    </w:p>
    <w:p>
      <w:pPr>
        <w:spacing w:after="0" w:before="80"/>
        <w:ind w:left="420"/>
      </w:pPr>
      <w:r>
        <w:rPr>
          <w:rFonts w:ascii="Consolas" w:cs="Consolas" w:eastAsia="Consolas" w:hAnsi="Consolas"/>
          <w:color w:val="5F7375"/>
          <w:sz w:val="17"/>
          <w:szCs w:val="17"/>
        </w:rPr>
        <w:t xml:space="preserve">Antwoord: ______     Zekerheid:  laag / gemiddeld / hoog</w:t>
      </w:r>
    </w:p>
    <w:p>
      <w:r>
        <w:br w:type="page"/>
      </w:r>
    </w:p>
    <w:p>
      <w:pPr>
        <w:pStyle w:val="Heading1"/>
        <w:spacing w:after="200" w:before="420"/>
      </w:pPr>
      <w:r>
        <w:rPr>
          <w:rFonts w:ascii="Cambria" w:cs="Cambria" w:eastAsia="Cambria" w:hAnsi="Cambria"/>
          <w:b/>
          <w:bCs/>
          <w:color w:val="1B4A48"/>
          <w:sz w:val="34"/>
          <w:szCs w:val="34"/>
        </w:rPr>
        <w:t xml:space="preserve">Reflectie</w:t>
      </w:r>
    </w:p>
    <w:p>
      <w:pPr>
        <w:spacing w:after="140" w:line="288"/>
      </w:pPr>
      <w:r>
        <w:rPr>
          <w:rFonts w:ascii="Calibri" w:cs="Calibri" w:eastAsia="Calibri" w:hAnsi="Calibri"/>
          <w:color w:val="0E1A1C"/>
          <w:sz w:val="21"/>
          <w:szCs w:val="21"/>
        </w:rPr>
        <w:t xml:space="preserve">Rond het deel af met drie korte antwoorden. Bewaar ze — je hebt ze nodig bij de capstone van dit niveau.</w:t>
      </w:r>
    </w:p>
    <w:p>
      <w:pPr>
        <w:pStyle w:val="Heading3"/>
        <w:spacing w:after="100" w:before="240"/>
      </w:pPr>
      <w:r>
        <w:rPr>
          <w:rFonts w:ascii="Calibri" w:cs="Calibri" w:eastAsia="Calibri" w:hAnsi="Calibri"/>
          <w:b/>
          <w:bCs/>
          <w:color w:val="3F7D74"/>
          <w:sz w:val="22"/>
          <w:szCs w:val="22"/>
        </w:rPr>
        <w:t xml:space="preserve">Hoeveel AI-toepassingen vond je in je eigen organisatie? En hoeveel heetten er zo?</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Welke aanbeveling in jouw praktijk wordt zo vaak overgenomen dat het feitelijk een besluit is?</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Welk model in jouw organisatie draait nog en had allang uitgefaseerd moeten zijn?</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27 — AI- en modelgovernance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en modelgovernance — Werkboek</dc:title>
  <dc:creator>Ductus B.V.</dc:creator>
  <dc:description>Cursusmateriaal datamanagement, data-analyse en data governance</dc:description>
  <cp:lastModifiedBy>Un-named</cp:lastModifiedBy>
  <cp:revision>1</cp:revision>
  <dcterms:created xsi:type="dcterms:W3CDTF">2026-08-05T13:16:18.426Z</dcterms:created>
  <dcterms:modified xsi:type="dcterms:W3CDTF">2026-08-05T13:16:18.426Z</dcterms:modified>
</cp:coreProperties>
</file>

<file path=docProps/custom.xml><?xml version="1.0" encoding="utf-8"?>
<Properties xmlns="http://schemas.openxmlformats.org/officeDocument/2006/custom-properties" xmlns:vt="http://schemas.openxmlformats.org/officeDocument/2006/docPropsVTypes"/>
</file>