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0"/>
      </w:pPr>
      <w:r>
        <w:rPr>
          <w:rFonts w:ascii="Consolas" w:cs="Consolas" w:eastAsia="Consolas" w:hAnsi="Consolas"/>
          <w:color w:val="3F7D74"/>
          <w:spacing w:val="60"/>
          <w:sz w:val="18"/>
          <w:szCs w:val="18"/>
        </w:rPr>
        <w:t xml:space="preserve">NIVEAU 3 · MEESTERSCHAP · DEEL 29</w:t>
      </w:r>
    </w:p>
    <w:p>
      <w:pPr>
        <w:spacing w:after="120"/>
      </w:pPr>
      <w:r>
        <w:rPr>
          <w:rFonts w:ascii="Cambria" w:cs="Cambria" w:eastAsia="Cambria" w:hAnsi="Cambria"/>
          <w:b/>
          <w:bCs/>
          <w:color w:val="0E1A1C"/>
          <w:sz w:val="56"/>
          <w:szCs w:val="56"/>
        </w:rPr>
        <w:t xml:space="preserve">Masterproef — het transformatieprogramma</w:t>
      </w:r>
    </w:p>
    <w:p>
      <w:pPr>
        <w:spacing w:after="300"/>
      </w:pPr>
      <w:r>
        <w:rPr>
          <w:rFonts w:ascii="Calibri" w:cs="Calibri" w:eastAsia="Calibri" w:hAnsi="Calibri"/>
          <w:color w:val="5F7375"/>
          <w:sz w:val="26"/>
          <w:szCs w:val="26"/>
        </w:rPr>
        <w:t xml:space="preserve">Docentenhandleiding</w:t>
      </w:r>
    </w:p>
    <w:p>
      <w:pPr>
        <w:spacing w:after="40"/>
      </w:pPr>
      <w:r>
        <w:rPr>
          <w:rFonts w:ascii="Consolas" w:cs="Consolas" w:eastAsia="Consolas" w:hAnsi="Consolas"/>
          <w:color w:val="5F7375"/>
          <w:sz w:val="17"/>
          <w:szCs w:val="17"/>
        </w:rPr>
        <w:t xml:space="preserve">KLASSIKAAL  </w:t>
      </w:r>
      <w:r>
        <w:rPr>
          <w:rFonts w:ascii="Calibri" w:cs="Calibri" w:eastAsia="Calibri" w:hAnsi="Calibri"/>
          <w:b/>
          <w:bCs/>
          <w:color w:val="0E1A1C"/>
          <w:sz w:val="20"/>
          <w:szCs w:val="20"/>
        </w:rPr>
        <w:t xml:space="preserve">4 uur</w:t>
      </w:r>
    </w:p>
    <w:p>
      <w:pPr>
        <w:spacing w:after="40"/>
      </w:pPr>
      <w:r>
        <w:rPr>
          <w:rFonts w:ascii="Consolas" w:cs="Consolas" w:eastAsia="Consolas" w:hAnsi="Consolas"/>
          <w:color w:val="5F7375"/>
          <w:sz w:val="17"/>
          <w:szCs w:val="17"/>
        </w:rPr>
        <w:t xml:space="preserve">GROEPSGROOTTE  </w:t>
      </w:r>
      <w:r>
        <w:rPr>
          <w:rFonts w:ascii="Calibri" w:cs="Calibri" w:eastAsia="Calibri" w:hAnsi="Calibri"/>
          <w:b/>
          <w:bCs/>
          <w:color w:val="0E1A1C"/>
          <w:sz w:val="20"/>
          <w:szCs w:val="20"/>
        </w:rPr>
        <w:t xml:space="preserve">8 tot 16 deelnemers</w:t>
      </w:r>
    </w:p>
    <w:p>
      <w:pPr>
        <w:spacing w:after="40"/>
      </w:pPr>
      <w:r>
        <w:rPr>
          <w:rFonts w:ascii="Consolas" w:cs="Consolas" w:eastAsia="Consolas" w:hAnsi="Consolas"/>
          <w:color w:val="5F7375"/>
          <w:sz w:val="17"/>
          <w:szCs w:val="17"/>
        </w:rPr>
        <w:t xml:space="preserve">BENODIGD  </w:t>
      </w:r>
      <w:r>
        <w:rPr>
          <w:rFonts w:ascii="Calibri" w:cs="Calibri" w:eastAsia="Calibri" w:hAnsi="Calibri"/>
          <w:b/>
          <w:bCs/>
          <w:color w:val="0E1A1C"/>
          <w:sz w:val="20"/>
          <w:szCs w:val="20"/>
        </w:rPr>
        <w:t xml:space="preserve">Beoordelingsrubric, boardrollen, tijdschema voor de sessies</w:t>
      </w:r>
    </w:p>
    <w:p>
      <w:pPr>
        <w:spacing w:after="40"/>
      </w:pPr>
      <w:r>
        <w:rPr>
          <w:rFonts w:ascii="Consolas" w:cs="Consolas" w:eastAsia="Consolas" w:hAnsi="Consolas"/>
          <w:color w:val="5F7375"/>
          <w:sz w:val="17"/>
          <w:szCs w:val="17"/>
        </w:rPr>
        <w:t xml:space="preserve">VERSIE  </w:t>
      </w:r>
      <w:r>
        <w:rPr>
          <w:rFonts w:ascii="Calibri" w:cs="Calibri" w:eastAsia="Calibri" w:hAnsi="Calibri"/>
          <w:b/>
          <w:bCs/>
          <w:color w:val="0E1A1C"/>
          <w:sz w:val="20"/>
          <w:szCs w:val="20"/>
        </w:rPr>
        <w:t xml:space="preserve">Augustus 2026</w:t>
      </w:r>
    </w:p>
    <w:p>
      <w:pPr>
        <w:spacing w:after="300"/>
      </w:pPr>
      <w:r>
        <w:t xml:space="preserve"/>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Niet uitdelen aan deelnemers</w:t>
            </w:r>
          </w:p>
          <w:p>
            <w:pPr>
              <w:spacing w:after="60" w:line="280"/>
            </w:pPr>
            <w:r>
              <w:rPr>
                <w:rFonts w:ascii="Calibri" w:cs="Calibri" w:eastAsia="Calibri" w:hAnsi="Calibri"/>
                <w:color w:val="0E1A1C"/>
                <w:sz w:val="20"/>
                <w:szCs w:val="20"/>
              </w:rPr>
              <w:t xml:space="preserve">Deze handleiding bevat de modelantwoorden en de sleutel van de zelftoets.</w:t>
            </w:r>
          </w:p>
        </w:tc>
      </w:tr>
    </w:tbl>
    <w:p>
      <w:pPr>
        <w:spacing w:after="120"/>
      </w:pPr>
      <w:r>
        <w:t xml:space="preserve"/>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Voorbereiding, geen vervanging</w:t>
            </w:r>
          </w:p>
          <w:p>
            <w:pPr>
              <w:spacing w:after="60" w:line="280"/>
            </w:pPr>
            <w:r>
              <w:rPr>
                <w:rFonts w:ascii="Calibri" w:cs="Calibri" w:eastAsia="Calibri" w:hAnsi="Calibri"/>
                <w:color w:val="0E1A1C"/>
                <w:sz w:val="20"/>
                <w:szCs w:val="20"/>
              </w:rPr>
              <w:t xml:space="preserve">Deze cursusmap is onafhankelijk ontwikkeld door Ductus B.V. Ductus is niet gelieerd aan, geaccrediteerd door of goedgekeurd door DAMA International, IIBA, IAPP, de EDM Association of Microsoft.</w:t>
            </w:r>
          </w:p>
          <w:p>
            <w:pPr>
              <w:spacing w:after="60" w:line="280"/>
            </w:pPr>
            <w:r>
              <w:rPr>
                <w:rFonts w:ascii="Calibri" w:cs="Calibri" w:eastAsia="Calibri" w:hAnsi="Calibri"/>
                <w:color w:val="0E1A1C"/>
                <w:sz w:val="20"/>
                <w:szCs w:val="20"/>
              </w:rPr>
              <w:t xml:space="preserve">Dit materiaal bereidt voor op de genoemde examens en vervangt het officiële examenmateriaal niet. Bodies of knowledge, handboeken en examenblueprints worden hier niet gereproduceerd; deelnemers schaffen die bronnen zelf aan.</w:t>
            </w:r>
          </w:p>
          <w:p>
            <w:pPr>
              <w:spacing w:after="60" w:line="280"/>
            </w:pPr>
            <w:r>
              <w:rPr>
                <w:rFonts w:ascii="Calibri" w:cs="Calibri" w:eastAsia="Calibri" w:hAnsi="Calibri"/>
                <w:color w:val="0E1A1C"/>
                <w:sz w:val="20"/>
                <w:szCs w:val="20"/>
              </w:rPr>
              <w:t xml:space="preserve">Alle genoemde merken zijn eigendom van hun respectieve houders. Examengegevens gecontroleerd in augustus 2026 — verifieer vóór inschrijving bij de bron.</w:t>
            </w:r>
          </w:p>
        </w:tc>
      </w:tr>
    </w:tbl>
    <w:p>
      <w:r>
        <w:br w:type="page"/>
      </w:r>
    </w:p>
    <w:p>
      <w:pPr>
        <w:pStyle w:val="Heading1"/>
        <w:spacing w:after="200" w:before="420"/>
      </w:pPr>
      <w:r>
        <w:rPr>
          <w:rFonts w:ascii="Cambria" w:cs="Cambria" w:eastAsia="Cambria" w:hAnsi="Cambria"/>
          <w:b/>
          <w:bCs/>
          <w:color w:val="1B4A48"/>
          <w:sz w:val="34"/>
          <w:szCs w:val="34"/>
        </w:rPr>
        <w:t xml:space="preserve">1. Voorbereiding</w:t>
      </w:r>
    </w:p>
    <w:p>
      <w:pPr>
        <w:pStyle w:val="Heading3"/>
        <w:spacing w:after="100" w:before="240"/>
      </w:pPr>
      <w:r>
        <w:rPr>
          <w:rFonts w:ascii="Calibri" w:cs="Calibri" w:eastAsia="Calibri" w:hAnsi="Calibri"/>
          <w:b/>
          <w:bCs/>
          <w:color w:val="3F7D74"/>
          <w:sz w:val="22"/>
          <w:szCs w:val="22"/>
        </w:rPr>
        <w:t xml:space="preserve">Wat de deelnemers vooraf hebben gedaan</w:t>
      </w:r>
    </w:p>
    <w:p>
      <w:pPr>
        <w:pStyle w:val="ListParagraph"/>
        <w:numPr>
          <w:ilvl w:val="0"/>
          <w:numId w:val="2"/>
        </w:numPr>
        <w:spacing w:after="70" w:line="280"/>
      </w:pPr>
      <w:r>
        <w:rPr>
          <w:rFonts w:ascii="Calibri" w:cs="Calibri" w:eastAsia="Calibri" w:hAnsi="Calibri"/>
          <w:color w:val="0E1A1C"/>
          <w:sz w:val="21"/>
          <w:szCs w:val="21"/>
        </w:rPr>
        <w:t xml:space="preserve">Delen 22 tot en met 28 afgerond. Deelnemers hebben hun architectuurkeuzes, platformadvies, governance-ontwerp, DCAM-uitkomst, waardering en AI-inventarisatie nodig — laat ze dat verzamelen bij de startbijeenkomst, niet op de dag zelf.</w:t>
      </w:r>
    </w:p>
    <w:p>
      <w:pPr>
        <w:pStyle w:val="ListParagraph"/>
        <w:numPr>
          <w:ilvl w:val="0"/>
          <w:numId w:val="2"/>
        </w:numPr>
        <w:spacing w:after="70" w:line="280"/>
      </w:pPr>
      <w:r>
        <w:rPr>
          <w:rFonts w:ascii="Calibri" w:cs="Calibri" w:eastAsia="Calibri" w:hAnsi="Calibri"/>
          <w:color w:val="0E1A1C"/>
          <w:sz w:val="21"/>
          <w:szCs w:val="21"/>
        </w:rPr>
        <w:t xml:space="preserve">De vijf deliverables uiterlijk vijf dagen vóór de klassikale dag ingeleverd. De peer review beslaat het geheel en kost meer tijd dan bij niveau 2; communiceer dat.</w:t>
      </w:r>
    </w:p>
    <w:p>
      <w:pPr>
        <w:pStyle w:val="Heading3"/>
        <w:spacing w:after="100" w:before="240"/>
      </w:pPr>
      <w:r>
        <w:rPr>
          <w:rFonts w:ascii="Calibri" w:cs="Calibri" w:eastAsia="Calibri" w:hAnsi="Calibri"/>
          <w:b/>
          <w:bCs/>
          <w:color w:val="3F7D74"/>
          <w:sz w:val="22"/>
          <w:szCs w:val="22"/>
        </w:rPr>
        <w:t xml:space="preserve">Wat jij klaarzet</w:t>
      </w:r>
    </w:p>
    <w:p>
      <w:pPr>
        <w:pStyle w:val="ListParagraph"/>
        <w:numPr>
          <w:ilvl w:val="0"/>
          <w:numId w:val="2"/>
        </w:numPr>
        <w:spacing w:after="70" w:line="280"/>
      </w:pPr>
      <w:r>
        <w:rPr>
          <w:rFonts w:ascii="Calibri" w:cs="Calibri" w:eastAsia="Calibri" w:hAnsi="Calibri"/>
          <w:color w:val="0E1A1C"/>
          <w:sz w:val="21"/>
          <w:szCs w:val="21"/>
        </w:rPr>
        <w:t xml:space="preserve">De rol van CEO voor jezelf: kort in antwoorden, met tegenvragen, en met een expliciete onwil om over capaciteit te praten. Op de vraag waar de uren vandaan komen, antwoord je consequent dat dat aan de programmamanager is.</w:t>
      </w:r>
    </w:p>
    <w:p>
      <w:pPr>
        <w:pStyle w:val="ListParagraph"/>
        <w:numPr>
          <w:ilvl w:val="0"/>
          <w:numId w:val="2"/>
        </w:numPr>
        <w:spacing w:after="70" w:line="280"/>
      </w:pPr>
      <w:r>
        <w:rPr>
          <w:rFonts w:ascii="Calibri" w:cs="Calibri" w:eastAsia="Calibri" w:hAnsi="Calibri"/>
          <w:color w:val="0E1A1C"/>
          <w:sz w:val="21"/>
          <w:szCs w:val="21"/>
        </w:rPr>
        <w:t xml:space="preserve">Boardrollen voor opdracht 7: de CFO die net een fusie heeft betaald, de directeur Beleggingen met minder geduld dan in deel 21, en een commissaris met toezichtsachtergrond die niet vraagt of het goed is maar of het genoeg is.</w:t>
      </w:r>
    </w:p>
    <w:p>
      <w:pPr>
        <w:pStyle w:val="ListParagraph"/>
        <w:numPr>
          <w:ilvl w:val="0"/>
          <w:numId w:val="2"/>
        </w:numPr>
        <w:spacing w:after="70" w:line="280"/>
      </w:pPr>
      <w:r>
        <w:rPr>
          <w:rFonts w:ascii="Calibri" w:cs="Calibri" w:eastAsia="Calibri" w:hAnsi="Calibri"/>
          <w:color w:val="0E1A1C"/>
          <w:sz w:val="21"/>
          <w:szCs w:val="21"/>
        </w:rPr>
        <w:t xml:space="preserve">De rubric geprint, één per deelnemer, ook voor de peer review.</w:t>
      </w:r>
    </w:p>
    <w:p>
      <w:pPr>
        <w:pStyle w:val="ListParagraph"/>
        <w:numPr>
          <w:ilvl w:val="0"/>
          <w:numId w:val="2"/>
        </w:numPr>
        <w:spacing w:after="70" w:line="280"/>
      </w:pPr>
      <w:r>
        <w:rPr>
          <w:rFonts w:ascii="Calibri" w:cs="Calibri" w:eastAsia="Calibri" w:hAnsi="Calibri"/>
          <w:color w:val="0E1A1C"/>
          <w:sz w:val="21"/>
          <w:szCs w:val="21"/>
        </w:rPr>
        <w:t xml:space="preserve">Een tijdschema voor de boardsessies: veertig minuten per persoon plus tien minuten wissel. Bij meer dan vier deelnemers twee parallelle boards, en spreek af dat de rollen consistent worden gespeeld.</w:t>
      </w:r>
    </w:p>
    <w:p>
      <w:pPr>
        <w:pStyle w:val="Heading3"/>
        <w:spacing w:after="100" w:before="240"/>
      </w:pPr>
      <w:r>
        <w:rPr>
          <w:rFonts w:ascii="Calibri" w:cs="Calibri" w:eastAsia="Calibri" w:hAnsi="Calibri"/>
          <w:b/>
          <w:bCs/>
          <w:color w:val="3F7D74"/>
          <w:sz w:val="22"/>
          <w:szCs w:val="22"/>
        </w:rPr>
        <w:t xml:space="preserve">Waar dit deel vandaan komt en waar het heen gaat</w:t>
      </w:r>
    </w:p>
    <w:p>
      <w:pPr>
        <w:spacing w:after="140" w:line="288"/>
      </w:pPr>
      <w:r>
        <w:rPr>
          <w:rFonts w:ascii="Calibri" w:cs="Calibri" w:eastAsia="Calibri" w:hAnsi="Calibri"/>
          <w:color w:val="0E1A1C"/>
          <w:sz w:val="21"/>
          <w:szCs w:val="21"/>
        </w:rPr>
        <w:t xml:space="preserve">Dit is de afsluiting van de hele cursus. Er komt geen stof bij; alles bouwt op deel 22 tot en met 28 en op de casus die vanaf deel 1 is meegelopen. De uitkomst is een beoordeeld portfoliostuk dat het zwaarst weegt in de ervaringsbeoordeling voor Master. Sluit af met het onderscheid tussen wat verandert en wat blijft — dat is de laatste boodschap van negenentwintig delen.</w:t>
      </w:r>
    </w:p>
    <w:p>
      <w:pPr>
        <w:pStyle w:val="Heading2"/>
        <w:spacing w:after="140" w:before="340"/>
      </w:pPr>
      <w:r>
        <w:rPr>
          <w:rFonts w:ascii="Cambria" w:cs="Cambria" w:eastAsia="Cambria" w:hAnsi="Cambria"/>
          <w:b/>
          <w:bCs/>
          <w:color w:val="0E1A1C"/>
          <w:sz w:val="26"/>
          <w:szCs w:val="26"/>
        </w:rPr>
        <w:t xml:space="preserve">2. Dagindeling</w:t>
      </w:r>
    </w:p>
    <w:tbl>
      <w:tblPr>
        <w:tblW w:type="dxa" w:w="9020"/>
        <w:tblBorders>
          <w:top w:val="single" w:color="C9D3CE" w:sz="2"/>
          <w:left w:val="single" w:color="C9D3CE" w:sz="2"/>
          <w:bottom w:val="single" w:color="C9D3CE" w:sz="2"/>
          <w:right w:val="single" w:color="C9D3CE" w:sz="2"/>
          <w:insideH w:val="single" w:color="C9D3CE" w:sz="2"/>
          <w:insideV w:val="single" w:color="C9D3CE" w:sz="2"/>
        </w:tblBorders>
      </w:tblPr>
      <w:tblGrid>
        <w:gridCol w:w="1500"/>
        <w:gridCol w:w="2600"/>
        <w:gridCol w:w="1500"/>
        <w:gridCol w:w="3420"/>
      </w:tblGrid>
      <w:tr>
        <w:trPr>
          <w:tblHeader/>
        </w:trPr>
        <w:tc>
          <w:tcPr>
            <w:tcW w:type="dxa" w:w="150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Tijd</w:t>
            </w:r>
          </w:p>
        </w:tc>
        <w:tc>
          <w:tcPr>
            <w:tcW w:type="dxa" w:w="260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Onderdeel</w:t>
            </w:r>
          </w:p>
        </w:tc>
        <w:tc>
          <w:tcPr>
            <w:tcW w:type="dxa" w:w="150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Werkvorm</w:t>
            </w:r>
          </w:p>
        </w:tc>
        <w:tc>
          <w:tcPr>
            <w:tcW w:type="dxa" w:w="342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Let op</w:t>
            </w:r>
          </w:p>
        </w:tc>
      </w:tr>
      <w:tr>
        <w:tc>
          <w:tcPr>
            <w:tcW w:type="dxa" w:w="15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0:00–0:10</w:t>
            </w:r>
          </w:p>
        </w:tc>
        <w:tc>
          <w:tcPr>
            <w:tcW w:type="dxa" w:w="26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Opening: de complicatie is de opgave</w:t>
            </w:r>
          </w:p>
        </w:tc>
        <w:tc>
          <w:tcPr>
            <w:tcW w:type="dxa" w:w="15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Plenair</w:t>
            </w:r>
          </w:p>
        </w:tc>
        <w:tc>
          <w:tcPr>
            <w:tcW w:type="dxa" w:w="34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Vraag wie het programma mét en zonder extra middelen heeft vergeleken</w:t>
            </w:r>
          </w:p>
        </w:tc>
      </w:tr>
      <w:tr>
        <w:tc>
          <w:tcPr>
            <w:tcW w:type="dxa" w:w="15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0:10–1:25</w:t>
            </w:r>
          </w:p>
        </w:tc>
        <w:tc>
          <w:tcPr>
            <w:tcW w:type="dxa" w:w="26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Opdracht 6 — peer review</w:t>
            </w:r>
          </w:p>
        </w:tc>
        <w:tc>
          <w:tcPr>
            <w:tcW w:type="dxa" w:w="15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Tweetallen</w:t>
            </w:r>
          </w:p>
        </w:tc>
        <w:tc>
          <w:tcPr>
            <w:tcW w:type="dxa" w:w="34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Stuur op de vier controles en op de samenhangvraag</w:t>
            </w:r>
          </w:p>
        </w:tc>
      </w:tr>
      <w:tr>
        <w:tc>
          <w:tcPr>
            <w:tcW w:type="dxa" w:w="15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1:25–1:40</w:t>
            </w:r>
          </w:p>
        </w:tc>
        <w:tc>
          <w:tcPr>
            <w:tcW w:type="dxa" w:w="26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Terugkoppeling uit de reviews</w:t>
            </w:r>
          </w:p>
        </w:tc>
        <w:tc>
          <w:tcPr>
            <w:tcW w:type="dxa" w:w="15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Plenair</w:t>
            </w:r>
          </w:p>
        </w:tc>
        <w:tc>
          <w:tcPr>
            <w:tcW w:type="dxa" w:w="34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Kies twee patronen die je bij meerdere deelnemers zag</w:t>
            </w:r>
          </w:p>
        </w:tc>
      </w:tr>
      <w:tr>
        <w:tc>
          <w:tcPr>
            <w:tcW w:type="dxa" w:w="15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 pauze —</w:t>
            </w:r>
          </w:p>
        </w:tc>
        <w:tc>
          <w:tcPr>
            <w:tcW w:type="dxa" w:w="26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
            </w:r>
          </w:p>
        </w:tc>
        <w:tc>
          <w:tcPr>
            <w:tcW w:type="dxa" w:w="15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
            </w:r>
          </w:p>
        </w:tc>
        <w:tc>
          <w:tcPr>
            <w:tcW w:type="dxa" w:w="34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
            </w:r>
          </w:p>
        </w:tc>
      </w:tr>
      <w:tr>
        <w:tc>
          <w:tcPr>
            <w:tcW w:type="dxa" w:w="15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1:55–3:35</w:t>
            </w:r>
          </w:p>
        </w:tc>
        <w:tc>
          <w:tcPr>
            <w:tcW w:type="dxa" w:w="26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Boardsessies</w:t>
            </w:r>
          </w:p>
        </w:tc>
        <w:tc>
          <w:tcPr>
            <w:tcW w:type="dxa" w:w="15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Individueel</w:t>
            </w:r>
          </w:p>
        </w:tc>
        <w:tc>
          <w:tcPr>
            <w:tcW w:type="dxa" w:w="34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Veertig minuten per persoon; laat het board consistent tegenwerken</w:t>
            </w:r>
          </w:p>
        </w:tc>
      </w:tr>
      <w:tr>
        <w:tc>
          <w:tcPr>
            <w:tcW w:type="dxa" w:w="15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3:35–4:00</w:t>
            </w:r>
          </w:p>
        </w:tc>
        <w:tc>
          <w:tcPr>
            <w:tcW w:type="dxa" w:w="26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Afsluiting: wat verandert en wat blijft</w:t>
            </w:r>
          </w:p>
        </w:tc>
        <w:tc>
          <w:tcPr>
            <w:tcW w:type="dxa" w:w="15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Plenair</w:t>
            </w:r>
          </w:p>
        </w:tc>
        <w:tc>
          <w:tcPr>
            <w:tcW w:type="dxa" w:w="34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Examendata bevestigen, portfoliostuk opnemen, en het slotwoord</w:t>
            </w:r>
          </w:p>
        </w:tc>
      </w:tr>
    </w:tbl>
    <w:p>
      <w:r>
        <w:br w:type="page"/>
      </w:r>
    </w:p>
    <w:p>
      <w:pPr>
        <w:pStyle w:val="Heading1"/>
        <w:spacing w:after="200" w:before="420"/>
      </w:pPr>
      <w:r>
        <w:rPr>
          <w:rFonts w:ascii="Cambria" w:cs="Cambria" w:eastAsia="Cambria" w:hAnsi="Cambria"/>
          <w:b/>
          <w:bCs/>
          <w:color w:val="1B4A48"/>
          <w:sz w:val="34"/>
          <w:szCs w:val="34"/>
        </w:rPr>
        <w:t xml:space="preserve">3. Modelantwoorden</w:t>
      </w:r>
    </w:p>
    <w:p>
      <w:pPr>
        <w:spacing w:after="140" w:line="288"/>
      </w:pPr>
      <w:r>
        <w:rPr>
          <w:rFonts w:ascii="Calibri" w:cs="Calibri" w:eastAsia="Calibri" w:hAnsi="Calibri"/>
          <w:color w:val="0E1A1C"/>
          <w:sz w:val="21"/>
          <w:szCs w:val="21"/>
        </w:rPr>
        <w:t xml:space="preserve">Er is per opdracht geen enkel juist antwoord. Beoordeel op consistentie en op expliciete aannames. Hieronder staat per opdracht wat een sterk antwoord bevat, waar het meestal misgaat, en welke vraag de nabespreking opent.</w:t>
      </w:r>
    </w:p>
    <w:p>
      <w:pPr>
        <w:pStyle w:val="Heading2"/>
        <w:spacing w:after="140" w:before="340"/>
      </w:pPr>
      <w:r>
        <w:rPr>
          <w:rFonts w:ascii="Cambria" w:cs="Cambria" w:eastAsia="Cambria" w:hAnsi="Cambria"/>
          <w:b/>
          <w:bCs/>
          <w:color w:val="0E1A1C"/>
          <w:sz w:val="26"/>
          <w:szCs w:val="26"/>
        </w:rPr>
        <w:t xml:space="preserve">Opdracht 1 — Intake en afbakening</w:t>
      </w:r>
    </w:p>
    <w:p>
      <w:pPr>
        <w:pStyle w:val="Heading3"/>
        <w:spacing w:after="100" w:before="240"/>
      </w:pPr>
      <w:r>
        <w:rPr>
          <w:rFonts w:ascii="Calibri" w:cs="Calibri" w:eastAsia="Calibri" w:hAnsi="Calibri"/>
          <w:b/>
          <w:bCs/>
          <w:color w:val="3F7D74"/>
          <w:sz w:val="22"/>
          <w:szCs w:val="22"/>
        </w:rPr>
        <w:t xml:space="preserve">Een sterk antwoord bevat</w:t>
      </w:r>
    </w:p>
    <w:p>
      <w:pPr>
        <w:pStyle w:val="ListParagraph"/>
        <w:numPr>
          <w:ilvl w:val="0"/>
          <w:numId w:val="2"/>
        </w:numPr>
        <w:spacing w:after="70" w:line="280"/>
      </w:pPr>
      <w:r>
        <w:rPr>
          <w:rFonts w:ascii="Calibri" w:cs="Calibri" w:eastAsia="Calibri" w:hAnsi="Calibri"/>
          <w:color w:val="0E1A1C"/>
          <w:sz w:val="21"/>
          <w:szCs w:val="21"/>
        </w:rPr>
        <w:t xml:space="preserve">De drie randvoorwaarden getoetst op verenigbaarheid, met de constatering dat randvoorwaarde 3 en de complicatie samen het spannendst zijn.</w:t>
      </w:r>
    </w:p>
    <w:p>
      <w:pPr>
        <w:pStyle w:val="ListParagraph"/>
        <w:numPr>
          <w:ilvl w:val="0"/>
          <w:numId w:val="2"/>
        </w:numPr>
        <w:spacing w:after="70" w:line="280"/>
      </w:pPr>
      <w:r>
        <w:rPr>
          <w:rFonts w:ascii="Calibri" w:cs="Calibri" w:eastAsia="Calibri" w:hAnsi="Calibri"/>
          <w:color w:val="0E1A1C"/>
          <w:sz w:val="21"/>
          <w:szCs w:val="21"/>
        </w:rPr>
        <w:t xml:space="preserve">"Binnen de bestaande formatie" concreet gemaakt in uren, met de plek waar ze nu zitten.</w:t>
      </w:r>
    </w:p>
    <w:p>
      <w:pPr>
        <w:pStyle w:val="ListParagraph"/>
        <w:numPr>
          <w:ilvl w:val="0"/>
          <w:numId w:val="2"/>
        </w:numPr>
        <w:spacing w:after="70" w:line="280"/>
      </w:pPr>
      <w:r>
        <w:rPr>
          <w:rFonts w:ascii="Calibri" w:cs="Calibri" w:eastAsia="Calibri" w:hAnsi="Calibri"/>
          <w:color w:val="0E1A1C"/>
          <w:sz w:val="21"/>
          <w:szCs w:val="21"/>
        </w:rPr>
        <w:t xml:space="preserve">Een expliciete vergelijking tussen het programma mét en zonder extra middelen.</w:t>
      </w:r>
    </w:p>
    <w:p>
      <w:pPr>
        <w:pStyle w:val="ListParagraph"/>
        <w:numPr>
          <w:ilvl w:val="0"/>
          <w:numId w:val="2"/>
        </w:numPr>
        <w:spacing w:after="70" w:line="280"/>
      </w:pPr>
      <w:r>
        <w:rPr>
          <w:rFonts w:ascii="Calibri" w:cs="Calibri" w:eastAsia="Calibri" w:hAnsi="Calibri"/>
          <w:color w:val="0E1A1C"/>
          <w:sz w:val="21"/>
          <w:szCs w:val="21"/>
        </w:rPr>
        <w:t xml:space="preserve">Zes gestelde vragen, niet alleen opgeschreven.</w:t>
      </w:r>
    </w:p>
    <w:p>
      <w:pPr>
        <w:pStyle w:val="ListParagraph"/>
        <w:numPr>
          <w:ilvl w:val="0"/>
          <w:numId w:val="2"/>
        </w:numPr>
        <w:spacing w:after="70" w:line="280"/>
      </w:pPr>
      <w:r>
        <w:rPr>
          <w:rFonts w:ascii="Calibri" w:cs="Calibri" w:eastAsia="Calibri" w:hAnsi="Calibri"/>
          <w:color w:val="0E1A1C"/>
          <w:sz w:val="21"/>
          <w:szCs w:val="21"/>
        </w:rPr>
        <w:t xml:space="preserve">De ontweken capaciteitsvraag genoteerd, met de conclusie dat de programmamanager die zelf moet oplossen.</w:t>
      </w:r>
    </w:p>
    <w:p>
      <w:pPr>
        <w:pStyle w:val="ListParagraph"/>
        <w:numPr>
          <w:ilvl w:val="0"/>
          <w:numId w:val="2"/>
        </w:numPr>
        <w:spacing w:after="70" w:line="280"/>
      </w:pPr>
      <w:r>
        <w:rPr>
          <w:rFonts w:ascii="Calibri" w:cs="Calibri" w:eastAsia="Calibri" w:hAnsi="Calibri"/>
          <w:color w:val="0E1A1C"/>
          <w:sz w:val="21"/>
          <w:szCs w:val="21"/>
        </w:rPr>
        <w:t xml:space="preserve">Een scope die iets buitensluit.</w:t>
      </w:r>
    </w:p>
    <w:p>
      <w:pPr>
        <w:pStyle w:val="Heading3"/>
        <w:spacing w:after="100" w:before="240"/>
      </w:pPr>
      <w:r>
        <w:rPr>
          <w:rFonts w:ascii="Calibri" w:cs="Calibri" w:eastAsia="Calibri" w:hAnsi="Calibri"/>
          <w:b/>
          <w:bCs/>
          <w:color w:val="3F7D74"/>
          <w:sz w:val="22"/>
          <w:szCs w:val="22"/>
        </w:rPr>
        <w:t xml:space="preserve">Waar het meestal misgaat</w:t>
      </w:r>
    </w:p>
    <w:p>
      <w:pPr>
        <w:pStyle w:val="ListParagraph"/>
        <w:numPr>
          <w:ilvl w:val="0"/>
          <w:numId w:val="2"/>
        </w:numPr>
        <w:spacing w:after="70" w:line="280"/>
      </w:pPr>
      <w:r>
        <w:rPr>
          <w:rFonts w:ascii="Calibri" w:cs="Calibri" w:eastAsia="Calibri" w:hAnsi="Calibri"/>
          <w:color w:val="0E1A1C"/>
          <w:sz w:val="21"/>
          <w:szCs w:val="21"/>
        </w:rPr>
        <w:t xml:space="preserve">De complicatie als beperking behandelen. Grijp direct in; dit bepaalt de hele masterproef.</w:t>
      </w:r>
    </w:p>
    <w:p>
      <w:pPr>
        <w:pStyle w:val="ListParagraph"/>
        <w:numPr>
          <w:ilvl w:val="0"/>
          <w:numId w:val="2"/>
        </w:numPr>
        <w:spacing w:after="70" w:line="280"/>
      </w:pPr>
      <w:r>
        <w:rPr>
          <w:rFonts w:ascii="Calibri" w:cs="Calibri" w:eastAsia="Calibri" w:hAnsi="Calibri"/>
          <w:color w:val="0E1A1C"/>
          <w:sz w:val="21"/>
          <w:szCs w:val="21"/>
        </w:rPr>
        <w:t xml:space="preserve">De vergelijkbaarheidsvraag overslaan; dan levert men het ruime programma en presenteert het als het krappe.</w:t>
      </w:r>
    </w:p>
    <w:p>
      <w:pPr>
        <w:pStyle w:val="ListParagraph"/>
        <w:numPr>
          <w:ilvl w:val="0"/>
          <w:numId w:val="2"/>
        </w:numPr>
        <w:spacing w:after="70" w:line="280"/>
      </w:pPr>
      <w:r>
        <w:rPr>
          <w:rFonts w:ascii="Calibri" w:cs="Calibri" w:eastAsia="Calibri" w:hAnsi="Calibri"/>
          <w:color w:val="0E1A1C"/>
          <w:sz w:val="21"/>
          <w:szCs w:val="21"/>
        </w:rPr>
        <w:t xml:space="preserve">Geen vragen stellen omdat de opgave duidelijk lijkt.</w:t>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Openingsvraag voor de nabespreking</w:t>
            </w:r>
          </w:p>
          <w:p>
            <w:pPr>
              <w:spacing w:after="60" w:line="280"/>
            </w:pPr>
            <w:r>
              <w:rPr>
                <w:rFonts w:ascii="Calibri" w:cs="Calibri" w:eastAsia="Calibri" w:hAnsi="Calibri"/>
                <w:color w:val="0E1A1C"/>
                <w:sz w:val="20"/>
                <w:szCs w:val="20"/>
              </w:rPr>
              <w:t xml:space="preserve">Welk programma zou je voorstellen mét extra middelen? En wat is er nu anders?</w:t>
            </w:r>
          </w:p>
        </w:tc>
      </w:tr>
    </w:tbl>
    <w:p>
      <w:pPr>
        <w:pStyle w:val="Heading2"/>
        <w:spacing w:after="140" w:before="340"/>
      </w:pPr>
      <w:r>
        <w:rPr>
          <w:rFonts w:ascii="Cambria" w:cs="Cambria" w:eastAsia="Cambria" w:hAnsi="Cambria"/>
          <w:b/>
          <w:bCs/>
          <w:color w:val="0E1A1C"/>
          <w:sz w:val="26"/>
          <w:szCs w:val="26"/>
        </w:rPr>
        <w:t xml:space="preserve">Opdracht 2 — Richting en doelarchitectuur</w:t>
      </w:r>
    </w:p>
    <w:p>
      <w:pPr>
        <w:pStyle w:val="Heading3"/>
        <w:spacing w:after="100" w:before="240"/>
      </w:pPr>
      <w:r>
        <w:rPr>
          <w:rFonts w:ascii="Calibri" w:cs="Calibri" w:eastAsia="Calibri" w:hAnsi="Calibri"/>
          <w:b/>
          <w:bCs/>
          <w:color w:val="3F7D74"/>
          <w:sz w:val="22"/>
          <w:szCs w:val="22"/>
        </w:rPr>
        <w:t xml:space="preserve">Een sterk antwoord bevat</w:t>
      </w:r>
    </w:p>
    <w:p>
      <w:pPr>
        <w:pStyle w:val="ListParagraph"/>
        <w:numPr>
          <w:ilvl w:val="0"/>
          <w:numId w:val="2"/>
        </w:numPr>
        <w:spacing w:after="70" w:line="280"/>
      </w:pPr>
      <w:r>
        <w:rPr>
          <w:rFonts w:ascii="Calibri" w:cs="Calibri" w:eastAsia="Calibri" w:hAnsi="Calibri"/>
          <w:color w:val="0E1A1C"/>
          <w:sz w:val="21"/>
          <w:szCs w:val="21"/>
        </w:rPr>
        <w:t xml:space="preserve">Drie tot vijf uitkomsten die daadwerkelijk toetsbaar zijn.</w:t>
      </w:r>
    </w:p>
    <w:p>
      <w:pPr>
        <w:pStyle w:val="ListParagraph"/>
        <w:numPr>
          <w:ilvl w:val="0"/>
          <w:numId w:val="2"/>
        </w:numPr>
        <w:spacing w:after="70" w:line="280"/>
      </w:pPr>
      <w:r>
        <w:rPr>
          <w:rFonts w:ascii="Calibri" w:cs="Calibri" w:eastAsia="Calibri" w:hAnsi="Calibri"/>
          <w:color w:val="0E1A1C"/>
          <w:sz w:val="21"/>
          <w:szCs w:val="21"/>
        </w:rPr>
        <w:t xml:space="preserve">Aannames apart benoemd, met per aanname het gevolg bij sneuvelen.</w:t>
      </w:r>
    </w:p>
    <w:p>
      <w:pPr>
        <w:pStyle w:val="ListParagraph"/>
        <w:numPr>
          <w:ilvl w:val="0"/>
          <w:numId w:val="2"/>
        </w:numPr>
        <w:spacing w:after="70" w:line="280"/>
      </w:pPr>
      <w:r>
        <w:rPr>
          <w:rFonts w:ascii="Calibri" w:cs="Calibri" w:eastAsia="Calibri" w:hAnsi="Calibri"/>
          <w:color w:val="0E1A1C"/>
          <w:sz w:val="21"/>
          <w:szCs w:val="21"/>
        </w:rPr>
        <w:t xml:space="preserve">Een expliciete buitenkant: wat zit er niet in.</w:t>
      </w:r>
    </w:p>
    <w:p>
      <w:pPr>
        <w:pStyle w:val="ListParagraph"/>
        <w:numPr>
          <w:ilvl w:val="0"/>
          <w:numId w:val="2"/>
        </w:numPr>
        <w:spacing w:after="70" w:line="280"/>
      </w:pPr>
      <w:r>
        <w:rPr>
          <w:rFonts w:ascii="Calibri" w:cs="Calibri" w:eastAsia="Calibri" w:hAnsi="Calibri"/>
          <w:color w:val="0E1A1C"/>
          <w:sz w:val="21"/>
          <w:szCs w:val="21"/>
        </w:rPr>
        <w:t xml:space="preserve">Domeinindeling met bron van waarheid per domein, voortbouwend op deel 22.</w:t>
      </w:r>
    </w:p>
    <w:p>
      <w:pPr>
        <w:pStyle w:val="ListParagraph"/>
        <w:numPr>
          <w:ilvl w:val="0"/>
          <w:numId w:val="2"/>
        </w:numPr>
        <w:spacing w:after="70" w:line="280"/>
      </w:pPr>
      <w:r>
        <w:rPr>
          <w:rFonts w:ascii="Calibri" w:cs="Calibri" w:eastAsia="Calibri" w:hAnsi="Calibri"/>
          <w:color w:val="0E1A1C"/>
          <w:sz w:val="21"/>
          <w:szCs w:val="21"/>
        </w:rPr>
        <w:t xml:space="preserve">Een einddatum voor de coëxistentie met een voorwaarde, niet alleen een datum.</w:t>
      </w:r>
    </w:p>
    <w:p>
      <w:pPr>
        <w:pStyle w:val="ListParagraph"/>
        <w:numPr>
          <w:ilvl w:val="0"/>
          <w:numId w:val="2"/>
        </w:numPr>
        <w:spacing w:after="70" w:line="280"/>
      </w:pPr>
      <w:r>
        <w:rPr>
          <w:rFonts w:ascii="Calibri" w:cs="Calibri" w:eastAsia="Calibri" w:hAnsi="Calibri"/>
          <w:color w:val="0E1A1C"/>
          <w:sz w:val="21"/>
          <w:szCs w:val="21"/>
        </w:rPr>
        <w:t xml:space="preserve">Maximaal acht principes, met de tegenspraken beslecht in plaats van gladgestreken.</w:t>
      </w:r>
    </w:p>
    <w:p>
      <w:pPr>
        <w:pStyle w:val="ListParagraph"/>
        <w:numPr>
          <w:ilvl w:val="0"/>
          <w:numId w:val="2"/>
        </w:numPr>
        <w:spacing w:after="70" w:line="280"/>
      </w:pPr>
      <w:r>
        <w:rPr>
          <w:rFonts w:ascii="Calibri" w:cs="Calibri" w:eastAsia="Calibri" w:hAnsi="Calibri"/>
          <w:color w:val="0E1A1C"/>
          <w:sz w:val="21"/>
          <w:szCs w:val="21"/>
        </w:rPr>
        <w:t xml:space="preserve">Drie besluitregistraties met de afgevallen opties.</w:t>
      </w:r>
    </w:p>
    <w:p>
      <w:pPr>
        <w:pStyle w:val="ListParagraph"/>
        <w:numPr>
          <w:ilvl w:val="0"/>
          <w:numId w:val="2"/>
        </w:numPr>
        <w:spacing w:after="70" w:line="280"/>
      </w:pPr>
      <w:r>
        <w:rPr>
          <w:rFonts w:ascii="Calibri" w:cs="Calibri" w:eastAsia="Calibri" w:hAnsi="Calibri"/>
          <w:color w:val="0E1A1C"/>
          <w:sz w:val="21"/>
          <w:szCs w:val="21"/>
        </w:rPr>
        <w:t xml:space="preserve">De tussenperiode uitgewerkt: welke afspraken houden de platformen bij elkaar?</w:t>
      </w:r>
    </w:p>
    <w:p>
      <w:pPr>
        <w:pStyle w:val="Heading3"/>
        <w:spacing w:after="100" w:before="240"/>
      </w:pPr>
      <w:r>
        <w:rPr>
          <w:rFonts w:ascii="Calibri" w:cs="Calibri" w:eastAsia="Calibri" w:hAnsi="Calibri"/>
          <w:b/>
          <w:bCs/>
          <w:color w:val="3F7D74"/>
          <w:sz w:val="22"/>
          <w:szCs w:val="22"/>
        </w:rPr>
        <w:t xml:space="preserve">Waar het meestal misgaat</w:t>
      </w:r>
    </w:p>
    <w:p>
      <w:pPr>
        <w:pStyle w:val="ListParagraph"/>
        <w:numPr>
          <w:ilvl w:val="0"/>
          <w:numId w:val="2"/>
        </w:numPr>
        <w:spacing w:after="70" w:line="280"/>
      </w:pPr>
      <w:r>
        <w:rPr>
          <w:rFonts w:ascii="Calibri" w:cs="Calibri" w:eastAsia="Calibri" w:hAnsi="Calibri"/>
          <w:color w:val="0E1A1C"/>
          <w:sz w:val="21"/>
          <w:szCs w:val="21"/>
        </w:rPr>
        <w:t xml:space="preserve">Ambities als uitkomsten formuleren. Vraag hoe je "datagedreven werken" toetst.</w:t>
      </w:r>
    </w:p>
    <w:p>
      <w:pPr>
        <w:pStyle w:val="ListParagraph"/>
        <w:numPr>
          <w:ilvl w:val="0"/>
          <w:numId w:val="2"/>
        </w:numPr>
        <w:spacing w:after="70" w:line="280"/>
      </w:pPr>
      <w:r>
        <w:rPr>
          <w:rFonts w:ascii="Calibri" w:cs="Calibri" w:eastAsia="Calibri" w:hAnsi="Calibri"/>
          <w:color w:val="0E1A1C"/>
          <w:sz w:val="21"/>
          <w:szCs w:val="21"/>
        </w:rPr>
        <w:t xml:space="preserve">De aannames in de tekst verwerken in plaats van apart benoemen.</w:t>
      </w:r>
    </w:p>
    <w:p>
      <w:pPr>
        <w:pStyle w:val="ListParagraph"/>
        <w:numPr>
          <w:ilvl w:val="0"/>
          <w:numId w:val="2"/>
        </w:numPr>
        <w:spacing w:after="70" w:line="280"/>
      </w:pPr>
      <w:r>
        <w:rPr>
          <w:rFonts w:ascii="Calibri" w:cs="Calibri" w:eastAsia="Calibri" w:hAnsi="Calibri"/>
          <w:color w:val="0E1A1C"/>
          <w:sz w:val="21"/>
          <w:szCs w:val="21"/>
        </w:rPr>
        <w:t xml:space="preserve">De tussenperiode overslaan; dat is de helft van de programmaperiode.</w:t>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Openingsvraag voor de nabespreking</w:t>
            </w:r>
          </w:p>
          <w:p>
            <w:pPr>
              <w:spacing w:after="60" w:line="280"/>
            </w:pPr>
            <w:r>
              <w:rPr>
                <w:rFonts w:ascii="Calibri" w:cs="Calibri" w:eastAsia="Calibri" w:hAnsi="Calibri"/>
                <w:color w:val="0E1A1C"/>
                <w:sz w:val="20"/>
                <w:szCs w:val="20"/>
              </w:rPr>
              <w:t xml:space="preserve">Welke aanname sneuvelt het eerst? En wat verandert er dan aan je richting?</w:t>
            </w:r>
          </w:p>
        </w:tc>
      </w:tr>
    </w:tbl>
    <w:p>
      <w:pPr>
        <w:pStyle w:val="Heading2"/>
        <w:spacing w:after="140" w:before="340"/>
      </w:pPr>
      <w:r>
        <w:rPr>
          <w:rFonts w:ascii="Cambria" w:cs="Cambria" w:eastAsia="Cambria" w:hAnsi="Cambria"/>
          <w:b/>
          <w:bCs/>
          <w:color w:val="0E1A1C"/>
          <w:sz w:val="26"/>
          <w:szCs w:val="26"/>
        </w:rPr>
        <w:t xml:space="preserve">Opdracht 3 — Governance-transformatie</w:t>
      </w:r>
    </w:p>
    <w:p>
      <w:pPr>
        <w:pStyle w:val="Heading3"/>
        <w:spacing w:after="100" w:before="240"/>
      </w:pPr>
      <w:r>
        <w:rPr>
          <w:rFonts w:ascii="Calibri" w:cs="Calibri" w:eastAsia="Calibri" w:hAnsi="Calibri"/>
          <w:b/>
          <w:bCs/>
          <w:color w:val="3F7D74"/>
          <w:sz w:val="22"/>
          <w:szCs w:val="22"/>
        </w:rPr>
        <w:t xml:space="preserve">Een sterk antwoord bevat</w:t>
      </w:r>
    </w:p>
    <w:p>
      <w:pPr>
        <w:pStyle w:val="ListParagraph"/>
        <w:numPr>
          <w:ilvl w:val="0"/>
          <w:numId w:val="2"/>
        </w:numPr>
        <w:spacing w:after="70" w:line="280"/>
      </w:pPr>
      <w:r>
        <w:rPr>
          <w:rFonts w:ascii="Calibri" w:cs="Calibri" w:eastAsia="Calibri" w:hAnsi="Calibri"/>
          <w:color w:val="0E1A1C"/>
          <w:sz w:val="21"/>
          <w:szCs w:val="21"/>
        </w:rPr>
        <w:t xml:space="preserve">Een overgangsmoment naar federatief met een vervulde voorwaarde, niet een datum.</w:t>
      </w:r>
    </w:p>
    <w:p>
      <w:pPr>
        <w:pStyle w:val="ListParagraph"/>
        <w:numPr>
          <w:ilvl w:val="0"/>
          <w:numId w:val="2"/>
        </w:numPr>
        <w:spacing w:after="70" w:line="280"/>
      </w:pPr>
      <w:r>
        <w:rPr>
          <w:rFonts w:ascii="Calibri" w:cs="Calibri" w:eastAsia="Calibri" w:hAnsi="Calibri"/>
          <w:color w:val="0E1A1C"/>
          <w:sz w:val="21"/>
          <w:szCs w:val="21"/>
        </w:rPr>
        <w:t xml:space="preserve">De stagnatie-ingreep bij het besluitrecht, met een concrete escalatieaanpassing.</w:t>
      </w:r>
    </w:p>
    <w:p>
      <w:pPr>
        <w:pStyle w:val="ListParagraph"/>
        <w:numPr>
          <w:ilvl w:val="0"/>
          <w:numId w:val="2"/>
        </w:numPr>
        <w:spacing w:after="70" w:line="280"/>
      </w:pPr>
      <w:r>
        <w:rPr>
          <w:rFonts w:ascii="Calibri" w:cs="Calibri" w:eastAsia="Calibri" w:hAnsi="Calibri"/>
          <w:color w:val="0E1A1C"/>
          <w:sz w:val="21"/>
          <w:szCs w:val="21"/>
        </w:rPr>
        <w:t xml:space="preserve">Stewardship voor negen domeinen met opleidingslijn én opvolgingsafspraak.</w:t>
      </w:r>
    </w:p>
    <w:p>
      <w:pPr>
        <w:pStyle w:val="ListParagraph"/>
        <w:numPr>
          <w:ilvl w:val="0"/>
          <w:numId w:val="2"/>
        </w:numPr>
        <w:spacing w:after="70" w:line="280"/>
      </w:pPr>
      <w:r>
        <w:rPr>
          <w:rFonts w:ascii="Calibri" w:cs="Calibri" w:eastAsia="Calibri" w:hAnsi="Calibri"/>
          <w:color w:val="0E1A1C"/>
          <w:sz w:val="21"/>
          <w:szCs w:val="21"/>
        </w:rPr>
        <w:t xml:space="preserve">Het inhoudelijke kwart van de normen geborgd met menselijke beoordeling en een frequentie.</w:t>
      </w:r>
    </w:p>
    <w:p>
      <w:pPr>
        <w:pStyle w:val="ListParagraph"/>
        <w:numPr>
          <w:ilvl w:val="0"/>
          <w:numId w:val="2"/>
        </w:numPr>
        <w:spacing w:after="70" w:line="280"/>
      </w:pPr>
      <w:r>
        <w:rPr>
          <w:rFonts w:ascii="Calibri" w:cs="Calibri" w:eastAsia="Calibri" w:hAnsi="Calibri"/>
          <w:color w:val="0E1A1C"/>
          <w:sz w:val="21"/>
          <w:szCs w:val="21"/>
        </w:rPr>
        <w:t xml:space="preserve">Een KPI- en OKR-set met per jaar één doel en drie resultaten, en de erkenning dat je er twee van drie haalt.</w:t>
      </w:r>
    </w:p>
    <w:p>
      <w:pPr>
        <w:pStyle w:val="ListParagraph"/>
        <w:numPr>
          <w:ilvl w:val="0"/>
          <w:numId w:val="2"/>
        </w:numPr>
        <w:spacing w:after="70" w:line="280"/>
      </w:pPr>
      <w:r>
        <w:rPr>
          <w:rFonts w:ascii="Calibri" w:cs="Calibri" w:eastAsia="Calibri" w:hAnsi="Calibri"/>
          <w:color w:val="0E1A1C"/>
          <w:sz w:val="21"/>
          <w:szCs w:val="21"/>
        </w:rPr>
        <w:t xml:space="preserve">Een cultuurinterventie met de afrekeningsmaatregel.</w:t>
      </w:r>
    </w:p>
    <w:p>
      <w:pPr>
        <w:pStyle w:val="ListParagraph"/>
        <w:numPr>
          <w:ilvl w:val="0"/>
          <w:numId w:val="2"/>
        </w:numPr>
        <w:spacing w:after="70" w:line="280"/>
      </w:pPr>
      <w:r>
        <w:rPr>
          <w:rFonts w:ascii="Calibri" w:cs="Calibri" w:eastAsia="Calibri" w:hAnsi="Calibri"/>
          <w:color w:val="0E1A1C"/>
          <w:sz w:val="21"/>
          <w:szCs w:val="21"/>
        </w:rPr>
        <w:t xml:space="preserve">Netto nul gremia aangetoond, via bestaande domeinoverleggen met besluitrecht.</w:t>
      </w:r>
    </w:p>
    <w:p>
      <w:pPr>
        <w:pStyle w:val="ListParagraph"/>
        <w:numPr>
          <w:ilvl w:val="0"/>
          <w:numId w:val="2"/>
        </w:numPr>
        <w:spacing w:after="70" w:line="280"/>
      </w:pPr>
      <w:r>
        <w:rPr>
          <w:rFonts w:ascii="Calibri" w:cs="Calibri" w:eastAsia="Calibri" w:hAnsi="Calibri"/>
          <w:color w:val="0E1A1C"/>
          <w:sz w:val="21"/>
          <w:szCs w:val="21"/>
        </w:rPr>
        <w:t xml:space="preserve">Uren benoemd, met de herkomst uit de bestaande formatie.</w:t>
      </w:r>
    </w:p>
    <w:p>
      <w:pPr>
        <w:pStyle w:val="Heading3"/>
        <w:spacing w:after="100" w:before="240"/>
      </w:pPr>
      <w:r>
        <w:rPr>
          <w:rFonts w:ascii="Calibri" w:cs="Calibri" w:eastAsia="Calibri" w:hAnsi="Calibri"/>
          <w:b/>
          <w:bCs/>
          <w:color w:val="3F7D74"/>
          <w:sz w:val="22"/>
          <w:szCs w:val="22"/>
        </w:rPr>
        <w:t xml:space="preserve">Waar het meestal misgaat</w:t>
      </w:r>
    </w:p>
    <w:p>
      <w:pPr>
        <w:pStyle w:val="ListParagraph"/>
        <w:numPr>
          <w:ilvl w:val="0"/>
          <w:numId w:val="2"/>
        </w:numPr>
        <w:spacing w:after="70" w:line="280"/>
      </w:pPr>
      <w:r>
        <w:rPr>
          <w:rFonts w:ascii="Calibri" w:cs="Calibri" w:eastAsia="Calibri" w:hAnsi="Calibri"/>
          <w:color w:val="0E1A1C"/>
          <w:sz w:val="21"/>
          <w:szCs w:val="21"/>
        </w:rPr>
        <w:t xml:space="preserve">Een platform-overleg toevoegen. Toets aan randvoorwaarde 1.</w:t>
      </w:r>
    </w:p>
    <w:p>
      <w:pPr>
        <w:pStyle w:val="ListParagraph"/>
        <w:numPr>
          <w:ilvl w:val="0"/>
          <w:numId w:val="2"/>
        </w:numPr>
        <w:spacing w:after="70" w:line="280"/>
      </w:pPr>
      <w:r>
        <w:rPr>
          <w:rFonts w:ascii="Calibri" w:cs="Calibri" w:eastAsia="Calibri" w:hAnsi="Calibri"/>
          <w:color w:val="0E1A1C"/>
          <w:sz w:val="21"/>
          <w:szCs w:val="21"/>
        </w:rPr>
        <w:t xml:space="preserve">De stagnatie aanpakken met beter meten.</w:t>
      </w:r>
    </w:p>
    <w:p>
      <w:pPr>
        <w:pStyle w:val="ListParagraph"/>
        <w:numPr>
          <w:ilvl w:val="0"/>
          <w:numId w:val="2"/>
        </w:numPr>
        <w:spacing w:after="70" w:line="280"/>
      </w:pPr>
      <w:r>
        <w:rPr>
          <w:rFonts w:ascii="Calibri" w:cs="Calibri" w:eastAsia="Calibri" w:hAnsi="Calibri"/>
          <w:color w:val="0E1A1C"/>
          <w:sz w:val="21"/>
          <w:szCs w:val="21"/>
        </w:rPr>
        <w:t xml:space="preserve">De opvolgingsafspraak overslaan — bij negen stewards wisselt er elk jaar één.</w:t>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Openingsvraag voor de nabespreking</w:t>
            </w:r>
          </w:p>
          <w:p>
            <w:pPr>
              <w:spacing w:after="60" w:line="280"/>
            </w:pPr>
            <w:r>
              <w:rPr>
                <w:rFonts w:ascii="Calibri" w:cs="Calibri" w:eastAsia="Calibri" w:hAnsi="Calibri"/>
                <w:color w:val="0E1A1C"/>
                <w:sz w:val="20"/>
                <w:szCs w:val="20"/>
              </w:rPr>
              <w:t xml:space="preserve">Hoeveel gremia voeg je toe? En welke laat je vervallen om op nul te komen?</w:t>
            </w:r>
          </w:p>
        </w:tc>
      </w:tr>
    </w:tbl>
    <w:p>
      <w:pPr>
        <w:pStyle w:val="Heading2"/>
        <w:spacing w:after="140" w:before="340"/>
      </w:pPr>
      <w:r>
        <w:rPr>
          <w:rFonts w:ascii="Cambria" w:cs="Cambria" w:eastAsia="Cambria" w:hAnsi="Cambria"/>
          <w:b/>
          <w:bCs/>
          <w:color w:val="0E1A1C"/>
          <w:sz w:val="26"/>
          <w:szCs w:val="26"/>
        </w:rPr>
        <w:t xml:space="preserve">Opdracht 4 — AI-governance en investering</w:t>
      </w:r>
    </w:p>
    <w:p>
      <w:pPr>
        <w:pStyle w:val="Heading3"/>
        <w:spacing w:after="100" w:before="240"/>
      </w:pPr>
      <w:r>
        <w:rPr>
          <w:rFonts w:ascii="Calibri" w:cs="Calibri" w:eastAsia="Calibri" w:hAnsi="Calibri"/>
          <w:b/>
          <w:bCs/>
          <w:color w:val="3F7D74"/>
          <w:sz w:val="22"/>
          <w:szCs w:val="22"/>
        </w:rPr>
        <w:t xml:space="preserve">Een sterk antwoord bevat</w:t>
      </w:r>
    </w:p>
    <w:p>
      <w:pPr>
        <w:pStyle w:val="ListParagraph"/>
        <w:numPr>
          <w:ilvl w:val="0"/>
          <w:numId w:val="2"/>
        </w:numPr>
        <w:spacing w:after="70" w:line="280"/>
      </w:pPr>
      <w:r>
        <w:rPr>
          <w:rFonts w:ascii="Calibri" w:cs="Calibri" w:eastAsia="Calibri" w:hAnsi="Calibri"/>
          <w:color w:val="0E1A1C"/>
          <w:sz w:val="21"/>
          <w:szCs w:val="21"/>
        </w:rPr>
        <w:t xml:space="preserve">Gate-proces ingepast in de bestaande matrix, zonder AI-board.</w:t>
      </w:r>
    </w:p>
    <w:p>
      <w:pPr>
        <w:pStyle w:val="ListParagraph"/>
        <w:numPr>
          <w:ilvl w:val="0"/>
          <w:numId w:val="2"/>
        </w:numPr>
        <w:spacing w:after="70" w:line="280"/>
      </w:pPr>
      <w:r>
        <w:rPr>
          <w:rFonts w:ascii="Calibri" w:cs="Calibri" w:eastAsia="Calibri" w:hAnsi="Calibri"/>
          <w:color w:val="0E1A1C"/>
          <w:sz w:val="21"/>
          <w:szCs w:val="21"/>
        </w:rPr>
        <w:t xml:space="preserve">Een derde poort met eigenaar, agendapunt en escalatie.</w:t>
      </w:r>
    </w:p>
    <w:p>
      <w:pPr>
        <w:pStyle w:val="ListParagraph"/>
        <w:numPr>
          <w:ilvl w:val="0"/>
          <w:numId w:val="2"/>
        </w:numPr>
        <w:spacing w:after="70" w:line="280"/>
      </w:pPr>
      <w:r>
        <w:rPr>
          <w:rFonts w:ascii="Calibri" w:cs="Calibri" w:eastAsia="Calibri" w:hAnsi="Calibri"/>
          <w:color w:val="0E1A1C"/>
          <w:sz w:val="21"/>
          <w:szCs w:val="21"/>
        </w:rPr>
        <w:t xml:space="preserve">De negen bestaande toepassingen geprioriteerd op risico, met een volgorde en een termijn.</w:t>
      </w:r>
    </w:p>
    <w:p>
      <w:pPr>
        <w:pStyle w:val="ListParagraph"/>
        <w:numPr>
          <w:ilvl w:val="0"/>
          <w:numId w:val="2"/>
        </w:numPr>
        <w:spacing w:after="70" w:line="280"/>
      </w:pPr>
      <w:r>
        <w:rPr>
          <w:rFonts w:ascii="Calibri" w:cs="Calibri" w:eastAsia="Calibri" w:hAnsi="Calibri"/>
          <w:color w:val="0E1A1C"/>
          <w:sz w:val="21"/>
          <w:szCs w:val="21"/>
        </w:rPr>
        <w:t xml:space="preserve">Validatiefunctie met concrete uren én een aanwijsbare herkomst binnen de formatie.</w:t>
      </w:r>
    </w:p>
    <w:p>
      <w:pPr>
        <w:pStyle w:val="ListParagraph"/>
        <w:numPr>
          <w:ilvl w:val="0"/>
          <w:numId w:val="2"/>
        </w:numPr>
        <w:spacing w:after="70" w:line="280"/>
      </w:pPr>
      <w:r>
        <w:rPr>
          <w:rFonts w:ascii="Calibri" w:cs="Calibri" w:eastAsia="Calibri" w:hAnsi="Calibri"/>
          <w:color w:val="0E1A1C"/>
          <w:sz w:val="21"/>
          <w:szCs w:val="21"/>
        </w:rPr>
        <w:t xml:space="preserve">De grootheid die dit board weegt, verantwoord — bij een overschreden fusiebudget zelden bespaarde uren alleen.</w:t>
      </w:r>
    </w:p>
    <w:p>
      <w:pPr>
        <w:pStyle w:val="ListParagraph"/>
        <w:numPr>
          <w:ilvl w:val="0"/>
          <w:numId w:val="2"/>
        </w:numPr>
        <w:spacing w:after="70" w:line="280"/>
      </w:pPr>
      <w:r>
        <w:rPr>
          <w:rFonts w:ascii="Calibri" w:cs="Calibri" w:eastAsia="Calibri" w:hAnsi="Calibri"/>
          <w:color w:val="0E1A1C"/>
          <w:sz w:val="21"/>
          <w:szCs w:val="21"/>
        </w:rPr>
        <w:t xml:space="preserve">Expliciet benoemd wat er níét meer gebeurt.</w:t>
      </w:r>
    </w:p>
    <w:p>
      <w:pPr>
        <w:pStyle w:val="ListParagraph"/>
        <w:numPr>
          <w:ilvl w:val="0"/>
          <w:numId w:val="2"/>
        </w:numPr>
        <w:spacing w:after="70" w:line="280"/>
      </w:pPr>
      <w:r>
        <w:rPr>
          <w:rFonts w:ascii="Calibri" w:cs="Calibri" w:eastAsia="Calibri" w:hAnsi="Calibri"/>
          <w:color w:val="0E1A1C"/>
          <w:sz w:val="21"/>
          <w:szCs w:val="21"/>
        </w:rPr>
        <w:t xml:space="preserve">De opbrengst van het einde van de coëxistentie, met een moment.</w:t>
      </w:r>
    </w:p>
    <w:p>
      <w:pPr>
        <w:pStyle w:val="ListParagraph"/>
        <w:numPr>
          <w:ilvl w:val="0"/>
          <w:numId w:val="2"/>
        </w:numPr>
        <w:spacing w:after="70" w:line="280"/>
      </w:pPr>
      <w:r>
        <w:rPr>
          <w:rFonts w:ascii="Calibri" w:cs="Calibri" w:eastAsia="Calibri" w:hAnsi="Calibri"/>
          <w:color w:val="0E1A1C"/>
          <w:sz w:val="21"/>
          <w:szCs w:val="21"/>
        </w:rPr>
        <w:t xml:space="preserve">Een eerlijke terugverdientijd.</w:t>
      </w:r>
    </w:p>
    <w:p>
      <w:pPr>
        <w:pStyle w:val="Heading3"/>
        <w:spacing w:after="100" w:before="240"/>
      </w:pPr>
      <w:r>
        <w:rPr>
          <w:rFonts w:ascii="Calibri" w:cs="Calibri" w:eastAsia="Calibri" w:hAnsi="Calibri"/>
          <w:b/>
          <w:bCs/>
          <w:color w:val="3F7D74"/>
          <w:sz w:val="22"/>
          <w:szCs w:val="22"/>
        </w:rPr>
        <w:t xml:space="preserve">Waar het meestal misgaat</w:t>
      </w:r>
    </w:p>
    <w:p>
      <w:pPr>
        <w:pStyle w:val="ListParagraph"/>
        <w:numPr>
          <w:ilvl w:val="0"/>
          <w:numId w:val="2"/>
        </w:numPr>
        <w:spacing w:after="70" w:line="280"/>
      </w:pPr>
      <w:r>
        <w:rPr>
          <w:rFonts w:ascii="Calibri" w:cs="Calibri" w:eastAsia="Calibri" w:hAnsi="Calibri"/>
          <w:color w:val="0E1A1C"/>
          <w:sz w:val="21"/>
          <w:szCs w:val="21"/>
        </w:rPr>
        <w:t xml:space="preserve">Een validatiefunctie zonder uren. Vraag wie het dan doet.</w:t>
      </w:r>
    </w:p>
    <w:p>
      <w:pPr>
        <w:pStyle w:val="ListParagraph"/>
        <w:numPr>
          <w:ilvl w:val="0"/>
          <w:numId w:val="2"/>
        </w:numPr>
        <w:spacing w:after="70" w:line="280"/>
      </w:pPr>
      <w:r>
        <w:rPr>
          <w:rFonts w:ascii="Calibri" w:cs="Calibri" w:eastAsia="Calibri" w:hAnsi="Calibri"/>
          <w:color w:val="0E1A1C"/>
          <w:sz w:val="21"/>
          <w:szCs w:val="21"/>
        </w:rPr>
        <w:t xml:space="preserve">Alle negen toepassingen tegelijk aanpakken. Dat past niet binnen de formatie.</w:t>
      </w:r>
    </w:p>
    <w:p>
      <w:pPr>
        <w:pStyle w:val="ListParagraph"/>
        <w:numPr>
          <w:ilvl w:val="0"/>
          <w:numId w:val="2"/>
        </w:numPr>
        <w:spacing w:after="70" w:line="280"/>
      </w:pPr>
      <w:r>
        <w:rPr>
          <w:rFonts w:ascii="Calibri" w:cs="Calibri" w:eastAsia="Calibri" w:hAnsi="Calibri"/>
          <w:color w:val="0E1A1C"/>
          <w:sz w:val="21"/>
          <w:szCs w:val="21"/>
        </w:rPr>
        <w:t xml:space="preserve">De vraag wat er niet meer gebeurt overslaan; dan is de capaciteit dubbel belegd.</w:t>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Openingsvraag voor de nabespreking</w:t>
            </w:r>
          </w:p>
          <w:p>
            <w:pPr>
              <w:spacing w:after="60" w:line="280"/>
            </w:pPr>
            <w:r>
              <w:rPr>
                <w:rFonts w:ascii="Calibri" w:cs="Calibri" w:eastAsia="Calibri" w:hAnsi="Calibri"/>
                <w:color w:val="0E1A1C"/>
                <w:sz w:val="20"/>
                <w:szCs w:val="20"/>
              </w:rPr>
              <w:t xml:space="preserve">Waar komen de uren van de validatiefunctie vandaan? Noem de persoon of de taak die vervalt.</w:t>
            </w:r>
          </w:p>
        </w:tc>
      </w:tr>
    </w:tbl>
    <w:p>
      <w:pPr>
        <w:pStyle w:val="Heading2"/>
        <w:spacing w:after="140" w:before="340"/>
      </w:pPr>
      <w:r>
        <w:rPr>
          <w:rFonts w:ascii="Cambria" w:cs="Cambria" w:eastAsia="Cambria" w:hAnsi="Cambria"/>
          <w:b/>
          <w:bCs/>
          <w:color w:val="0E1A1C"/>
          <w:sz w:val="26"/>
          <w:szCs w:val="26"/>
        </w:rPr>
        <w:t xml:space="preserve">Opdracht 5 — De presentatie</w:t>
      </w:r>
    </w:p>
    <w:p>
      <w:pPr>
        <w:pStyle w:val="Heading3"/>
        <w:spacing w:after="100" w:before="240"/>
      </w:pPr>
      <w:r>
        <w:rPr>
          <w:rFonts w:ascii="Calibri" w:cs="Calibri" w:eastAsia="Calibri" w:hAnsi="Calibri"/>
          <w:b/>
          <w:bCs/>
          <w:color w:val="3F7D74"/>
          <w:sz w:val="22"/>
          <w:szCs w:val="22"/>
        </w:rPr>
        <w:t xml:space="preserve">Een sterk antwoord bevat</w:t>
      </w:r>
    </w:p>
    <w:p>
      <w:pPr>
        <w:pStyle w:val="ListParagraph"/>
        <w:numPr>
          <w:ilvl w:val="0"/>
          <w:numId w:val="2"/>
        </w:numPr>
        <w:spacing w:after="70" w:line="280"/>
      </w:pPr>
      <w:r>
        <w:rPr>
          <w:rFonts w:ascii="Calibri" w:cs="Calibri" w:eastAsia="Calibri" w:hAnsi="Calibri"/>
          <w:color w:val="0E1A1C"/>
          <w:sz w:val="21"/>
          <w:szCs w:val="21"/>
        </w:rPr>
        <w:t xml:space="preserve">Maximaal twaalf slides, met de opbouw herkenbaar.</w:t>
      </w:r>
    </w:p>
    <w:p>
      <w:pPr>
        <w:pStyle w:val="ListParagraph"/>
        <w:numPr>
          <w:ilvl w:val="0"/>
          <w:numId w:val="2"/>
        </w:numPr>
        <w:spacing w:after="70" w:line="280"/>
      </w:pPr>
      <w:r>
        <w:rPr>
          <w:rFonts w:ascii="Calibri" w:cs="Calibri" w:eastAsia="Calibri" w:hAnsi="Calibri"/>
          <w:color w:val="0E1A1C"/>
          <w:sz w:val="21"/>
          <w:szCs w:val="21"/>
        </w:rPr>
        <w:t xml:space="preserve">Een slide over wat er niet in het programma zit.</w:t>
      </w:r>
    </w:p>
    <w:p>
      <w:pPr>
        <w:pStyle w:val="ListParagraph"/>
        <w:numPr>
          <w:ilvl w:val="0"/>
          <w:numId w:val="2"/>
        </w:numPr>
        <w:spacing w:after="70" w:line="280"/>
      </w:pPr>
      <w:r>
        <w:rPr>
          <w:rFonts w:ascii="Calibri" w:cs="Calibri" w:eastAsia="Calibri" w:hAnsi="Calibri"/>
          <w:color w:val="0E1A1C"/>
          <w:sz w:val="21"/>
          <w:szCs w:val="21"/>
        </w:rPr>
        <w:t xml:space="preserve">De aannames op een eigen slide, met het gevolg bij sneuvelen.</w:t>
      </w:r>
    </w:p>
    <w:p>
      <w:pPr>
        <w:pStyle w:val="ListParagraph"/>
        <w:numPr>
          <w:ilvl w:val="0"/>
          <w:numId w:val="2"/>
        </w:numPr>
        <w:spacing w:after="70" w:line="280"/>
      </w:pPr>
      <w:r>
        <w:rPr>
          <w:rFonts w:ascii="Calibri" w:cs="Calibri" w:eastAsia="Calibri" w:hAnsi="Calibri"/>
          <w:color w:val="0E1A1C"/>
          <w:sz w:val="21"/>
          <w:szCs w:val="21"/>
        </w:rPr>
        <w:t xml:space="preserve">Een gevraagd besluit met neescenario.</w:t>
      </w:r>
    </w:p>
    <w:p>
      <w:pPr>
        <w:pStyle w:val="ListParagraph"/>
        <w:numPr>
          <w:ilvl w:val="0"/>
          <w:numId w:val="2"/>
        </w:numPr>
        <w:spacing w:after="70" w:line="280"/>
      </w:pPr>
      <w:r>
        <w:rPr>
          <w:rFonts w:ascii="Calibri" w:cs="Calibri" w:eastAsia="Calibri" w:hAnsi="Calibri"/>
          <w:color w:val="0E1A1C"/>
          <w:sz w:val="21"/>
          <w:szCs w:val="21"/>
        </w:rPr>
        <w:t xml:space="preserve">Vijf voorbereide antwoorden, waaronder het antwoord aan de directeur Beleggingen zonder het woord compliance.</w:t>
      </w:r>
    </w:p>
    <w:p>
      <w:pPr>
        <w:pStyle w:val="ListParagraph"/>
        <w:numPr>
          <w:ilvl w:val="0"/>
          <w:numId w:val="2"/>
        </w:numPr>
        <w:spacing w:after="70" w:line="280"/>
      </w:pPr>
      <w:r>
        <w:rPr>
          <w:rFonts w:ascii="Calibri" w:cs="Calibri" w:eastAsia="Calibri" w:hAnsi="Calibri"/>
          <w:color w:val="0E1A1C"/>
          <w:sz w:val="21"/>
          <w:szCs w:val="21"/>
        </w:rPr>
        <w:t xml:space="preserve">Een antwoord op "wie gaat er dan minder doen" dat een concrete taak noemt.</w:t>
      </w:r>
    </w:p>
    <w:p>
      <w:pPr>
        <w:pStyle w:val="ListParagraph"/>
        <w:numPr>
          <w:ilvl w:val="0"/>
          <w:numId w:val="2"/>
        </w:numPr>
        <w:spacing w:after="70" w:line="280"/>
      </w:pPr>
      <w:r>
        <w:rPr>
          <w:rFonts w:ascii="Calibri" w:cs="Calibri" w:eastAsia="Calibri" w:hAnsi="Calibri"/>
          <w:color w:val="0E1A1C"/>
          <w:sz w:val="21"/>
          <w:szCs w:val="21"/>
        </w:rPr>
        <w:t xml:space="preserve">Een antwoord op de commissaris dat het onderscheid tussen goed en genoeg maakt.</w:t>
      </w:r>
    </w:p>
    <w:p>
      <w:pPr>
        <w:pStyle w:val="Heading3"/>
        <w:spacing w:after="100" w:before="240"/>
      </w:pPr>
      <w:r>
        <w:rPr>
          <w:rFonts w:ascii="Calibri" w:cs="Calibri" w:eastAsia="Calibri" w:hAnsi="Calibri"/>
          <w:b/>
          <w:bCs/>
          <w:color w:val="3F7D74"/>
          <w:sz w:val="22"/>
          <w:szCs w:val="22"/>
        </w:rPr>
        <w:t xml:space="preserve">Waar het meestal misgaat</w:t>
      </w:r>
    </w:p>
    <w:p>
      <w:pPr>
        <w:pStyle w:val="ListParagraph"/>
        <w:numPr>
          <w:ilvl w:val="0"/>
          <w:numId w:val="2"/>
        </w:numPr>
        <w:spacing w:after="70" w:line="280"/>
      </w:pPr>
      <w:r>
        <w:rPr>
          <w:rFonts w:ascii="Calibri" w:cs="Calibri" w:eastAsia="Calibri" w:hAnsi="Calibri"/>
          <w:color w:val="0E1A1C"/>
          <w:sz w:val="21"/>
          <w:szCs w:val="21"/>
        </w:rPr>
        <w:t xml:space="preserve">Veertien slides met kleinere letters. Streng op zijn.</w:t>
      </w:r>
    </w:p>
    <w:p>
      <w:pPr>
        <w:pStyle w:val="ListParagraph"/>
        <w:numPr>
          <w:ilvl w:val="0"/>
          <w:numId w:val="2"/>
        </w:numPr>
        <w:spacing w:after="70" w:line="280"/>
      </w:pPr>
      <w:r>
        <w:rPr>
          <w:rFonts w:ascii="Calibri" w:cs="Calibri" w:eastAsia="Calibri" w:hAnsi="Calibri"/>
          <w:color w:val="0E1A1C"/>
          <w:sz w:val="21"/>
          <w:szCs w:val="21"/>
        </w:rPr>
        <w:t xml:space="preserve">Het capaciteitsantwoord ontwijken met "dat werken we uit".</w:t>
      </w:r>
    </w:p>
    <w:p>
      <w:pPr>
        <w:pStyle w:val="ListParagraph"/>
        <w:numPr>
          <w:ilvl w:val="0"/>
          <w:numId w:val="2"/>
        </w:numPr>
        <w:spacing w:after="70" w:line="280"/>
      </w:pPr>
      <w:r>
        <w:rPr>
          <w:rFonts w:ascii="Calibri" w:cs="Calibri" w:eastAsia="Calibri" w:hAnsi="Calibri"/>
          <w:color w:val="0E1A1C"/>
          <w:sz w:val="21"/>
          <w:szCs w:val="21"/>
        </w:rPr>
        <w:t xml:space="preserve">Eindigen bij de roadmap in plaats van bij het gevraagde besluit.</w:t>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Openingsvraag voor de nabespreking</w:t>
            </w:r>
          </w:p>
          <w:p>
            <w:pPr>
              <w:spacing w:after="60" w:line="280"/>
            </w:pPr>
            <w:r>
              <w:rPr>
                <w:rFonts w:ascii="Calibri" w:cs="Calibri" w:eastAsia="Calibri" w:hAnsi="Calibri"/>
                <w:color w:val="0E1A1C"/>
                <w:sz w:val="20"/>
                <w:szCs w:val="20"/>
              </w:rPr>
              <w:t xml:space="preserve">Wie gaat er minder doen? Zeg het nu hardop, met een naam of een taak.</w:t>
            </w:r>
          </w:p>
        </w:tc>
      </w:tr>
    </w:tbl>
    <w:p>
      <w:pPr>
        <w:pStyle w:val="Heading2"/>
        <w:spacing w:after="140" w:before="340"/>
      </w:pPr>
      <w:r>
        <w:rPr>
          <w:rFonts w:ascii="Cambria" w:cs="Cambria" w:eastAsia="Cambria" w:hAnsi="Cambria"/>
          <w:b/>
          <w:bCs/>
          <w:color w:val="0E1A1C"/>
          <w:sz w:val="26"/>
          <w:szCs w:val="26"/>
        </w:rPr>
        <w:t xml:space="preserve">Opdracht 6 — Peer review</w:t>
      </w:r>
    </w:p>
    <w:p>
      <w:pPr>
        <w:pStyle w:val="Heading3"/>
        <w:spacing w:after="100" w:before="240"/>
      </w:pPr>
      <w:r>
        <w:rPr>
          <w:rFonts w:ascii="Calibri" w:cs="Calibri" w:eastAsia="Calibri" w:hAnsi="Calibri"/>
          <w:b/>
          <w:bCs/>
          <w:color w:val="3F7D74"/>
          <w:sz w:val="22"/>
          <w:szCs w:val="22"/>
        </w:rPr>
        <w:t xml:space="preserve">Een sterk antwoord bevat</w:t>
      </w:r>
    </w:p>
    <w:p>
      <w:pPr>
        <w:pStyle w:val="ListParagraph"/>
        <w:numPr>
          <w:ilvl w:val="0"/>
          <w:numId w:val="2"/>
        </w:numPr>
        <w:spacing w:after="70" w:line="280"/>
      </w:pPr>
      <w:r>
        <w:rPr>
          <w:rFonts w:ascii="Calibri" w:cs="Calibri" w:eastAsia="Calibri" w:hAnsi="Calibri"/>
          <w:color w:val="0E1A1C"/>
          <w:sz w:val="21"/>
          <w:szCs w:val="21"/>
        </w:rPr>
        <w:t xml:space="preserve">Alle vier de controles uitgevoerd: complicatie, toetsbaarheid, wat-niet-meer-gebeurt, tussenperiode.</w:t>
      </w:r>
    </w:p>
    <w:p>
      <w:pPr>
        <w:pStyle w:val="ListParagraph"/>
        <w:numPr>
          <w:ilvl w:val="0"/>
          <w:numId w:val="2"/>
        </w:numPr>
        <w:spacing w:after="70" w:line="280"/>
      </w:pPr>
      <w:r>
        <w:rPr>
          <w:rFonts w:ascii="Calibri" w:cs="Calibri" w:eastAsia="Calibri" w:hAnsi="Calibri"/>
          <w:color w:val="0E1A1C"/>
          <w:sz w:val="21"/>
          <w:szCs w:val="21"/>
        </w:rPr>
        <w:t xml:space="preserve">Een samenhangoordeel: volgt de architectuur uit de richting, de governance uit de architectuur?</w:t>
      </w:r>
    </w:p>
    <w:p>
      <w:pPr>
        <w:pStyle w:val="ListParagraph"/>
        <w:numPr>
          <w:ilvl w:val="0"/>
          <w:numId w:val="2"/>
        </w:numPr>
        <w:spacing w:after="70" w:line="280"/>
      </w:pPr>
      <w:r>
        <w:rPr>
          <w:rFonts w:ascii="Calibri" w:cs="Calibri" w:eastAsia="Calibri" w:hAnsi="Calibri"/>
          <w:color w:val="0E1A1C"/>
          <w:sz w:val="21"/>
          <w:szCs w:val="21"/>
        </w:rPr>
        <w:t xml:space="preserve">Rubric met een onderbouwende zin per onderdeel.</w:t>
      </w:r>
    </w:p>
    <w:p>
      <w:pPr>
        <w:pStyle w:val="ListParagraph"/>
        <w:numPr>
          <w:ilvl w:val="0"/>
          <w:numId w:val="2"/>
        </w:numPr>
        <w:spacing w:after="70" w:line="280"/>
      </w:pPr>
      <w:r>
        <w:rPr>
          <w:rFonts w:ascii="Calibri" w:cs="Calibri" w:eastAsia="Calibri" w:hAnsi="Calibri"/>
          <w:color w:val="0E1A1C"/>
          <w:sz w:val="21"/>
          <w:szCs w:val="21"/>
        </w:rPr>
        <w:t xml:space="preserve">Drie vragen waarvan de scherpste een aanname test.</w:t>
      </w:r>
    </w:p>
    <w:p>
      <w:pPr>
        <w:pStyle w:val="ListParagraph"/>
        <w:numPr>
          <w:ilvl w:val="0"/>
          <w:numId w:val="2"/>
        </w:numPr>
        <w:spacing w:after="70" w:line="280"/>
      </w:pPr>
      <w:r>
        <w:rPr>
          <w:rFonts w:ascii="Calibri" w:cs="Calibri" w:eastAsia="Calibri" w:hAnsi="Calibri"/>
          <w:color w:val="0E1A1C"/>
          <w:sz w:val="21"/>
          <w:szCs w:val="21"/>
        </w:rPr>
        <w:t xml:space="preserve">Feedback die het geheel beoordeelt en niet de delen afvinkt.</w:t>
      </w:r>
    </w:p>
    <w:p>
      <w:pPr>
        <w:pStyle w:val="Heading3"/>
        <w:spacing w:after="100" w:before="240"/>
      </w:pPr>
      <w:r>
        <w:rPr>
          <w:rFonts w:ascii="Calibri" w:cs="Calibri" w:eastAsia="Calibri" w:hAnsi="Calibri"/>
          <w:b/>
          <w:bCs/>
          <w:color w:val="3F7D74"/>
          <w:sz w:val="22"/>
          <w:szCs w:val="22"/>
        </w:rPr>
        <w:t xml:space="preserve">Waar het meestal misgaat</w:t>
      </w:r>
    </w:p>
    <w:p>
      <w:pPr>
        <w:pStyle w:val="ListParagraph"/>
        <w:numPr>
          <w:ilvl w:val="0"/>
          <w:numId w:val="2"/>
        </w:numPr>
        <w:spacing w:after="70" w:line="280"/>
      </w:pPr>
      <w:r>
        <w:rPr>
          <w:rFonts w:ascii="Calibri" w:cs="Calibri" w:eastAsia="Calibri" w:hAnsi="Calibri"/>
          <w:color w:val="0E1A1C"/>
          <w:sz w:val="21"/>
          <w:szCs w:val="21"/>
        </w:rPr>
        <w:t xml:space="preserve">De deliverables los beoordelen zonder de samenhang. Dat is de nieuwe vraag op dit niveau.</w:t>
      </w:r>
    </w:p>
    <w:p>
      <w:pPr>
        <w:pStyle w:val="ListParagraph"/>
        <w:numPr>
          <w:ilvl w:val="0"/>
          <w:numId w:val="2"/>
        </w:numPr>
        <w:spacing w:after="70" w:line="280"/>
      </w:pPr>
      <w:r>
        <w:rPr>
          <w:rFonts w:ascii="Calibri" w:cs="Calibri" w:eastAsia="Calibri" w:hAnsi="Calibri"/>
          <w:color w:val="0E1A1C"/>
          <w:sz w:val="21"/>
          <w:szCs w:val="21"/>
        </w:rPr>
        <w:t xml:space="preserve">De complicatie-controle overslaan; die onderscheidt voldoende van goed.</w:t>
      </w:r>
    </w:p>
    <w:p>
      <w:pPr>
        <w:pStyle w:val="ListParagraph"/>
        <w:numPr>
          <w:ilvl w:val="0"/>
          <w:numId w:val="2"/>
        </w:numPr>
        <w:spacing w:after="70" w:line="280"/>
      </w:pPr>
      <w:r>
        <w:rPr>
          <w:rFonts w:ascii="Calibri" w:cs="Calibri" w:eastAsia="Calibri" w:hAnsi="Calibri"/>
          <w:color w:val="0E1A1C"/>
          <w:sz w:val="21"/>
          <w:szCs w:val="21"/>
        </w:rPr>
        <w:t xml:space="preserve">Alleen positieve feedback vóór de boardsessie.</w:t>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Openingsvraag voor de nabespreking</w:t>
            </w:r>
          </w:p>
          <w:p>
            <w:pPr>
              <w:spacing w:after="60" w:line="280"/>
            </w:pPr>
            <w:r>
              <w:rPr>
                <w:rFonts w:ascii="Calibri" w:cs="Calibri" w:eastAsia="Calibri" w:hAnsi="Calibri"/>
                <w:color w:val="0E1A1C"/>
                <w:sz w:val="20"/>
                <w:szCs w:val="20"/>
              </w:rPr>
              <w:t xml:space="preserve">Volgt zijn governance-ontwerp uit zijn architectuur? Of hadden ze los van elkaar kunnen ontstaan?</w:t>
            </w:r>
          </w:p>
        </w:tc>
      </w:tr>
    </w:tbl>
    <w:p>
      <w:pPr>
        <w:pStyle w:val="Heading2"/>
        <w:spacing w:after="140" w:before="340"/>
      </w:pPr>
      <w:r>
        <w:rPr>
          <w:rFonts w:ascii="Cambria" w:cs="Cambria" w:eastAsia="Cambria" w:hAnsi="Cambria"/>
          <w:b/>
          <w:bCs/>
          <w:color w:val="0E1A1C"/>
          <w:sz w:val="26"/>
          <w:szCs w:val="26"/>
        </w:rPr>
        <w:t xml:space="preserve">Opdracht 7 — Boardsessie</w:t>
      </w:r>
    </w:p>
    <w:p>
      <w:pPr>
        <w:pStyle w:val="Heading3"/>
        <w:spacing w:after="100" w:before="240"/>
      </w:pPr>
      <w:r>
        <w:rPr>
          <w:rFonts w:ascii="Calibri" w:cs="Calibri" w:eastAsia="Calibri" w:hAnsi="Calibri"/>
          <w:b/>
          <w:bCs/>
          <w:color w:val="3F7D74"/>
          <w:sz w:val="22"/>
          <w:szCs w:val="22"/>
        </w:rPr>
        <w:t xml:space="preserve">Een sterk antwoord bevat</w:t>
      </w:r>
    </w:p>
    <w:p>
      <w:pPr>
        <w:pStyle w:val="ListParagraph"/>
        <w:numPr>
          <w:ilvl w:val="0"/>
          <w:numId w:val="2"/>
        </w:numPr>
        <w:spacing w:after="70" w:line="280"/>
      </w:pPr>
      <w:r>
        <w:rPr>
          <w:rFonts w:ascii="Calibri" w:cs="Calibri" w:eastAsia="Calibri" w:hAnsi="Calibri"/>
          <w:color w:val="0E1A1C"/>
          <w:sz w:val="21"/>
          <w:szCs w:val="21"/>
        </w:rPr>
        <w:t xml:space="preserve">Twintig minuten gehaald, twaalf slides niet overschreden.</w:t>
      </w:r>
    </w:p>
    <w:p>
      <w:pPr>
        <w:pStyle w:val="ListParagraph"/>
        <w:numPr>
          <w:ilvl w:val="0"/>
          <w:numId w:val="2"/>
        </w:numPr>
        <w:spacing w:after="70" w:line="280"/>
      </w:pPr>
      <w:r>
        <w:rPr>
          <w:rFonts w:ascii="Calibri" w:cs="Calibri" w:eastAsia="Calibri" w:hAnsi="Calibri"/>
          <w:color w:val="0E1A1C"/>
          <w:sz w:val="21"/>
          <w:szCs w:val="21"/>
        </w:rPr>
        <w:t xml:space="preserve">Een concreet besluit gevraagd van een concreet persoon.</w:t>
      </w:r>
    </w:p>
    <w:p>
      <w:pPr>
        <w:pStyle w:val="ListParagraph"/>
        <w:numPr>
          <w:ilvl w:val="0"/>
          <w:numId w:val="2"/>
        </w:numPr>
        <w:spacing w:after="70" w:line="280"/>
      </w:pPr>
      <w:r>
        <w:rPr>
          <w:rFonts w:ascii="Calibri" w:cs="Calibri" w:eastAsia="Calibri" w:hAnsi="Calibri"/>
          <w:color w:val="0E1A1C"/>
          <w:sz w:val="21"/>
          <w:szCs w:val="21"/>
        </w:rPr>
        <w:t xml:space="preserve">Het capaciteitsantwoord gegeven met een taak of een naam, niet met een belofte.</w:t>
      </w:r>
    </w:p>
    <w:p>
      <w:pPr>
        <w:pStyle w:val="ListParagraph"/>
        <w:numPr>
          <w:ilvl w:val="0"/>
          <w:numId w:val="2"/>
        </w:numPr>
        <w:spacing w:after="70" w:line="280"/>
      </w:pPr>
      <w:r>
        <w:rPr>
          <w:rFonts w:ascii="Calibri" w:cs="Calibri" w:eastAsia="Calibri" w:hAnsi="Calibri"/>
          <w:color w:val="0E1A1C"/>
          <w:sz w:val="21"/>
          <w:szCs w:val="21"/>
        </w:rPr>
        <w:t xml:space="preserve">Het antwoord aan de directeur Beleggingen benoemt een voordeel voor zijn domein.</w:t>
      </w:r>
    </w:p>
    <w:p>
      <w:pPr>
        <w:pStyle w:val="ListParagraph"/>
        <w:numPr>
          <w:ilvl w:val="0"/>
          <w:numId w:val="2"/>
        </w:numPr>
        <w:spacing w:after="70" w:line="280"/>
      </w:pPr>
      <w:r>
        <w:rPr>
          <w:rFonts w:ascii="Calibri" w:cs="Calibri" w:eastAsia="Calibri" w:hAnsi="Calibri"/>
          <w:color w:val="0E1A1C"/>
          <w:sz w:val="21"/>
          <w:szCs w:val="21"/>
        </w:rPr>
        <w:t xml:space="preserve">Het onderscheid tussen goed en genoeg gemaakt in het antwoord aan de commissaris.</w:t>
      </w:r>
    </w:p>
    <w:p>
      <w:pPr>
        <w:pStyle w:val="ListParagraph"/>
        <w:numPr>
          <w:ilvl w:val="0"/>
          <w:numId w:val="2"/>
        </w:numPr>
        <w:spacing w:after="70" w:line="280"/>
      </w:pPr>
      <w:r>
        <w:rPr>
          <w:rFonts w:ascii="Calibri" w:cs="Calibri" w:eastAsia="Calibri" w:hAnsi="Calibri"/>
          <w:color w:val="0E1A1C"/>
          <w:sz w:val="21"/>
          <w:szCs w:val="21"/>
        </w:rPr>
        <w:t xml:space="preserve">Bij een onbeantwoordbare vraag een eerlijke uitzoekaanpak.</w:t>
      </w:r>
    </w:p>
    <w:p>
      <w:pPr>
        <w:pStyle w:val="ListParagraph"/>
        <w:numPr>
          <w:ilvl w:val="0"/>
          <w:numId w:val="2"/>
        </w:numPr>
        <w:spacing w:after="70" w:line="280"/>
      </w:pPr>
      <w:r>
        <w:rPr>
          <w:rFonts w:ascii="Calibri" w:cs="Calibri" w:eastAsia="Calibri" w:hAnsi="Calibri"/>
          <w:color w:val="0E1A1C"/>
          <w:sz w:val="21"/>
          <w:szCs w:val="21"/>
        </w:rPr>
        <w:t xml:space="preserve">Een expliciete uitkomst met de reden waarop het strandde, ook bij een nee.</w:t>
      </w:r>
    </w:p>
    <w:p>
      <w:pPr>
        <w:pStyle w:val="Heading3"/>
        <w:spacing w:after="100" w:before="240"/>
      </w:pPr>
      <w:r>
        <w:rPr>
          <w:rFonts w:ascii="Calibri" w:cs="Calibri" w:eastAsia="Calibri" w:hAnsi="Calibri"/>
          <w:b/>
          <w:bCs/>
          <w:color w:val="3F7D74"/>
          <w:sz w:val="22"/>
          <w:szCs w:val="22"/>
        </w:rPr>
        <w:t xml:space="preserve">Waar het meestal misgaat</w:t>
      </w:r>
    </w:p>
    <w:p>
      <w:pPr>
        <w:pStyle w:val="ListParagraph"/>
        <w:numPr>
          <w:ilvl w:val="0"/>
          <w:numId w:val="2"/>
        </w:numPr>
        <w:spacing w:after="70" w:line="280"/>
      </w:pPr>
      <w:r>
        <w:rPr>
          <w:rFonts w:ascii="Calibri" w:cs="Calibri" w:eastAsia="Calibri" w:hAnsi="Calibri"/>
          <w:color w:val="0E1A1C"/>
          <w:sz w:val="21"/>
          <w:szCs w:val="21"/>
        </w:rPr>
        <w:t xml:space="preserve">Uitlopen. Houd de tijd streng; een board doet dat ook.</w:t>
      </w:r>
    </w:p>
    <w:p>
      <w:pPr>
        <w:pStyle w:val="ListParagraph"/>
        <w:numPr>
          <w:ilvl w:val="0"/>
          <w:numId w:val="2"/>
        </w:numPr>
        <w:spacing w:after="70" w:line="280"/>
      </w:pPr>
      <w:r>
        <w:rPr>
          <w:rFonts w:ascii="Calibri" w:cs="Calibri" w:eastAsia="Calibri" w:hAnsi="Calibri"/>
          <w:color w:val="0E1A1C"/>
          <w:sz w:val="21"/>
          <w:szCs w:val="21"/>
        </w:rPr>
        <w:t xml:space="preserve">Het capaciteitsantwoord ontwijken. Dat is de vraag waarop de meeste voorstellen sneuvelen.</w:t>
      </w:r>
    </w:p>
    <w:p>
      <w:pPr>
        <w:pStyle w:val="ListParagraph"/>
        <w:numPr>
          <w:ilvl w:val="0"/>
          <w:numId w:val="2"/>
        </w:numPr>
        <w:spacing w:after="70" w:line="280"/>
      </w:pPr>
      <w:r>
        <w:rPr>
          <w:rFonts w:ascii="Calibri" w:cs="Calibri" w:eastAsia="Calibri" w:hAnsi="Calibri"/>
          <w:color w:val="0E1A1C"/>
          <w:sz w:val="21"/>
          <w:szCs w:val="21"/>
        </w:rPr>
        <w:t xml:space="preserve">"Compliance" als antwoord aan de directeur Beleggingen.</w:t>
      </w:r>
    </w:p>
    <w:p>
      <w:pPr>
        <w:pStyle w:val="ListParagraph"/>
        <w:numPr>
          <w:ilvl w:val="0"/>
          <w:numId w:val="2"/>
        </w:numPr>
        <w:spacing w:after="70" w:line="280"/>
      </w:pPr>
      <w:r>
        <w:rPr>
          <w:rFonts w:ascii="Calibri" w:cs="Calibri" w:eastAsia="Calibri" w:hAnsi="Calibri"/>
          <w:color w:val="0E1A1C"/>
          <w:sz w:val="21"/>
          <w:szCs w:val="21"/>
        </w:rPr>
        <w:t xml:space="preserve">Afsluiten zonder gevraagd besluit.</w:t>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Openingsvraag voor de nabespreking</w:t>
            </w:r>
          </w:p>
          <w:p>
            <w:pPr>
              <w:spacing w:after="60" w:line="280"/>
            </w:pPr>
            <w:r>
              <w:rPr>
                <w:rFonts w:ascii="Calibri" w:cs="Calibri" w:eastAsia="Calibri" w:hAnsi="Calibri"/>
                <w:color w:val="0E1A1C"/>
                <w:sz w:val="20"/>
                <w:szCs w:val="20"/>
              </w:rPr>
              <w:t xml:space="preserve">Heb je het besluit gekregen? En zo nee, strandde het op inhoud, vorm, belang of capaciteit?</w:t>
            </w:r>
          </w:p>
        </w:tc>
      </w:tr>
    </w:tbl>
    <w:p>
      <w:r>
        <w:br w:type="page"/>
      </w:r>
    </w:p>
    <w:p>
      <w:pPr>
        <w:pStyle w:val="Heading1"/>
        <w:spacing w:after="200" w:before="420"/>
      </w:pPr>
      <w:r>
        <w:rPr>
          <w:rFonts w:ascii="Cambria" w:cs="Cambria" w:eastAsia="Cambria" w:hAnsi="Cambria"/>
          <w:b/>
          <w:bCs/>
          <w:color w:val="1B4A48"/>
          <w:sz w:val="34"/>
          <w:szCs w:val="34"/>
        </w:rPr>
        <w:t xml:space="preserve">4. Sleutel bij de zelftoets</w:t>
      </w:r>
    </w:p>
    <w:p>
      <w:pPr>
        <w:spacing w:after="140" w:line="288"/>
      </w:pPr>
      <w:r>
        <w:rPr>
          <w:rFonts w:ascii="Calibri" w:cs="Calibri" w:eastAsia="Calibri" w:hAnsi="Calibri"/>
          <w:color w:val="0E1A1C"/>
          <w:sz w:val="21"/>
          <w:szCs w:val="21"/>
        </w:rPr>
        <w:t xml:space="preserve">De vragen zijn door Ductus opgesteld en zijn geen examenvragen; ze zijn niet ontleend aan officieel examenmateriaal. Ze trainen wel het vraagtype: een kort scenario en vier plausibele opties waarvan er één het best past.</w:t>
      </w:r>
    </w:p>
    <w:p>
      <w:pPr>
        <w:spacing w:after="140" w:line="288"/>
      </w:pPr>
      <w:r>
        <w:rPr>
          <w:rFonts w:ascii="Calibri" w:cs="Calibri" w:eastAsia="Calibri" w:hAnsi="Calibri"/>
          <w:color w:val="0E1A1C"/>
          <w:sz w:val="21"/>
          <w:szCs w:val="21"/>
        </w:rPr>
        <w:t xml:space="preserve">Bespreek niet alle vragen. Kies die waar de groep het meest op is uitgevallen en laat deelnemers elkaar eerst overtuigen.</w:t>
      </w:r>
    </w:p>
    <w:p>
      <w:pPr>
        <w:spacing w:after="140"/>
      </w:pPr>
      <w:r>
        <w:t xml:space="preserve"/>
      </w:r>
    </w:p>
    <w:p>
      <w:pPr>
        <w:spacing w:after="70" w:before="250"/>
      </w:pPr>
      <w:r>
        <w:rPr>
          <w:rFonts w:ascii="Consolas" w:cs="Consolas" w:eastAsia="Consolas" w:hAnsi="Consolas"/>
          <w:b/>
          <w:bCs/>
          <w:color w:val="3F7D74"/>
          <w:sz w:val="20"/>
          <w:szCs w:val="20"/>
        </w:rPr>
        <w:t xml:space="preserve">1.  </w:t>
      </w:r>
      <w:r>
        <w:rPr>
          <w:rFonts w:ascii="Calibri" w:cs="Calibri" w:eastAsia="Calibri" w:hAnsi="Calibri"/>
          <w:b/>
          <w:bCs/>
          <w:color w:val="0E1A1C"/>
          <w:sz w:val="20"/>
          <w:szCs w:val="20"/>
        </w:rPr>
        <w:t xml:space="preserve">Wat is het wezenlijke verschil tussen de capstone van niveau 2 en deze masterproef?</w:t>
      </w:r>
    </w:p>
    <w:p>
      <w:pPr>
        <w:spacing w:after="60"/>
        <w:ind w:left="420"/>
      </w:pPr>
      <w:r>
        <w:rPr>
          <w:rFonts w:ascii="Calibri" w:cs="Calibri" w:eastAsia="Calibri" w:hAnsi="Calibri"/>
          <w:b/>
          <w:bCs/>
          <w:color w:val="8A6425"/>
          <w:sz w:val="20"/>
          <w:szCs w:val="20"/>
        </w:rPr>
        <w:t xml:space="preserve">Juist: </w:t>
      </w:r>
      <w:r>
        <w:rPr>
          <w:rFonts w:ascii="Calibri" w:cs="Calibri" w:eastAsia="Calibri" w:hAnsi="Calibri"/>
          <w:color w:val="0E1A1C"/>
          <w:sz w:val="20"/>
          <w:szCs w:val="20"/>
        </w:rPr>
        <w:t xml:space="preserve">B — De aard: bij een opdracht kun je alles zelf overzien, bij een programma niet — je levert een richting die anderen uitvoeren.</w:t>
      </w:r>
    </w:p>
    <w:p>
      <w:pPr>
        <w:spacing w:after="40" w:line="275"/>
        <w:ind w:left="420"/>
      </w:pPr>
      <w:r>
        <w:rPr>
          <w:rFonts w:ascii="Calibri" w:cs="Calibri" w:eastAsia="Calibri" w:hAnsi="Calibri"/>
          <w:color w:val="5F7375"/>
          <w:sz w:val="19"/>
          <w:szCs w:val="19"/>
        </w:rPr>
        <w:t xml:space="preserve">Daarom moeten de keuzes standhouden als de omstandigheden veranderen. En dat gebeuren ze.</w:t>
      </w:r>
    </w:p>
    <w:p>
      <w:pPr>
        <w:spacing w:after="70" w:before="250"/>
      </w:pPr>
      <w:r>
        <w:rPr>
          <w:rFonts w:ascii="Consolas" w:cs="Consolas" w:eastAsia="Consolas" w:hAnsi="Consolas"/>
          <w:b/>
          <w:bCs/>
          <w:color w:val="3F7D74"/>
          <w:sz w:val="20"/>
          <w:szCs w:val="20"/>
        </w:rPr>
        <w:t xml:space="preserve">2.  </w:t>
      </w:r>
      <w:r>
        <w:rPr>
          <w:rFonts w:ascii="Calibri" w:cs="Calibri" w:eastAsia="Calibri" w:hAnsi="Calibri"/>
          <w:b/>
          <w:bCs/>
          <w:color w:val="0E1A1C"/>
          <w:sz w:val="20"/>
          <w:szCs w:val="20"/>
        </w:rPr>
        <w:t xml:space="preserve">Hoe behandel je de budgetcomplicatie?</w:t>
      </w:r>
    </w:p>
    <w:p>
      <w:pPr>
        <w:spacing w:after="60"/>
        <w:ind w:left="420"/>
      </w:pPr>
      <w:r>
        <w:rPr>
          <w:rFonts w:ascii="Calibri" w:cs="Calibri" w:eastAsia="Calibri" w:hAnsi="Calibri"/>
          <w:b/>
          <w:bCs/>
          <w:color w:val="8A6425"/>
          <w:sz w:val="20"/>
          <w:szCs w:val="20"/>
        </w:rPr>
        <w:t xml:space="preserve">Juist: </w:t>
      </w:r>
      <w:r>
        <w:rPr>
          <w:rFonts w:ascii="Calibri" w:cs="Calibri" w:eastAsia="Calibri" w:hAnsi="Calibri"/>
          <w:color w:val="0E1A1C"/>
          <w:sz w:val="20"/>
          <w:szCs w:val="20"/>
        </w:rPr>
        <w:t xml:space="preserve">B — Als ontwerpuitgangspunt — dat levert een ander en kleiner programma op, en dat is het gevraagde antwoord.</w:t>
      </w:r>
    </w:p>
    <w:p>
      <w:pPr>
        <w:spacing w:after="40" w:line="275"/>
        <w:ind w:left="420"/>
      </w:pPr>
      <w:r>
        <w:rPr>
          <w:rFonts w:ascii="Calibri" w:cs="Calibri" w:eastAsia="Calibri" w:hAnsi="Calibri"/>
          <w:color w:val="5F7375"/>
          <w:sz w:val="19"/>
          <w:szCs w:val="19"/>
        </w:rPr>
        <w:t xml:space="preserve">Wie hem als beperking behandelt, levert een voorstel dat niet uitvoerbaar is.</w:t>
      </w:r>
    </w:p>
    <w:p>
      <w:pPr>
        <w:spacing w:after="70" w:before="250"/>
      </w:pPr>
      <w:r>
        <w:rPr>
          <w:rFonts w:ascii="Consolas" w:cs="Consolas" w:eastAsia="Consolas" w:hAnsi="Consolas"/>
          <w:b/>
          <w:bCs/>
          <w:color w:val="3F7D74"/>
          <w:sz w:val="20"/>
          <w:szCs w:val="20"/>
        </w:rPr>
        <w:t xml:space="preserve">3.  </w:t>
      </w:r>
      <w:r>
        <w:rPr>
          <w:rFonts w:ascii="Calibri" w:cs="Calibri" w:eastAsia="Calibri" w:hAnsi="Calibri"/>
          <w:b/>
          <w:bCs/>
          <w:color w:val="0E1A1C"/>
          <w:sz w:val="20"/>
          <w:szCs w:val="20"/>
        </w:rPr>
        <w:t xml:space="preserve">Welke uitkomst is toetsbaar?</w:t>
      </w:r>
    </w:p>
    <w:p>
      <w:pPr>
        <w:spacing w:after="60"/>
        <w:ind w:left="420"/>
      </w:pPr>
      <w:r>
        <w:rPr>
          <w:rFonts w:ascii="Calibri" w:cs="Calibri" w:eastAsia="Calibri" w:hAnsi="Calibri"/>
          <w:b/>
          <w:bCs/>
          <w:color w:val="8A6425"/>
          <w:sz w:val="20"/>
          <w:szCs w:val="20"/>
        </w:rPr>
        <w:t xml:space="preserve">Juist: </w:t>
      </w:r>
      <w:r>
        <w:rPr>
          <w:rFonts w:ascii="Calibri" w:cs="Calibri" w:eastAsia="Calibri" w:hAnsi="Calibri"/>
          <w:color w:val="0E1A1C"/>
          <w:sz w:val="20"/>
          <w:szCs w:val="20"/>
        </w:rPr>
        <w:t xml:space="preserve">B — Eén deelnemersbeeld over beide portefeuilles.</w:t>
      </w:r>
    </w:p>
    <w:p>
      <w:pPr>
        <w:spacing w:after="40" w:line="275"/>
        <w:ind w:left="420"/>
      </w:pPr>
      <w:r>
        <w:rPr>
          <w:rFonts w:ascii="Calibri" w:cs="Calibri" w:eastAsia="Calibri" w:hAnsi="Calibri"/>
          <w:color w:val="5F7375"/>
          <w:sz w:val="19"/>
          <w:szCs w:val="19"/>
        </w:rPr>
        <w:t xml:space="preserve">Uitkomsten zijn toetsbaar, ambities niet. Dat onderscheid is een beoordeeld punt.</w:t>
      </w:r>
    </w:p>
    <w:p>
      <w:pPr>
        <w:spacing w:after="70" w:before="250"/>
      </w:pPr>
      <w:r>
        <w:rPr>
          <w:rFonts w:ascii="Consolas" w:cs="Consolas" w:eastAsia="Consolas" w:hAnsi="Consolas"/>
          <w:b/>
          <w:bCs/>
          <w:color w:val="3F7D74"/>
          <w:sz w:val="20"/>
          <w:szCs w:val="20"/>
        </w:rPr>
        <w:t xml:space="preserve">4.  </w:t>
      </w:r>
      <w:r>
        <w:rPr>
          <w:rFonts w:ascii="Calibri" w:cs="Calibri" w:eastAsia="Calibri" w:hAnsi="Calibri"/>
          <w:b/>
          <w:bCs/>
          <w:color w:val="0E1A1C"/>
          <w:sz w:val="20"/>
          <w:szCs w:val="20"/>
        </w:rPr>
        <w:t xml:space="preserve">Wat wordt in doelarchitecturen structureel overgeslagen?</w:t>
      </w:r>
    </w:p>
    <w:p>
      <w:pPr>
        <w:spacing w:after="60"/>
        <w:ind w:left="420"/>
      </w:pPr>
      <w:r>
        <w:rPr>
          <w:rFonts w:ascii="Calibri" w:cs="Calibri" w:eastAsia="Calibri" w:hAnsi="Calibri"/>
          <w:b/>
          <w:bCs/>
          <w:color w:val="8A6425"/>
          <w:sz w:val="20"/>
          <w:szCs w:val="20"/>
        </w:rPr>
        <w:t xml:space="preserve">Juist: </w:t>
      </w:r>
      <w:r>
        <w:rPr>
          <w:rFonts w:ascii="Calibri" w:cs="Calibri" w:eastAsia="Calibri" w:hAnsi="Calibri"/>
          <w:color w:val="0E1A1C"/>
          <w:sz w:val="20"/>
          <w:szCs w:val="20"/>
        </w:rPr>
        <w:t xml:space="preserve">B — De afspraken die de tussenperiode overbruggen.</w:t>
      </w:r>
    </w:p>
    <w:p>
      <w:pPr>
        <w:spacing w:after="40" w:line="275"/>
        <w:ind w:left="420"/>
      </w:pPr>
      <w:r>
        <w:rPr>
          <w:rFonts w:ascii="Calibri" w:cs="Calibri" w:eastAsia="Calibri" w:hAnsi="Calibri"/>
          <w:color w:val="5F7375"/>
          <w:sz w:val="19"/>
          <w:szCs w:val="19"/>
        </w:rPr>
        <w:t xml:space="preserve">Bij achttien maanden coëxistentie is die tussenperiode de helft van de programmaperiode.</w:t>
      </w:r>
    </w:p>
    <w:p>
      <w:pPr>
        <w:spacing w:after="70" w:before="250"/>
      </w:pPr>
      <w:r>
        <w:rPr>
          <w:rFonts w:ascii="Consolas" w:cs="Consolas" w:eastAsia="Consolas" w:hAnsi="Consolas"/>
          <w:b/>
          <w:bCs/>
          <w:color w:val="3F7D74"/>
          <w:sz w:val="20"/>
          <w:szCs w:val="20"/>
        </w:rPr>
        <w:t xml:space="preserve">5.  </w:t>
      </w:r>
      <w:r>
        <w:rPr>
          <w:rFonts w:ascii="Calibri" w:cs="Calibri" w:eastAsia="Calibri" w:hAnsi="Calibri"/>
          <w:b/>
          <w:bCs/>
          <w:color w:val="0E1A1C"/>
          <w:sz w:val="20"/>
          <w:szCs w:val="20"/>
        </w:rPr>
        <w:t xml:space="preserve">Waar grijpt de ingreep op de stagnatie uit deel 25 aan?</w:t>
      </w:r>
    </w:p>
    <w:p>
      <w:pPr>
        <w:spacing w:after="60"/>
        <w:ind w:left="420"/>
      </w:pPr>
      <w:r>
        <w:rPr>
          <w:rFonts w:ascii="Calibri" w:cs="Calibri" w:eastAsia="Calibri" w:hAnsi="Calibri"/>
          <w:b/>
          <w:bCs/>
          <w:color w:val="8A6425"/>
          <w:sz w:val="20"/>
          <w:szCs w:val="20"/>
        </w:rPr>
        <w:t xml:space="preserve">Juist: </w:t>
      </w:r>
      <w:r>
        <w:rPr>
          <w:rFonts w:ascii="Calibri" w:cs="Calibri" w:eastAsia="Calibri" w:hAnsi="Calibri"/>
          <w:color w:val="0E1A1C"/>
          <w:sz w:val="20"/>
          <w:szCs w:val="20"/>
        </w:rPr>
        <w:t xml:space="preserve">B — Bij het besluitrecht.</w:t>
      </w:r>
    </w:p>
    <w:p>
      <w:pPr>
        <w:spacing w:after="40" w:line="275"/>
        <w:ind w:left="420"/>
      </w:pPr>
      <w:r>
        <w:rPr>
          <w:rFonts w:ascii="Calibri" w:cs="Calibri" w:eastAsia="Calibri" w:hAnsi="Calibri"/>
          <w:color w:val="5F7375"/>
          <w:sz w:val="19"/>
          <w:szCs w:val="19"/>
        </w:rPr>
        <w:t xml:space="preserve">Er wordt al gemeten; er gebeurt niets met de meting. Dat is een besluitrechtprobleem.</w:t>
      </w:r>
    </w:p>
    <w:p>
      <w:pPr>
        <w:spacing w:after="70" w:before="250"/>
      </w:pPr>
      <w:r>
        <w:rPr>
          <w:rFonts w:ascii="Consolas" w:cs="Consolas" w:eastAsia="Consolas" w:hAnsi="Consolas"/>
          <w:b/>
          <w:bCs/>
          <w:color w:val="3F7D74"/>
          <w:sz w:val="20"/>
          <w:szCs w:val="20"/>
        </w:rPr>
        <w:t xml:space="preserve">6.  </w:t>
      </w:r>
      <w:r>
        <w:rPr>
          <w:rFonts w:ascii="Calibri" w:cs="Calibri" w:eastAsia="Calibri" w:hAnsi="Calibri"/>
          <w:b/>
          <w:bCs/>
          <w:color w:val="0E1A1C"/>
          <w:sz w:val="20"/>
          <w:szCs w:val="20"/>
        </w:rPr>
        <w:t xml:space="preserve">Hoe beleg je een validatiefunctie als er geen formatie bij komt?</w:t>
      </w:r>
    </w:p>
    <w:p>
      <w:pPr>
        <w:spacing w:after="60"/>
        <w:ind w:left="420"/>
      </w:pPr>
      <w:r>
        <w:rPr>
          <w:rFonts w:ascii="Calibri" w:cs="Calibri" w:eastAsia="Calibri" w:hAnsi="Calibri"/>
          <w:b/>
          <w:bCs/>
          <w:color w:val="8A6425"/>
          <w:sz w:val="20"/>
          <w:szCs w:val="20"/>
        </w:rPr>
        <w:t xml:space="preserve">Juist: </w:t>
      </w:r>
      <w:r>
        <w:rPr>
          <w:rFonts w:ascii="Calibri" w:cs="Calibri" w:eastAsia="Calibri" w:hAnsi="Calibri"/>
          <w:color w:val="0E1A1C"/>
          <w:sz w:val="20"/>
          <w:szCs w:val="20"/>
        </w:rPr>
        <w:t xml:space="preserve">B — Via herprioritering, een deeltijdrol met vastgelegde uren, of minder toepassingen toelaten tot er capaciteit is.</w:t>
      </w:r>
    </w:p>
    <w:p>
      <w:pPr>
        <w:spacing w:after="40" w:line="275"/>
        <w:ind w:left="420"/>
      </w:pPr>
      <w:r>
        <w:rPr>
          <w:rFonts w:ascii="Calibri" w:cs="Calibri" w:eastAsia="Calibri" w:hAnsi="Calibri"/>
          <w:color w:val="5F7375"/>
          <w:sz w:val="19"/>
          <w:szCs w:val="19"/>
        </w:rPr>
        <w:t xml:space="preserve">Alle drie zijn te verdedigen; niets doen niet. En een functie zonder uren is een naam.</w:t>
      </w:r>
    </w:p>
    <w:p>
      <w:pPr>
        <w:spacing w:after="70" w:before="250"/>
      </w:pPr>
      <w:r>
        <w:rPr>
          <w:rFonts w:ascii="Consolas" w:cs="Consolas" w:eastAsia="Consolas" w:hAnsi="Consolas"/>
          <w:b/>
          <w:bCs/>
          <w:color w:val="3F7D74"/>
          <w:sz w:val="20"/>
          <w:szCs w:val="20"/>
        </w:rPr>
        <w:t xml:space="preserve">7.  </w:t>
      </w:r>
      <w:r>
        <w:rPr>
          <w:rFonts w:ascii="Calibri" w:cs="Calibri" w:eastAsia="Calibri" w:hAnsi="Calibri"/>
          <w:b/>
          <w:bCs/>
          <w:color w:val="0E1A1C"/>
          <w:sz w:val="20"/>
          <w:szCs w:val="20"/>
        </w:rPr>
        <w:t xml:space="preserve">Wat moet er in de investeringsonderbouwing staan dat er meestal niet staat?</w:t>
      </w:r>
    </w:p>
    <w:p>
      <w:pPr>
        <w:spacing w:after="60"/>
        <w:ind w:left="420"/>
      </w:pPr>
      <w:r>
        <w:rPr>
          <w:rFonts w:ascii="Calibri" w:cs="Calibri" w:eastAsia="Calibri" w:hAnsi="Calibri"/>
          <w:b/>
          <w:bCs/>
          <w:color w:val="8A6425"/>
          <w:sz w:val="20"/>
          <w:szCs w:val="20"/>
        </w:rPr>
        <w:t xml:space="preserve">Juist: </w:t>
      </w:r>
      <w:r>
        <w:rPr>
          <w:rFonts w:ascii="Calibri" w:cs="Calibri" w:eastAsia="Calibri" w:hAnsi="Calibri"/>
          <w:color w:val="0E1A1C"/>
          <w:sz w:val="20"/>
          <w:szCs w:val="20"/>
        </w:rPr>
        <w:t xml:space="preserve">B — Wat er níét meer gebeurt doordat het programma binnen de formatie moet.</w:t>
      </w:r>
    </w:p>
    <w:p>
      <w:pPr>
        <w:spacing w:after="40" w:line="275"/>
        <w:ind w:left="420"/>
      </w:pPr>
      <w:r>
        <w:rPr>
          <w:rFonts w:ascii="Calibri" w:cs="Calibri" w:eastAsia="Calibri" w:hAnsi="Calibri"/>
          <w:color w:val="5F7375"/>
          <w:sz w:val="19"/>
          <w:szCs w:val="19"/>
        </w:rPr>
        <w:t xml:space="preserve">Wie dat niet benoemt, belegt de capaciteit twee keer — en dat wordt in het eerste kwartaal zichtbaar.</w:t>
      </w:r>
    </w:p>
    <w:p>
      <w:pPr>
        <w:spacing w:after="70" w:before="250"/>
      </w:pPr>
      <w:r>
        <w:rPr>
          <w:rFonts w:ascii="Consolas" w:cs="Consolas" w:eastAsia="Consolas" w:hAnsi="Consolas"/>
          <w:b/>
          <w:bCs/>
          <w:color w:val="3F7D74"/>
          <w:sz w:val="20"/>
          <w:szCs w:val="20"/>
        </w:rPr>
        <w:t xml:space="preserve">8.  </w:t>
      </w:r>
      <w:r>
        <w:rPr>
          <w:rFonts w:ascii="Calibri" w:cs="Calibri" w:eastAsia="Calibri" w:hAnsi="Calibri"/>
          <w:b/>
          <w:bCs/>
          <w:color w:val="0E1A1C"/>
          <w:sz w:val="20"/>
          <w:szCs w:val="20"/>
        </w:rPr>
        <w:t xml:space="preserve">Wat is de moeilijkste boardvraag?</w:t>
      </w:r>
    </w:p>
    <w:p>
      <w:pPr>
        <w:spacing w:after="60"/>
        <w:ind w:left="420"/>
      </w:pPr>
      <w:r>
        <w:rPr>
          <w:rFonts w:ascii="Calibri" w:cs="Calibri" w:eastAsia="Calibri" w:hAnsi="Calibri"/>
          <w:b/>
          <w:bCs/>
          <w:color w:val="8A6425"/>
          <w:sz w:val="20"/>
          <w:szCs w:val="20"/>
        </w:rPr>
        <w:t xml:space="preserve">Juist: </w:t>
      </w:r>
      <w:r>
        <w:rPr>
          <w:rFonts w:ascii="Calibri" w:cs="Calibri" w:eastAsia="Calibri" w:hAnsi="Calibri"/>
          <w:color w:val="0E1A1C"/>
          <w:sz w:val="20"/>
          <w:szCs w:val="20"/>
        </w:rPr>
        <w:t xml:space="preserve">B — "Wie gaat er dan minder doen?"</w:t>
      </w:r>
    </w:p>
    <w:p>
      <w:pPr>
        <w:spacing w:after="40" w:line="275"/>
        <w:ind w:left="420"/>
      </w:pPr>
      <w:r>
        <w:rPr>
          <w:rFonts w:ascii="Calibri" w:cs="Calibri" w:eastAsia="Calibri" w:hAnsi="Calibri"/>
          <w:color w:val="5F7375"/>
          <w:sz w:val="19"/>
          <w:szCs w:val="19"/>
        </w:rPr>
        <w:t xml:space="preserve">Een antwoord dat die ontwijkt kost je het besluit — en terecht, want de board weet dat de uren ergens vandaan komen.</w:t>
      </w:r>
    </w:p>
    <w:p>
      <w:pPr>
        <w:spacing w:after="70" w:before="250"/>
      </w:pPr>
      <w:r>
        <w:rPr>
          <w:rFonts w:ascii="Consolas" w:cs="Consolas" w:eastAsia="Consolas" w:hAnsi="Consolas"/>
          <w:b/>
          <w:bCs/>
          <w:color w:val="3F7D74"/>
          <w:sz w:val="20"/>
          <w:szCs w:val="20"/>
        </w:rPr>
        <w:t xml:space="preserve">9.  </w:t>
      </w:r>
      <w:r>
        <w:rPr>
          <w:rFonts w:ascii="Calibri" w:cs="Calibri" w:eastAsia="Calibri" w:hAnsi="Calibri"/>
          <w:b/>
          <w:bCs/>
          <w:color w:val="0E1A1C"/>
          <w:sz w:val="20"/>
          <w:szCs w:val="20"/>
        </w:rPr>
        <w:t xml:space="preserve">Wat vraagt de commissaris met toezichtsachtergrond?</w:t>
      </w:r>
    </w:p>
    <w:p>
      <w:pPr>
        <w:spacing w:after="60"/>
        <w:ind w:left="420"/>
      </w:pPr>
      <w:r>
        <w:rPr>
          <w:rFonts w:ascii="Calibri" w:cs="Calibri" w:eastAsia="Calibri" w:hAnsi="Calibri"/>
          <w:b/>
          <w:bCs/>
          <w:color w:val="8A6425"/>
          <w:sz w:val="20"/>
          <w:szCs w:val="20"/>
        </w:rPr>
        <w:t xml:space="preserve">Juist: </w:t>
      </w:r>
      <w:r>
        <w:rPr>
          <w:rFonts w:ascii="Calibri" w:cs="Calibri" w:eastAsia="Calibri" w:hAnsi="Calibri"/>
          <w:color w:val="0E1A1C"/>
          <w:sz w:val="20"/>
          <w:szCs w:val="20"/>
        </w:rPr>
        <w:t xml:space="preserve">B — Of het genoeg is.</w:t>
      </w:r>
    </w:p>
    <w:p>
      <w:pPr>
        <w:spacing w:after="40" w:line="275"/>
        <w:ind w:left="420"/>
      </w:pPr>
      <w:r>
        <w:rPr>
          <w:rFonts w:ascii="Calibri" w:cs="Calibri" w:eastAsia="Calibri" w:hAnsi="Calibri"/>
          <w:color w:val="5F7375"/>
          <w:sz w:val="19"/>
          <w:szCs w:val="19"/>
        </w:rPr>
        <w:t xml:space="preserve">Dat is een andere vraag dan de rest van de board stelt, en zij vraagt een ander antwoord.</w:t>
      </w:r>
    </w:p>
    <w:p>
      <w:pPr>
        <w:spacing w:after="70" w:before="250"/>
      </w:pPr>
      <w:r>
        <w:rPr>
          <w:rFonts w:ascii="Consolas" w:cs="Consolas" w:eastAsia="Consolas" w:hAnsi="Consolas"/>
          <w:b/>
          <w:bCs/>
          <w:color w:val="3F7D74"/>
          <w:sz w:val="20"/>
          <w:szCs w:val="20"/>
        </w:rPr>
        <w:t xml:space="preserve">10.  </w:t>
      </w:r>
      <w:r>
        <w:rPr>
          <w:rFonts w:ascii="Calibri" w:cs="Calibri" w:eastAsia="Calibri" w:hAnsi="Calibri"/>
          <w:b/>
          <w:bCs/>
          <w:color w:val="0E1A1C"/>
          <w:sz w:val="20"/>
          <w:szCs w:val="20"/>
        </w:rPr>
        <w:t xml:space="preserve">Wat beoordeelt de peer review op dit niveau dat op niveau 2 niet werd beoordeeld?</w:t>
      </w:r>
    </w:p>
    <w:p>
      <w:pPr>
        <w:spacing w:after="60"/>
        <w:ind w:left="420"/>
      </w:pPr>
      <w:r>
        <w:rPr>
          <w:rFonts w:ascii="Calibri" w:cs="Calibri" w:eastAsia="Calibri" w:hAnsi="Calibri"/>
          <w:b/>
          <w:bCs/>
          <w:color w:val="8A6425"/>
          <w:sz w:val="20"/>
          <w:szCs w:val="20"/>
        </w:rPr>
        <w:t xml:space="preserve">Juist: </w:t>
      </w:r>
      <w:r>
        <w:rPr>
          <w:rFonts w:ascii="Calibri" w:cs="Calibri" w:eastAsia="Calibri" w:hAnsi="Calibri"/>
          <w:color w:val="0E1A1C"/>
          <w:sz w:val="20"/>
          <w:szCs w:val="20"/>
        </w:rPr>
        <w:t xml:space="preserve">B — De samenhang: volgt de architectuur uit de richting, en de governance uit de architectuur?</w:t>
      </w:r>
    </w:p>
    <w:p>
      <w:pPr>
        <w:spacing w:after="40" w:line="275"/>
        <w:ind w:left="420"/>
      </w:pPr>
      <w:r>
        <w:rPr>
          <w:rFonts w:ascii="Calibri" w:cs="Calibri" w:eastAsia="Calibri" w:hAnsi="Calibri"/>
          <w:color w:val="5F7375"/>
          <w:sz w:val="19"/>
          <w:szCs w:val="19"/>
        </w:rPr>
        <w:t xml:space="preserve">Vijf goede deliverables die niet uit elkaar volgen, vormen geen programma maar een verzameling voorstellen.</w:t>
      </w:r>
    </w:p>
    <w:p>
      <w:pPr>
        <w:spacing w:after="70" w:before="250"/>
      </w:pPr>
      <w:r>
        <w:rPr>
          <w:rFonts w:ascii="Consolas" w:cs="Consolas" w:eastAsia="Consolas" w:hAnsi="Consolas"/>
          <w:b/>
          <w:bCs/>
          <w:color w:val="3F7D74"/>
          <w:sz w:val="20"/>
          <w:szCs w:val="20"/>
        </w:rPr>
        <w:t xml:space="preserve">11.  </w:t>
      </w:r>
      <w:r>
        <w:rPr>
          <w:rFonts w:ascii="Calibri" w:cs="Calibri" w:eastAsia="Calibri" w:hAnsi="Calibri"/>
          <w:b/>
          <w:bCs/>
          <w:color w:val="0E1A1C"/>
          <w:sz w:val="20"/>
          <w:szCs w:val="20"/>
        </w:rPr>
        <w:t xml:space="preserve">Waarom bewaar je de volledige masterproef?</w:t>
      </w:r>
    </w:p>
    <w:p>
      <w:pPr>
        <w:spacing w:after="60"/>
        <w:ind w:left="420"/>
      </w:pPr>
      <w:r>
        <w:rPr>
          <w:rFonts w:ascii="Calibri" w:cs="Calibri" w:eastAsia="Calibri" w:hAnsi="Calibri"/>
          <w:b/>
          <w:bCs/>
          <w:color w:val="8A6425"/>
          <w:sz w:val="20"/>
          <w:szCs w:val="20"/>
        </w:rPr>
        <w:t xml:space="preserve">Juist: </w:t>
      </w:r>
      <w:r>
        <w:rPr>
          <w:rFonts w:ascii="Calibri" w:cs="Calibri" w:eastAsia="Calibri" w:hAnsi="Calibri"/>
          <w:color w:val="0E1A1C"/>
          <w:sz w:val="20"/>
          <w:szCs w:val="20"/>
        </w:rPr>
        <w:t xml:space="preserve">B — Het is het zwaarste stuk in je ervaringsdossier voor de Master-beoordeling.</w:t>
      </w:r>
    </w:p>
    <w:p>
      <w:pPr>
        <w:spacing w:after="40" w:line="275"/>
        <w:ind w:left="420"/>
      </w:pPr>
      <w:r>
        <w:rPr>
          <w:rFonts w:ascii="Calibri" w:cs="Calibri" w:eastAsia="Calibri" w:hAnsi="Calibri"/>
          <w:color w:val="5F7375"/>
          <w:sz w:val="19"/>
          <w:szCs w:val="19"/>
        </w:rPr>
        <w:t xml:space="preserve">Richting, architectuur, governance, investering en een verdediging onder tegengestelde belangen — daar blijft een beoordelaar het langst op kijken.</w:t>
      </w:r>
    </w:p>
    <w:p>
      <w:pPr>
        <w:spacing w:after="70" w:before="250"/>
      </w:pPr>
      <w:r>
        <w:rPr>
          <w:rFonts w:ascii="Consolas" w:cs="Consolas" w:eastAsia="Consolas" w:hAnsi="Consolas"/>
          <w:b/>
          <w:bCs/>
          <w:color w:val="3F7D74"/>
          <w:sz w:val="20"/>
          <w:szCs w:val="20"/>
        </w:rPr>
        <w:t xml:space="preserve">12.  </w:t>
      </w:r>
      <w:r>
        <w:rPr>
          <w:rFonts w:ascii="Calibri" w:cs="Calibri" w:eastAsia="Calibri" w:hAnsi="Calibri"/>
          <w:b/>
          <w:bCs/>
          <w:color w:val="0E1A1C"/>
          <w:sz w:val="20"/>
          <w:szCs w:val="20"/>
        </w:rPr>
        <w:t xml:space="preserve">Wat blijft er over als de raamwerken, de regelgeving en de paradigma’s zijn verouderd?</w:t>
      </w:r>
    </w:p>
    <w:p>
      <w:pPr>
        <w:spacing w:after="60"/>
        <w:ind w:left="420"/>
      </w:pPr>
      <w:r>
        <w:rPr>
          <w:rFonts w:ascii="Calibri" w:cs="Calibri" w:eastAsia="Calibri" w:hAnsi="Calibri"/>
          <w:b/>
          <w:bCs/>
          <w:color w:val="8A6425"/>
          <w:sz w:val="20"/>
          <w:szCs w:val="20"/>
        </w:rPr>
        <w:t xml:space="preserve">Juist: </w:t>
      </w:r>
      <w:r>
        <w:rPr>
          <w:rFonts w:ascii="Calibri" w:cs="Calibri" w:eastAsia="Calibri" w:hAnsi="Calibri"/>
          <w:color w:val="0E1A1C"/>
          <w:sz w:val="20"/>
          <w:szCs w:val="20"/>
        </w:rPr>
        <w:t xml:space="preserve">B — Betekenis vastleggen, herkomst aantonen, besluiten beleggen, en eerlijk zijn over wat je niet weet.</w:t>
      </w:r>
    </w:p>
    <w:p>
      <w:pPr>
        <w:spacing w:after="40" w:line="275"/>
        <w:ind w:left="420"/>
      </w:pPr>
      <w:r>
        <w:rPr>
          <w:rFonts w:ascii="Calibri" w:cs="Calibri" w:eastAsia="Calibri" w:hAnsi="Calibri"/>
          <w:color w:val="5F7375"/>
          <w:sz w:val="19"/>
          <w:szCs w:val="19"/>
        </w:rPr>
        <w:t xml:space="preserve">Dat is negenentwintig delen lang de rode draad geweest.</w:t>
      </w:r>
    </w:p>
    <w:p>
      <w:r>
        <w:br w:type="page"/>
      </w:r>
    </w:p>
    <w:p>
      <w:pPr>
        <w:pStyle w:val="Heading1"/>
        <w:spacing w:after="200" w:before="420"/>
      </w:pPr>
      <w:r>
        <w:rPr>
          <w:rFonts w:ascii="Cambria" w:cs="Cambria" w:eastAsia="Cambria" w:hAnsi="Cambria"/>
          <w:b/>
          <w:bCs/>
          <w:color w:val="1B4A48"/>
          <w:sz w:val="34"/>
          <w:szCs w:val="34"/>
        </w:rPr>
        <w:t xml:space="preserve">5. Discussievragen voor als je tijd overhoudt</w:t>
      </w:r>
    </w:p>
    <w:p>
      <w:pPr>
        <w:pStyle w:val="ListParagraph"/>
        <w:numPr>
          <w:ilvl w:val="0"/>
          <w:numId w:val="3"/>
        </w:numPr>
        <w:spacing w:after="70" w:line="280"/>
      </w:pPr>
      <w:r>
        <w:rPr>
          <w:rFonts w:ascii="Calibri" w:cs="Calibri" w:eastAsia="Calibri" w:hAnsi="Calibri"/>
          <w:color w:val="0E1A1C"/>
          <w:sz w:val="21"/>
          <w:szCs w:val="21"/>
        </w:rPr>
        <w:t xml:space="preserve">Kan een programma van drie jaar binnen de bestaande formatie ooit slagen?</w:t>
      </w:r>
    </w:p>
    <w:p>
      <w:pPr>
        <w:pStyle w:val="ListParagraph"/>
        <w:numPr>
          <w:ilvl w:val="0"/>
          <w:numId w:val="3"/>
        </w:numPr>
        <w:spacing w:after="70" w:line="280"/>
      </w:pPr>
      <w:r>
        <w:rPr>
          <w:rFonts w:ascii="Calibri" w:cs="Calibri" w:eastAsia="Calibri" w:hAnsi="Calibri"/>
          <w:color w:val="0E1A1C"/>
          <w:sz w:val="21"/>
          <w:szCs w:val="21"/>
        </w:rPr>
        <w:t xml:space="preserve">Wat doe je als een board een randvoorwaarde stelt die het resultaat onmogelijk maakt?</w:t>
      </w:r>
    </w:p>
    <w:p>
      <w:pPr>
        <w:pStyle w:val="ListParagraph"/>
        <w:numPr>
          <w:ilvl w:val="0"/>
          <w:numId w:val="3"/>
        </w:numPr>
        <w:spacing w:after="70" w:line="280"/>
      </w:pPr>
      <w:r>
        <w:rPr>
          <w:rFonts w:ascii="Calibri" w:cs="Calibri" w:eastAsia="Calibri" w:hAnsi="Calibri"/>
          <w:color w:val="0E1A1C"/>
          <w:sz w:val="21"/>
          <w:szCs w:val="21"/>
        </w:rPr>
        <w:t xml:space="preserve">Is een adviseur verantwoordelijk voor de uitvoering van een programma dat hij heeft ontworpen?</w:t>
      </w:r>
    </w:p>
    <w:p>
      <w:pPr>
        <w:pStyle w:val="ListParagraph"/>
        <w:numPr>
          <w:ilvl w:val="0"/>
          <w:numId w:val="3"/>
        </w:numPr>
        <w:spacing w:after="70" w:line="280"/>
      </w:pPr>
      <w:r>
        <w:rPr>
          <w:rFonts w:ascii="Calibri" w:cs="Calibri" w:eastAsia="Calibri" w:hAnsi="Calibri"/>
          <w:color w:val="0E1A1C"/>
          <w:sz w:val="21"/>
          <w:szCs w:val="21"/>
        </w:rPr>
        <w:t xml:space="preserve">Wat neem je uit negenentwintig delen mee dat je volgende maand al gebruikt?</w:t>
      </w:r>
    </w:p>
    <w:p>
      <w:pPr>
        <w:pStyle w:val="Heading1"/>
        <w:spacing w:after="200" w:before="420"/>
      </w:pPr>
      <w:r>
        <w:rPr>
          <w:rFonts w:ascii="Cambria" w:cs="Cambria" w:eastAsia="Cambria" w:hAnsi="Cambria"/>
          <w:b/>
          <w:bCs/>
          <w:color w:val="1B4A48"/>
          <w:sz w:val="34"/>
          <w:szCs w:val="34"/>
        </w:rPr>
        <w:t xml:space="preserve">6. Differentiatie</w:t>
      </w:r>
    </w:p>
    <w:p>
      <w:pPr>
        <w:pStyle w:val="Heading3"/>
        <w:spacing w:after="100" w:before="240"/>
      </w:pPr>
      <w:r>
        <w:rPr>
          <w:rFonts w:ascii="Calibri" w:cs="Calibri" w:eastAsia="Calibri" w:hAnsi="Calibri"/>
          <w:b/>
          <w:bCs/>
          <w:color w:val="3F7D74"/>
          <w:sz w:val="22"/>
          <w:szCs w:val="22"/>
        </w:rPr>
        <w:t xml:space="preserve">Voor deelnemers die het snel oppikken</w:t>
      </w:r>
    </w:p>
    <w:p>
      <w:pPr>
        <w:pStyle w:val="ListParagraph"/>
        <w:numPr>
          <w:ilvl w:val="0"/>
          <w:numId w:val="2"/>
        </w:numPr>
        <w:spacing w:after="70" w:line="280"/>
      </w:pPr>
      <w:r>
        <w:rPr>
          <w:rFonts w:ascii="Calibri" w:cs="Calibri" w:eastAsia="Calibri" w:hAnsi="Calibri"/>
          <w:color w:val="0E1A1C"/>
          <w:sz w:val="21"/>
          <w:szCs w:val="21"/>
        </w:rPr>
        <w:t xml:space="preserve">Laat een variant maken waarin de coëxistentie niet binnen de programmaperiode kan eindigen, en de gevolgen voor de richting schetsen.</w:t>
      </w:r>
    </w:p>
    <w:p>
      <w:pPr>
        <w:pStyle w:val="ListParagraph"/>
        <w:numPr>
          <w:ilvl w:val="0"/>
          <w:numId w:val="2"/>
        </w:numPr>
        <w:spacing w:after="70" w:line="280"/>
      </w:pPr>
      <w:r>
        <w:rPr>
          <w:rFonts w:ascii="Calibri" w:cs="Calibri" w:eastAsia="Calibri" w:hAnsi="Calibri"/>
          <w:color w:val="0E1A1C"/>
          <w:sz w:val="21"/>
          <w:szCs w:val="21"/>
        </w:rPr>
        <w:t xml:space="preserve">Vraag om de presentatie te herhalen voor een board dat alles accepteert, en te beoordelen wat er dan verandert aan de opbouw.</w:t>
      </w:r>
    </w:p>
    <w:p>
      <w:pPr>
        <w:pStyle w:val="ListParagraph"/>
        <w:numPr>
          <w:ilvl w:val="0"/>
          <w:numId w:val="2"/>
        </w:numPr>
        <w:spacing w:after="70" w:line="280"/>
      </w:pPr>
      <w:r>
        <w:rPr>
          <w:rFonts w:ascii="Calibri" w:cs="Calibri" w:eastAsia="Calibri" w:hAnsi="Calibri"/>
          <w:color w:val="0E1A1C"/>
          <w:sz w:val="21"/>
          <w:szCs w:val="21"/>
        </w:rPr>
        <w:t xml:space="preserve">Laat het ervaringsdossier uit deel 28 aanvullen met deze masterproef, inclusief de boardvragen en de uitkomst.</w:t>
      </w:r>
    </w:p>
    <w:p>
      <w:pPr>
        <w:pStyle w:val="Heading3"/>
        <w:spacing w:after="100" w:before="240"/>
      </w:pPr>
      <w:r>
        <w:rPr>
          <w:rFonts w:ascii="Calibri" w:cs="Calibri" w:eastAsia="Calibri" w:hAnsi="Calibri"/>
          <w:b/>
          <w:bCs/>
          <w:color w:val="3F7D74"/>
          <w:sz w:val="22"/>
          <w:szCs w:val="22"/>
        </w:rPr>
        <w:t xml:space="preserve">Voor deelnemers die vastlopen</w:t>
      </w:r>
    </w:p>
    <w:p>
      <w:pPr>
        <w:pStyle w:val="ListParagraph"/>
        <w:numPr>
          <w:ilvl w:val="0"/>
          <w:numId w:val="2"/>
        </w:numPr>
        <w:spacing w:after="70" w:line="280"/>
      </w:pPr>
      <w:r>
        <w:rPr>
          <w:rFonts w:ascii="Calibri" w:cs="Calibri" w:eastAsia="Calibri" w:hAnsi="Calibri"/>
          <w:color w:val="0E1A1C"/>
          <w:sz w:val="21"/>
          <w:szCs w:val="21"/>
        </w:rPr>
        <w:t xml:space="preserve">Laat de doelarchitectuur beperken tot vijf domeinen in plaats van negen.</w:t>
      </w:r>
    </w:p>
    <w:p>
      <w:pPr>
        <w:pStyle w:val="ListParagraph"/>
        <w:numPr>
          <w:ilvl w:val="0"/>
          <w:numId w:val="2"/>
        </w:numPr>
        <w:spacing w:after="70" w:line="280"/>
      </w:pPr>
      <w:r>
        <w:rPr>
          <w:rFonts w:ascii="Calibri" w:cs="Calibri" w:eastAsia="Calibri" w:hAnsi="Calibri"/>
          <w:color w:val="0E1A1C"/>
          <w:sz w:val="21"/>
          <w:szCs w:val="21"/>
        </w:rPr>
        <w:t xml:space="preserve">Geef de prioritering van de negen AI-toepassingen voor; de validatiecapaciteit is dan de oefening.</w:t>
      </w:r>
    </w:p>
    <w:p>
      <w:pPr>
        <w:pStyle w:val="ListParagraph"/>
        <w:numPr>
          <w:ilvl w:val="0"/>
          <w:numId w:val="2"/>
        </w:numPr>
        <w:spacing w:after="70" w:line="280"/>
      </w:pPr>
      <w:r>
        <w:rPr>
          <w:rFonts w:ascii="Calibri" w:cs="Calibri" w:eastAsia="Calibri" w:hAnsi="Calibri"/>
          <w:color w:val="0E1A1C"/>
          <w:sz w:val="21"/>
          <w:szCs w:val="21"/>
        </w:rPr>
        <w:t xml:space="preserve">Laat de boardsessie in duo houden, met een verdeelde rolverdeling.</w:t>
      </w:r>
    </w:p>
    <w:p>
      <w:pPr>
        <w:pStyle w:val="Heading1"/>
        <w:spacing w:after="200" w:before="420"/>
      </w:pPr>
      <w:r>
        <w:rPr>
          <w:rFonts w:ascii="Cambria" w:cs="Cambria" w:eastAsia="Cambria" w:hAnsi="Cambria"/>
          <w:b/>
          <w:bCs/>
          <w:color w:val="1B4A48"/>
          <w:sz w:val="34"/>
          <w:szCs w:val="34"/>
        </w:rPr>
        <w:t xml:space="preserve">7. Veelgestelde vragen</w:t>
      </w:r>
    </w:p>
    <w:tbl>
      <w:tblPr>
        <w:tblW w:type="dxa" w:w="9020"/>
        <w:tblBorders>
          <w:top w:val="single" w:color="C9D3CE" w:sz="2"/>
          <w:left w:val="single" w:color="C9D3CE" w:sz="2"/>
          <w:bottom w:val="single" w:color="C9D3CE" w:sz="2"/>
          <w:right w:val="single" w:color="C9D3CE" w:sz="2"/>
          <w:insideH w:val="single" w:color="C9D3CE" w:sz="2"/>
          <w:insideV w:val="single" w:color="C9D3CE" w:sz="2"/>
        </w:tblBorders>
      </w:tblPr>
      <w:tblGrid>
        <w:gridCol w:w="3200"/>
        <w:gridCol w:w="5820"/>
      </w:tblGrid>
      <w:tr>
        <w:trPr>
          <w:tblHeader/>
        </w:trPr>
        <w:tc>
          <w:tcPr>
            <w:tcW w:type="dxa" w:w="320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Vraag</w:t>
            </w:r>
          </w:p>
        </w:tc>
        <w:tc>
          <w:tcPr>
            <w:tcW w:type="dxa" w:w="582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Antwoord</w:t>
            </w:r>
          </w:p>
        </w:tc>
      </w:tr>
      <w:tr>
        <w:tc>
          <w:tcPr>
            <w:tcW w:type="dxa" w:w="32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"Hoeveel tijd kost dit echt?"</w:t>
            </w:r>
          </w:p>
        </w:tc>
        <w:tc>
          <w:tcPr>
            <w:tcW w:type="dxa" w:w="58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Ongeveer acht uur zelfstandig over drie weken. De zes deliverables zijn niet in één weekend te maken en de beoordeling merkt het verschil.</w:t>
            </w:r>
          </w:p>
        </w:tc>
      </w:tr>
      <w:tr>
        <w:tc>
          <w:tcPr>
            <w:tcW w:type="dxa" w:w="32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"Mag ik mijn eigen organisatie gebruiken?"</w:t>
            </w:r>
          </w:p>
        </w:tc>
        <w:tc>
          <w:tcPr>
            <w:tcW w:type="dxa" w:w="58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Ja, mits je de casusgegevens kunt delen met je reviewpartner. Anonimiseer waar nodig — zie deel 17.</w:t>
            </w:r>
          </w:p>
        </w:tc>
      </w:tr>
      <w:tr>
        <w:tc>
          <w:tcPr>
            <w:tcW w:type="dxa" w:w="32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"Wat als ik het besluit niet krijg?"</w:t>
            </w:r>
          </w:p>
        </w:tc>
        <w:tc>
          <w:tcPr>
            <w:tcW w:type="dxa" w:w="58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Dat is geen onvoldoende. De rubric beoordeelt de verdediging, niet de uitkomst. Wel telt of je begreep waarop het strandde.</w:t>
            </w:r>
          </w:p>
        </w:tc>
      </w:tr>
      <w:tr>
        <w:tc>
          <w:tcPr>
            <w:tcW w:type="dxa" w:w="32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"Moet ik de examens halen om niveau 3 af te ronden?"</w:t>
            </w:r>
          </w:p>
        </w:tc>
        <w:tc>
          <w:tcPr>
            <w:tcW w:type="dxa" w:w="58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Nee. Certificering is een aparte keuze; de cursus rondt af op de masterproef.</w:t>
            </w:r>
          </w:p>
        </w:tc>
      </w:tr>
      <w:tr>
        <w:tc>
          <w:tcPr>
            <w:tcW w:type="dxa" w:w="32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"Telt dit als officiële examentraining?"</w:t>
            </w:r>
          </w:p>
        </w:tc>
        <w:tc>
          <w:tcPr>
            <w:tcW w:type="dxa" w:w="58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Nee. Ductus is geen geaccrediteerde aanbieder van enig certificeringsschema; dit is onafhankelijk voorbereidend materiaal.</w:t>
            </w:r>
          </w:p>
        </w:tc>
      </w:tr>
    </w:tbl>
    <w:sectPr>
      <w:footerReference w:type="default" r:id="rId7"/>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3CE" w:sz="4"/>
      </w:pBdr>
      <w:spacing w:before="120"/>
      <w:jc w:val="right"/>
    </w:pPr>
    <w:r>
      <w:rPr>
        <w:rFonts w:ascii="Calibri" w:cs="Calibri" w:eastAsia="Calibri" w:hAnsi="Calibri"/>
        <w:color w:val="5F7375"/>
        <w:sz w:val="15"/>
        <w:szCs w:val="15"/>
      </w:rPr>
      <w:t xml:space="preserve">Ductus B.V.  ·  Deel 29 — Masterproef — het transformatieprogramma  ·  </w:t>
    </w:r>
    <w:r>
      <w:rPr>
        <w:rFonts w:ascii="Calibri" w:cs="Calibri" w:eastAsia="Calibri" w:hAnsi="Calibri"/>
        <w:color w:val="5F7375"/>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20"/>
      </w:pPr>
      <w:rPr>
        <w:color w:val="3F7D74"/>
      </w:rPr>
    </w:lvl>
  </w:abstractNum>
  <w:abstractNum w:abstractNumId="3" w15:restartNumberingAfterBreak="0">
    <w:multiLevelType w:val="hybridMultilevel"/>
    <w:lvl w:ilvl="0" w15:tentative="1">
      <w:start w:val="1"/>
      <w:numFmt w:val="decimal"/>
      <w:lvlText w:val="%1."/>
      <w:lvlJc w:val="left"/>
      <w:pPr>
        <w:ind w:left="400" w:hanging="220"/>
      </w:pPr>
      <w:rPr>
        <w:b/>
        <w:bCs/>
        <w:color w:val="3F7D74"/>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Masterproef — het transformatieprogramma — Docentenhandleiding</dc:title>
  <dc:creator>Ductus B.V.</dc:creator>
  <dc:description>Cursusmateriaal datamanagement, data-analyse en data governance</dc:description>
  <cp:lastModifiedBy>Un-named</cp:lastModifiedBy>
  <cp:revision>1</cp:revision>
  <dcterms:created xsi:type="dcterms:W3CDTF">2026-08-05T14:04:35.625Z</dcterms:created>
  <dcterms:modified xsi:type="dcterms:W3CDTF">2026-08-05T14:04:35.625Z</dcterms:modified>
</cp:coreProperties>
</file>

<file path=docProps/custom.xml><?xml version="1.0" encoding="utf-8"?>
<Properties xmlns="http://schemas.openxmlformats.org/officeDocument/2006/custom-properties" xmlns:vt="http://schemas.openxmlformats.org/officeDocument/2006/docPropsVTypes"/>
</file>