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 — Werkboek</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1 — Het beroep</w:t>
      </w:r>
    </w:p>
    <w:p>
      <w:pPr>
        <w:spacing w:after="160"/>
      </w:pPr>
      <w:r>
        <w:rPr>
          <w:rFonts w:ascii="DM Sans" w:cs="DM Sans" w:eastAsia="DM Sans" w:hAnsi="DM Sans"/>
          <w:b/>
          <w:bCs/>
          <w:color w:val="14213D"/>
          <w:sz w:val="22"/>
          <w:szCs w:val="22"/>
        </w:rPr>
        <w:t xml:space="preserve">Niveau 1 — De kern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Hoe je dit werkboek gebruikt</w:t>
      </w:r>
    </w:p>
    <w:p>
      <w:pPr>
        <w:spacing w:after="160"/>
      </w:pPr>
      <w:r>
        <w:rPr>
          <w:rFonts w:ascii="DM Sans" w:cs="DM Sans" w:eastAsia="DM Sans" w:hAnsi="DM Sans"/>
          <w:color w:val="14213D"/>
          <w:sz w:val="22"/>
          <w:szCs w:val="22"/>
        </w:rPr>
        <w:t xml:space="preserve">Zeven opdrachten. Vier zijn individueel, drie zijn groepswerk. Reken op ongeveer twee uur voor het geheel; in de klassikale variant staan ze verspreid over het dagdeel (zie docentenhandleiding).</w:t>
      </w:r>
    </w:p>
    <w:p>
      <w:pPr>
        <w:spacing w:after="160"/>
      </w:pPr>
      <w:r>
        <w:rPr>
          <w:rFonts w:ascii="DM Sans" w:cs="DM Sans" w:eastAsia="DM Sans" w:hAnsi="DM Sans"/>
          <w:color w:val="14213D"/>
          <w:sz w:val="22"/>
          <w:szCs w:val="22"/>
        </w:rPr>
        <w:t xml:space="preserve">De uitwerkingen staan achterin, vanaf sectie U. Ze zijn geen antwoordsleutel in de schoolse zin — bij opdracht 1, 5 en 6 bestaat geen goed antwoord. Wat er staat is een uitgewerkt voorbeeld plus de criteria waaraan een goed antwoord voldoet. Kijk pas achterin nadat je zelf iets op papier hebt.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Jouw ene zin</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In de reader (1.11) staat de zin die in Claudette's functieprofiel ontbrak.</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Schrijf de equivalente zin voor jezelf, in je eigen huidige of laatste functie. Eén zin. Maximaal veertig woorden. De zin moet aan drie eisen voldoen:</w:t>
      </w:r>
    </w:p>
    <w:p>
      <w:pPr>
        <w:pStyle w:val="ListParagraph"/>
        <w:numPr>
          <w:ilvl w:val="0"/>
          <w:numId w:val="2"/>
        </w:numPr>
      </w:pPr>
      <w:r>
        <w:rPr>
          <w:rFonts w:ascii="DM Sans" w:cs="DM Sans" w:eastAsia="DM Sans" w:hAnsi="DM Sans"/>
          <w:color w:val="14213D"/>
          <w:sz w:val="22"/>
          <w:szCs w:val="22"/>
        </w:rPr>
        <w:t xml:space="preserve">hij benoemt de waarde die jij levert, niet de activiteiten die je uitvoert;</w:t>
      </w:r>
    </w:p>
    <w:p>
      <w:pPr>
        <w:pStyle w:val="ListParagraph"/>
        <w:numPr>
          <w:ilvl w:val="0"/>
          <w:numId w:val="2"/>
        </w:numPr>
      </w:pPr>
      <w:r>
        <w:rPr>
          <w:rFonts w:ascii="DM Sans" w:cs="DM Sans" w:eastAsia="DM Sans" w:hAnsi="DM Sans"/>
          <w:color w:val="14213D"/>
          <w:sz w:val="22"/>
          <w:szCs w:val="22"/>
        </w:rPr>
        <w:t xml:space="preserve">hij bevat geen enkele technologie, tool of notatie;</w:t>
      </w:r>
    </w:p>
    <w:p>
      <w:pPr>
        <w:pStyle w:val="ListParagraph"/>
        <w:numPr>
          <w:ilvl w:val="0"/>
          <w:numId w:val="2"/>
        </w:numPr>
      </w:pPr>
      <w:r>
        <w:rPr>
          <w:rFonts w:ascii="DM Sans" w:cs="DM Sans" w:eastAsia="DM Sans" w:hAnsi="DM Sans"/>
          <w:color w:val="14213D"/>
          <w:sz w:val="22"/>
          <w:szCs w:val="22"/>
        </w:rPr>
        <w:t xml:space="preserve">iemand uit je directie zou hem kunnen navertellen.</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Noteer daaronder drie dingen die je afgelopen maand hebt gedaan die </w:t>
      </w:r>
      <w:r>
        <w:rPr>
          <w:rFonts w:ascii="DM Sans" w:cs="DM Sans" w:eastAsia="DM Sans" w:hAnsi="DM Sans"/>
          <w:i/>
          <w:iCs/>
          <w:color w:val="14213D"/>
          <w:sz w:val="22"/>
          <w:szCs w:val="22"/>
        </w:rPr>
        <w:t xml:space="preserve">niet</w:t>
      </w:r>
      <w:r>
        <w:rPr>
          <w:rFonts w:ascii="DM Sans" w:cs="DM Sans" w:eastAsia="DM Sans" w:hAnsi="DM Sans"/>
          <w:color w:val="14213D"/>
          <w:sz w:val="22"/>
          <w:szCs w:val="22"/>
        </w:rPr>
        <w:t xml:space="preserve"> onder je zin vallen. Wat zegt dat?</w:t>
      </w:r>
    </w:p>
    <w:p>
      <w:pPr>
        <w:spacing w:after="160"/>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Laat je zin lezen aan iemand die naast je zit. Vraag hem of haar één ding te schrappen.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Competentie of geen competentie</w:t>
      </w:r>
    </w:p>
    <w:p>
      <w:pPr>
        <w:spacing w:after="200"/>
        <w:jc w:val="center"/>
      </w:pPr>
      <w:r>
        <w:rPr>
          <w:rFonts w:ascii="DM Sans" w:cs="DM Sans" w:eastAsia="DM Sans" w:hAnsi="DM Sans"/>
          <w:i/>
          <w:iCs/>
          <w:color w:val="55606F"/>
          <w:sz w:val="22"/>
          <w:szCs w:val="22"/>
        </w:rPr>
        <w:t xml:space="preserve">Individueel, 10 minuten</w:t>
      </w:r>
    </w:p>
    <w:p>
      <w:pPr>
        <w:spacing w:after="160"/>
      </w:pPr>
      <w:r>
        <w:rPr>
          <w:rFonts w:ascii="DM Sans" w:cs="DM Sans" w:eastAsia="DM Sans" w:hAnsi="DM Sans"/>
          <w:color w:val="14213D"/>
          <w:sz w:val="22"/>
          <w:szCs w:val="22"/>
        </w:rPr>
        <w:t xml:space="preserve">Hieronder staan vijftien items uit echte vacatureteksten voor architectuurfuncties. Zet achter elk item </w:t>
      </w: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(competentie volgens de BTABoK), </w:t>
      </w:r>
      <w:r>
        <w:rPr>
          <w:rFonts w:ascii="DM Sans" w:cs="DM Sans" w:eastAsia="DM Sans" w:hAnsi="DM Sans"/>
          <w:b/>
          <w:bCs/>
          <w:color w:val="14213D"/>
          <w:sz w:val="22"/>
          <w:szCs w:val="22"/>
        </w:rPr>
        <w:t xml:space="preserve">G</w:t>
      </w:r>
      <w:r>
        <w:rPr>
          <w:rFonts w:ascii="DM Sans" w:cs="DM Sans" w:eastAsia="DM Sans" w:hAnsi="DM Sans"/>
          <w:color w:val="14213D"/>
          <w:sz w:val="22"/>
          <w:szCs w:val="22"/>
        </w:rPr>
        <w:t xml:space="preserve"> (geen competentie) of </w:t>
      </w:r>
      <w:r>
        <w:rPr>
          <w:rFonts w:ascii="DM Sans" w:cs="DM Sans" w:eastAsia="DM Sans" w:hAnsi="DM Sans"/>
          <w:b/>
          <w:bCs/>
          <w:color w:val="14213D"/>
          <w:sz w:val="22"/>
          <w:szCs w:val="22"/>
        </w:rPr>
        <w:t xml:space="preserve">T</w:t>
      </w:r>
      <w:r>
        <w:rPr>
          <w:rFonts w:ascii="DM Sans" w:cs="DM Sans" w:eastAsia="DM Sans" w:hAnsi="DM Sans"/>
          <w:color w:val="14213D"/>
          <w:sz w:val="22"/>
          <w:szCs w:val="22"/>
        </w:rPr>
        <w:t xml:space="preserve"> (twijfelgeval — en noteer waarom).</w:t>
      </w:r>
    </w:p>
    <w:p>
      <w:pPr>
        <w:pStyle w:val="ListParagraph"/>
        <w:numPr>
          <w:ilvl w:val="0"/>
          <w:numId w:val="3"/>
        </w:numPr>
      </w:pPr>
      <w:r>
        <w:rPr>
          <w:rFonts w:ascii="DM Sans" w:cs="DM Sans" w:eastAsia="DM Sans" w:hAnsi="DM Sans"/>
          <w:color w:val="14213D"/>
          <w:sz w:val="22"/>
          <w:szCs w:val="22"/>
        </w:rPr>
        <w:t xml:space="preserve">Ervaring met Kubernetes in productieomgevingen</w:t>
      </w:r>
    </w:p>
    <w:p>
      <w:pPr>
        <w:pStyle w:val="ListParagraph"/>
        <w:numPr>
          <w:ilvl w:val="0"/>
          <w:numId w:val="3"/>
        </w:numPr>
      </w:pPr>
      <w:r>
        <w:rPr>
          <w:rFonts w:ascii="DM Sans" w:cs="DM Sans" w:eastAsia="DM Sans" w:hAnsi="DM Sans"/>
          <w:color w:val="14213D"/>
          <w:sz w:val="22"/>
          <w:szCs w:val="22"/>
        </w:rPr>
        <w:t xml:space="preserve">Kan een investeringsvoorstel onderbouwen voor een directie</w:t>
      </w:r>
    </w:p>
    <w:p>
      <w:pPr>
        <w:pStyle w:val="ListParagraph"/>
        <w:numPr>
          <w:ilvl w:val="0"/>
          <w:numId w:val="3"/>
        </w:numPr>
      </w:pPr>
      <w:r>
        <w:rPr>
          <w:rFonts w:ascii="DM Sans" w:cs="DM Sans" w:eastAsia="DM Sans" w:hAnsi="DM Sans"/>
          <w:color w:val="14213D"/>
          <w:sz w:val="22"/>
          <w:szCs w:val="22"/>
        </w:rPr>
        <w:t xml:space="preserve">Aantoonbare kennis van ArchiMate 3</w:t>
      </w:r>
    </w:p>
    <w:p>
      <w:pPr>
        <w:pStyle w:val="ListParagraph"/>
        <w:numPr>
          <w:ilvl w:val="0"/>
          <w:numId w:val="3"/>
        </w:numPr>
      </w:pPr>
      <w:r>
        <w:rPr>
          <w:rFonts w:ascii="DM Sans" w:cs="DM Sans" w:eastAsia="DM Sans" w:hAnsi="DM Sans"/>
          <w:color w:val="14213D"/>
          <w:sz w:val="22"/>
          <w:szCs w:val="22"/>
        </w:rPr>
        <w:t xml:space="preserve">Weet wanneer een besluit nog niet genomen hoeft te worden</w:t>
      </w:r>
    </w:p>
    <w:p>
      <w:pPr>
        <w:pStyle w:val="ListParagraph"/>
        <w:numPr>
          <w:ilvl w:val="0"/>
          <w:numId w:val="3"/>
        </w:numPr>
      </w:pPr>
      <w:r>
        <w:rPr>
          <w:rFonts w:ascii="DM Sans" w:cs="DM Sans" w:eastAsia="DM Sans" w:hAnsi="DM Sans"/>
          <w:color w:val="14213D"/>
          <w:sz w:val="22"/>
          <w:szCs w:val="22"/>
        </w:rPr>
        <w:t xml:space="preserve">Minimaal 8 jaar ervaring in de financiële sector</w:t>
      </w:r>
    </w:p>
    <w:p>
      <w:pPr>
        <w:pStyle w:val="ListParagraph"/>
        <w:numPr>
          <w:ilvl w:val="0"/>
          <w:numId w:val="3"/>
        </w:numPr>
      </w:pPr>
      <w:r>
        <w:rPr>
          <w:rFonts w:ascii="DM Sans" w:cs="DM Sans" w:eastAsia="DM Sans" w:hAnsi="DM Sans"/>
          <w:color w:val="14213D"/>
          <w:sz w:val="22"/>
          <w:szCs w:val="22"/>
        </w:rPr>
        <w:t xml:space="preserve">Kan een conflict tussen twee teamleads tot een besluit brengen</w:t>
      </w:r>
    </w:p>
    <w:p>
      <w:pPr>
        <w:pStyle w:val="ListParagraph"/>
        <w:numPr>
          <w:ilvl w:val="0"/>
          <w:numId w:val="3"/>
        </w:numPr>
      </w:pPr>
      <w:r>
        <w:rPr>
          <w:rFonts w:ascii="DM Sans" w:cs="DM Sans" w:eastAsia="DM Sans" w:hAnsi="DM Sans"/>
          <w:color w:val="14213D"/>
          <w:sz w:val="22"/>
          <w:szCs w:val="22"/>
        </w:rPr>
        <w:t xml:space="preserve">Certificering TOGAF 10 Practitioner</w:t>
      </w:r>
    </w:p>
    <w:p>
      <w:pPr>
        <w:pStyle w:val="ListParagraph"/>
        <w:numPr>
          <w:ilvl w:val="0"/>
          <w:numId w:val="3"/>
        </w:numPr>
      </w:pPr>
      <w:r>
        <w:rPr>
          <w:rFonts w:ascii="DM Sans" w:cs="DM Sans" w:eastAsia="DM Sans" w:hAnsi="DM Sans"/>
          <w:color w:val="14213D"/>
          <w:sz w:val="22"/>
          <w:szCs w:val="22"/>
        </w:rPr>
        <w:t xml:space="preserve">Kan de gevolgen van een beschikbaarheidseis vertalen naar kosten</w:t>
      </w:r>
    </w:p>
    <w:p>
      <w:pPr>
        <w:pStyle w:val="ListParagraph"/>
        <w:numPr>
          <w:ilvl w:val="0"/>
          <w:numId w:val="3"/>
        </w:numPr>
      </w:pPr>
      <w:r>
        <w:rPr>
          <w:rFonts w:ascii="DM Sans" w:cs="DM Sans" w:eastAsia="DM Sans" w:hAnsi="DM Sans"/>
          <w:color w:val="14213D"/>
          <w:sz w:val="22"/>
          <w:szCs w:val="22"/>
        </w:rPr>
        <w:t xml:space="preserve">Ervaring met microservices-architecturen</w:t>
      </w:r>
    </w:p>
    <w:p>
      <w:pPr>
        <w:pStyle w:val="ListParagraph"/>
        <w:numPr>
          <w:ilvl w:val="0"/>
          <w:numId w:val="3"/>
        </w:numPr>
      </w:pPr>
      <w:r>
        <w:rPr>
          <w:rFonts w:ascii="DM Sans" w:cs="DM Sans" w:eastAsia="DM Sans" w:hAnsi="DM Sans"/>
          <w:color w:val="14213D"/>
          <w:sz w:val="22"/>
          <w:szCs w:val="22"/>
        </w:rPr>
        <w:t xml:space="preserve">Schrijft documenten die door niet-technische lezers worden gelezen</w:t>
      </w:r>
    </w:p>
    <w:p>
      <w:pPr>
        <w:pStyle w:val="ListParagraph"/>
        <w:numPr>
          <w:ilvl w:val="0"/>
          <w:numId w:val="3"/>
        </w:numPr>
      </w:pPr>
      <w:r>
        <w:rPr>
          <w:rFonts w:ascii="DM Sans" w:cs="DM Sans" w:eastAsia="DM Sans" w:hAnsi="DM Sans"/>
          <w:color w:val="14213D"/>
          <w:sz w:val="22"/>
          <w:szCs w:val="22"/>
        </w:rPr>
        <w:t xml:space="preserve">Kennis van de Wet toekomst pensioenen</w:t>
      </w:r>
    </w:p>
    <w:p>
      <w:pPr>
        <w:pStyle w:val="ListParagraph"/>
        <w:numPr>
          <w:ilvl w:val="0"/>
          <w:numId w:val="3"/>
        </w:numPr>
      </w:pPr>
      <w:r>
        <w:rPr>
          <w:rFonts w:ascii="DM Sans" w:cs="DM Sans" w:eastAsia="DM Sans" w:hAnsi="DM Sans"/>
          <w:color w:val="14213D"/>
          <w:sz w:val="22"/>
          <w:szCs w:val="22"/>
        </w:rPr>
        <w:t xml:space="preserve">Kan een bestaande oplossing decomponeren tot herbruikbare delen</w:t>
      </w:r>
    </w:p>
    <w:p>
      <w:pPr>
        <w:pStyle w:val="ListParagraph"/>
        <w:numPr>
          <w:ilvl w:val="0"/>
          <w:numId w:val="3"/>
        </w:numPr>
      </w:pPr>
      <w:r>
        <w:rPr>
          <w:rFonts w:ascii="DM Sans" w:cs="DM Sans" w:eastAsia="DM Sans" w:hAnsi="DM Sans"/>
          <w:color w:val="14213D"/>
          <w:sz w:val="22"/>
          <w:szCs w:val="22"/>
        </w:rPr>
        <w:t xml:space="preserve">Ervaring met Azure DevOps</w:t>
      </w:r>
    </w:p>
    <w:p>
      <w:pPr>
        <w:pStyle w:val="ListParagraph"/>
        <w:numPr>
          <w:ilvl w:val="0"/>
          <w:numId w:val="3"/>
        </w:numPr>
      </w:pPr>
      <w:r>
        <w:rPr>
          <w:rFonts w:ascii="DM Sans" w:cs="DM Sans" w:eastAsia="DM Sans" w:hAnsi="DM Sans"/>
          <w:color w:val="14213D"/>
          <w:sz w:val="22"/>
          <w:szCs w:val="22"/>
        </w:rPr>
        <w:t xml:space="preserve">Kan uitleggen hoe de eigen organisatie geld verdient</w:t>
      </w:r>
    </w:p>
    <w:p>
      <w:pPr>
        <w:pStyle w:val="ListParagraph"/>
        <w:numPr>
          <w:ilvl w:val="0"/>
          <w:numId w:val="3"/>
        </w:numPr>
      </w:pPr>
      <w:r>
        <w:rPr>
          <w:rFonts w:ascii="DM Sans" w:cs="DM Sans" w:eastAsia="DM Sans" w:hAnsi="DM Sans"/>
          <w:color w:val="14213D"/>
          <w:sz w:val="22"/>
          <w:szCs w:val="22"/>
        </w:rPr>
        <w:t xml:space="preserve">Bekend met eventgedreven patronen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De zeven observaties naar pijlers</w:t>
      </w:r>
    </w:p>
    <w:p>
      <w:pPr>
        <w:spacing w:after="200"/>
        <w:jc w:val="center"/>
      </w:pPr>
      <w:r>
        <w:rPr>
          <w:rFonts w:ascii="DM Sans" w:cs="DM Sans" w:eastAsia="DM Sans" w:hAnsi="DM Sans"/>
          <w:i/>
          <w:iCs/>
          <w:color w:val="55606F"/>
          <w:sz w:val="22"/>
          <w:szCs w:val="22"/>
        </w:rPr>
        <w:t xml:space="preserve">In tweetallen, 20 minuten</w:t>
      </w:r>
    </w:p>
    <w:p>
      <w:pPr>
        <w:spacing w:after="160"/>
      </w:pPr>
      <w:r>
        <w:rPr>
          <w:rFonts w:ascii="DM Sans" w:cs="DM Sans" w:eastAsia="DM Sans" w:hAnsi="DM Sans"/>
          <w:color w:val="14213D"/>
          <w:sz w:val="22"/>
          <w:szCs w:val="22"/>
        </w:rPr>
        <w:t xml:space="preserve">Neem de zeven observaties O1 tot en met O7 uit de reader (1.2). Wijs elke observatie toe aan één primaire kernpijler en, waar van toepassing, aan één secundaire.</w:t>
      </w:r>
    </w:p>
    <w:p>
      <w:pPr>
        <w:spacing w:after="160"/>
      </w:pPr>
      <w:r>
        <w:rPr>
          <w:rFonts w:ascii="DM Sans" w:cs="DM Sans" w:eastAsia="DM Sans" w:hAnsi="DM Sans"/>
          <w:color w:val="14213D"/>
          <w:sz w:val="22"/>
          <w:szCs w:val="22"/>
        </w:rPr>
        <w:t xml:space="preserve">Vul in: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Observatie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Primaire pijler</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Secundaire pijler</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Motivering (1 zin)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O6</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O7</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spacing w:after="160"/>
      </w:pPr>
      <w:r>
        <w:rPr>
          <w:rFonts w:ascii="DM Sans" w:cs="DM Sans" w:eastAsia="DM Sans" w:hAnsi="DM Sans"/>
          <w:b/>
          <w:bCs/>
          <w:color w:val="14213D"/>
          <w:sz w:val="22"/>
          <w:szCs w:val="22"/>
        </w:rPr>
        <w:t xml:space="preserve">Vervolgvraag.</w:t>
      </w:r>
      <w:r>
        <w:rPr>
          <w:rFonts w:ascii="DM Sans" w:cs="DM Sans" w:eastAsia="DM Sans" w:hAnsi="DM Sans"/>
          <w:color w:val="14213D"/>
          <w:sz w:val="22"/>
          <w:szCs w:val="22"/>
        </w:rPr>
        <w:t xml:space="preserve"> Tel de primaire toewijzingen per pijler. Welke pijler wint? Wat betekent die uitslag voor de manier waarop architecten doorgaans worden geworven en beoordeeld?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Framework of body of knowledge</w:t>
      </w:r>
    </w:p>
    <w:p>
      <w:pPr>
        <w:spacing w:after="200"/>
        <w:jc w:val="center"/>
      </w:pPr>
      <w:r>
        <w:rPr>
          <w:rFonts w:ascii="DM Sans" w:cs="DM Sans" w:eastAsia="DM Sans" w:hAnsi="DM Sans"/>
          <w:i/>
          <w:iCs/>
          <w:color w:val="55606F"/>
          <w:sz w:val="22"/>
          <w:szCs w:val="22"/>
        </w:rPr>
        <w:t xml:space="preserve">Individueel, 10 minuten</w:t>
      </w:r>
    </w:p>
    <w:p>
      <w:pPr>
        <w:spacing w:after="160"/>
      </w:pPr>
      <w:r>
        <w:rPr>
          <w:rFonts w:ascii="DM Sans" w:cs="DM Sans" w:eastAsia="DM Sans" w:hAnsi="DM Sans"/>
          <w:color w:val="14213D"/>
          <w:sz w:val="22"/>
          <w:szCs w:val="22"/>
        </w:rPr>
        <w:t xml:space="preserve">Voor elk van de onderstaande vragen: welk instrument beantwoordt hem het beste — TOGAF, ArchiMate, iSAQB/arc42, BIZBOK of BTABoK? Meerdere antwoorden mogen, mits je motiveert.</w:t>
      </w:r>
    </w:p>
    <w:p>
      <w:pPr>
        <w:pStyle w:val="ListParagraph"/>
        <w:numPr>
          <w:ilvl w:val="0"/>
          <w:numId w:val="4"/>
        </w:numPr>
      </w:pPr>
      <w:r>
        <w:rPr>
          <w:rFonts w:ascii="DM Sans" w:cs="DM Sans" w:eastAsia="DM Sans" w:hAnsi="DM Sans"/>
          <w:color w:val="14213D"/>
          <w:sz w:val="22"/>
          <w:szCs w:val="22"/>
        </w:rPr>
        <w:t xml:space="preserve">In welke volgorde doorloop ik de fasen van een architectuurtraject?</w:t>
      </w:r>
    </w:p>
    <w:p>
      <w:pPr>
        <w:pStyle w:val="ListParagraph"/>
        <w:numPr>
          <w:ilvl w:val="0"/>
          <w:numId w:val="4"/>
        </w:numPr>
      </w:pPr>
      <w:r>
        <w:rPr>
          <w:rFonts w:ascii="DM Sans" w:cs="DM Sans" w:eastAsia="DM Sans" w:hAnsi="DM Sans"/>
          <w:color w:val="14213D"/>
          <w:sz w:val="22"/>
          <w:szCs w:val="22"/>
        </w:rPr>
        <w:t xml:space="preserve">Hoe teken ik de relatie tussen een bedrijfsproces en de applicatie die het ondersteunt?</w:t>
      </w:r>
    </w:p>
    <w:p>
      <w:pPr>
        <w:pStyle w:val="ListParagraph"/>
        <w:numPr>
          <w:ilvl w:val="0"/>
          <w:numId w:val="4"/>
        </w:numPr>
      </w:pPr>
      <w:r>
        <w:rPr>
          <w:rFonts w:ascii="DM Sans" w:cs="DM Sans" w:eastAsia="DM Sans" w:hAnsi="DM Sans"/>
          <w:color w:val="14213D"/>
          <w:sz w:val="22"/>
          <w:szCs w:val="22"/>
        </w:rPr>
        <w:t xml:space="preserve">Welke vaardigheden moet ik ontwikkelen om over drie jaar op een ander niveau te werken?</w:t>
      </w:r>
    </w:p>
    <w:p>
      <w:pPr>
        <w:pStyle w:val="ListParagraph"/>
        <w:numPr>
          <w:ilvl w:val="0"/>
          <w:numId w:val="4"/>
        </w:numPr>
      </w:pPr>
      <w:r>
        <w:rPr>
          <w:rFonts w:ascii="DM Sans" w:cs="DM Sans" w:eastAsia="DM Sans" w:hAnsi="DM Sans"/>
          <w:color w:val="14213D"/>
          <w:sz w:val="22"/>
          <w:szCs w:val="22"/>
        </w:rPr>
        <w:t xml:space="preserve">Hoe documenteer ik de kwaliteitsdoelen van één systeem?</w:t>
      </w:r>
    </w:p>
    <w:p>
      <w:pPr>
        <w:pStyle w:val="ListParagraph"/>
        <w:numPr>
          <w:ilvl w:val="0"/>
          <w:numId w:val="4"/>
        </w:numPr>
      </w:pPr>
      <w:r>
        <w:rPr>
          <w:rFonts w:ascii="DM Sans" w:cs="DM Sans" w:eastAsia="DM Sans" w:hAnsi="DM Sans"/>
          <w:color w:val="14213D"/>
          <w:sz w:val="22"/>
          <w:szCs w:val="22"/>
        </w:rPr>
        <w:t xml:space="preserve">Hoe stel ik een capability map op voor de hele onderneming?</w:t>
      </w:r>
    </w:p>
    <w:p>
      <w:pPr>
        <w:pStyle w:val="ListParagraph"/>
        <w:numPr>
          <w:ilvl w:val="0"/>
          <w:numId w:val="4"/>
        </w:numPr>
      </w:pPr>
      <w:r>
        <w:rPr>
          <w:rFonts w:ascii="DM Sans" w:cs="DM Sans" w:eastAsia="DM Sans" w:hAnsi="DM Sans"/>
          <w:color w:val="14213D"/>
          <w:sz w:val="22"/>
          <w:szCs w:val="22"/>
        </w:rPr>
        <w:t xml:space="preserve">Hoe overtuig ik een directeur die zijn budget liever aan iets anders besteedt?</w:t>
      </w:r>
    </w:p>
    <w:p>
      <w:pPr>
        <w:pStyle w:val="ListParagraph"/>
        <w:numPr>
          <w:ilvl w:val="0"/>
          <w:numId w:val="4"/>
        </w:numPr>
      </w:pPr>
      <w:r>
        <w:rPr>
          <w:rFonts w:ascii="DM Sans" w:cs="DM Sans" w:eastAsia="DM Sans" w:hAnsi="DM Sans"/>
          <w:color w:val="14213D"/>
          <w:sz w:val="22"/>
          <w:szCs w:val="22"/>
        </w:rPr>
        <w:t xml:space="preserve">Hoe leg ik vast waarom we voor optie B hebben gekozen in plaats van A?</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 — De prioriteitsvolgorde</w:t>
      </w:r>
    </w:p>
    <w:p>
      <w:pPr>
        <w:spacing w:after="200"/>
        <w:jc w:val="center"/>
      </w:pPr>
      <w:r>
        <w:rPr>
          <w:rFonts w:ascii="DM Sans" w:cs="DM Sans" w:eastAsia="DM Sans" w:hAnsi="DM Sans"/>
          <w:i/>
          <w:iCs/>
          <w:color w:val="55606F"/>
          <w:sz w:val="22"/>
          <w:szCs w:val="22"/>
        </w:rPr>
        <w:t xml:space="preserve">In groepen van vier, 25 minuten</w:t>
      </w:r>
    </w:p>
    <w:p>
      <w:pPr>
        <w:spacing w:after="160"/>
      </w:pPr>
      <w:r>
        <w:rPr>
          <w:rFonts w:ascii="DM Sans" w:cs="DM Sans" w:eastAsia="DM Sans" w:hAnsi="DM Sans"/>
          <w:color w:val="14213D"/>
          <w:sz w:val="22"/>
          <w:szCs w:val="22"/>
        </w:rPr>
        <w:t xml:space="preserve">In de reader (1.7) staat de volgorde die architecten bij een vliegtuigbouwer hanteerden: eerst de klant, dan het bedrijf, dan de eigen werkgroep.</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Schrijf ieder afzonderlijk, zonder overleg, jullie eigen volgorde op voor je eigen organisatie — zoals die feitelijk is, niet zoals die zou moeten zijn. Gebruik dezelfde drie categorieën.</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Leg ze naast elkaar. Waar verschillen jullie?</w:t>
      </w:r>
    </w:p>
    <w:p>
      <w:pPr>
        <w:spacing w:after="160"/>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Bij Meridiaan zou de volgorde er als volgt uitzien als je afgaat op gedrag in plaats van op beleidsstukken: eerst de eigen afdeling, dan het bedrijf, dan de deelnemer. Zoek in de casusbeschrijving (reader 1.2) minstens twee aanwijzingen die deze lezing ondersteunen.</w:t>
      </w:r>
    </w:p>
    <w:p>
      <w:pPr>
        <w:spacing w:after="160"/>
      </w:pPr>
      <w:r>
        <w:rPr>
          <w:rFonts w:ascii="DM Sans" w:cs="DM Sans" w:eastAsia="DM Sans" w:hAnsi="DM Sans"/>
          <w:b/>
          <w:bCs/>
          <w:color w:val="14213D"/>
          <w:sz w:val="22"/>
          <w:szCs w:val="22"/>
        </w:rPr>
        <w:t xml:space="preserve">d.</w:t>
      </w:r>
      <w:r>
        <w:rPr>
          <w:rFonts w:ascii="DM Sans" w:cs="DM Sans" w:eastAsia="DM Sans" w:hAnsi="DM Sans"/>
          <w:color w:val="14213D"/>
          <w:sz w:val="22"/>
          <w:szCs w:val="22"/>
        </w:rPr>
        <w:t xml:space="preserve"> Bedenk één concrete gebeurtenis waarin de volgorde zichtbaar wordt. Niet een beleidsuitspraak — een besluit.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6 — Het dilemma van de vertraagde melding</w:t>
      </w:r>
    </w:p>
    <w:p>
      <w:pPr>
        <w:spacing w:after="200"/>
        <w:jc w:val="center"/>
      </w:pPr>
      <w:r>
        <w:rPr>
          <w:rFonts w:ascii="DM Sans" w:cs="DM Sans" w:eastAsia="DM Sans" w:hAnsi="DM Sans"/>
          <w:i/>
          <w:iCs/>
          <w:color w:val="55606F"/>
          <w:sz w:val="22"/>
          <w:szCs w:val="22"/>
        </w:rPr>
        <w:t xml:space="preserve">In groepen van vier, 30 minuten</w:t>
      </w:r>
    </w:p>
    <w:p>
      <w:pPr>
        <w:spacing w:after="160"/>
      </w:pPr>
      <w:r>
        <w:rPr>
          <w:rFonts w:ascii="DM Sans" w:cs="DM Sans" w:eastAsia="DM Sans" w:hAnsi="DM Sans"/>
          <w:color w:val="14213D"/>
          <w:sz w:val="22"/>
          <w:szCs w:val="22"/>
        </w:rPr>
        <w:t xml:space="preserve">Claudette ontdekt in maand drie dat een koppelvlak tussen het polissysteem en het uitkeringssysteem onder bepaalde omstandigheden dubbele mutaties kan doorlaten. Ze schat dat dit sinds de laatste release ongeveer eens per zes weken gebeurt en dat de fout zichzelf meestal corrigeert bij de maandafsluiting. Meestal.</w:t>
      </w:r>
    </w:p>
    <w:p>
      <w:pPr>
        <w:spacing w:after="160"/>
      </w:pPr>
      <w:r>
        <w:rPr>
          <w:rFonts w:ascii="DM Sans" w:cs="DM Sans" w:eastAsia="DM Sans" w:hAnsi="DM Sans"/>
          <w:color w:val="14213D"/>
          <w:sz w:val="22"/>
          <w:szCs w:val="22"/>
        </w:rPr>
        <w:t xml:space="preserve">Haar teamlead zegt: "Noteer het, we pakken het na de release van volgende maand. Als je dit nu meldt, gaat de release niet door en dan hebben we een veel groter probleem."</w:t>
      </w:r>
    </w:p>
    <w:p>
      <w:pPr>
        <w:spacing w:after="160"/>
      </w:pPr>
      <w:r>
        <w:rPr>
          <w:rFonts w:ascii="DM Sans" w:cs="DM Sans" w:eastAsia="DM Sans" w:hAnsi="DM Sans"/>
          <w:color w:val="14213D"/>
          <w:sz w:val="22"/>
          <w:szCs w:val="22"/>
        </w:rPr>
        <w:t xml:space="preserve">De release van volgende maand is de release waar de manager Klantbediening zijn bonusdoelstelling aan heeft opgehangen. Claudette is vier maanden in dienst.</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Welke canons van de Iasa-gedragscode raken deze situatie? Benoem er minimaal twee en citeer de bepaling die het dichtst bij komt.</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Maak onderscheid tussen wat Claudette </w:t>
      </w:r>
      <w:r>
        <w:rPr>
          <w:rFonts w:ascii="DM Sans" w:cs="DM Sans" w:eastAsia="DM Sans" w:hAnsi="DM Sans"/>
          <w:i/>
          <w:iCs/>
          <w:color w:val="14213D"/>
          <w:sz w:val="22"/>
          <w:szCs w:val="22"/>
        </w:rPr>
        <w:t xml:space="preserve">moet</w:t>
      </w:r>
      <w:r>
        <w:rPr>
          <w:rFonts w:ascii="DM Sans" w:cs="DM Sans" w:eastAsia="DM Sans" w:hAnsi="DM Sans"/>
          <w:color w:val="14213D"/>
          <w:sz w:val="22"/>
          <w:szCs w:val="22"/>
        </w:rPr>
        <w:t xml:space="preserve">, wat ze </w:t>
      </w:r>
      <w:r>
        <w:rPr>
          <w:rFonts w:ascii="DM Sans" w:cs="DM Sans" w:eastAsia="DM Sans" w:hAnsi="DM Sans"/>
          <w:i/>
          <w:iCs/>
          <w:color w:val="14213D"/>
          <w:sz w:val="22"/>
          <w:szCs w:val="22"/>
        </w:rPr>
        <w:t xml:space="preserve">mag</w:t>
      </w:r>
      <w:r>
        <w:rPr>
          <w:rFonts w:ascii="DM Sans" w:cs="DM Sans" w:eastAsia="DM Sans" w:hAnsi="DM Sans"/>
          <w:color w:val="14213D"/>
          <w:sz w:val="22"/>
          <w:szCs w:val="22"/>
        </w:rPr>
        <w:t xml:space="preserve"> en wat ze </w:t>
      </w:r>
      <w:r>
        <w:rPr>
          <w:rFonts w:ascii="DM Sans" w:cs="DM Sans" w:eastAsia="DM Sans" w:hAnsi="DM Sans"/>
          <w:i/>
          <w:iCs/>
          <w:color w:val="14213D"/>
          <w:sz w:val="22"/>
          <w:szCs w:val="22"/>
        </w:rPr>
        <w:t xml:space="preserve">niet mag</w:t>
      </w:r>
      <w:r>
        <w:rPr>
          <w:rFonts w:ascii="DM Sans" w:cs="DM Sans" w:eastAsia="DM Sans" w:hAnsi="DM Sans"/>
          <w:color w:val="14213D"/>
          <w:sz w:val="22"/>
          <w:szCs w:val="22"/>
        </w:rPr>
        <w:t xml:space="preserve">. Wees precies: "escaleren" is geen antwoord, "aan wie, met welke boodschap, op welke termijn" wel.</w:t>
      </w:r>
    </w:p>
    <w:p>
      <w:pPr>
        <w:spacing w:after="160"/>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Verandert het antwoord als Claudette twaalf jaar in dienst was geweest? Als ze extern ingehuurd was? Motiveer.</w:t>
      </w:r>
    </w:p>
    <w:p>
      <w:pPr>
        <w:spacing w:after="160"/>
      </w:pPr>
      <w:r>
        <w:rPr>
          <w:rFonts w:ascii="DM Sans" w:cs="DM Sans" w:eastAsia="DM Sans" w:hAnsi="DM Sans"/>
          <w:b/>
          <w:bCs/>
          <w:color w:val="14213D"/>
          <w:sz w:val="22"/>
          <w:szCs w:val="22"/>
        </w:rPr>
        <w:t xml:space="preserve">d.</w:t>
      </w:r>
      <w:r>
        <w:rPr>
          <w:rFonts w:ascii="DM Sans" w:cs="DM Sans" w:eastAsia="DM Sans" w:hAnsi="DM Sans"/>
          <w:color w:val="14213D"/>
          <w:sz w:val="22"/>
          <w:szCs w:val="22"/>
        </w:rPr>
        <w:t xml:space="preserve"> Formuleer de melding die Claudette verstuurt, in maximaal honderdvijftig woorden.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7 — Nulmeting op de vijf pijlers</w:t>
      </w:r>
    </w:p>
    <w:p>
      <w:pPr>
        <w:spacing w:after="200"/>
        <w:jc w:val="center"/>
      </w:pPr>
      <w:r>
        <w:rPr>
          <w:rFonts w:ascii="DM Sans" w:cs="DM Sans" w:eastAsia="DM Sans" w:hAnsi="DM Sans"/>
          <w:i/>
          <w:iCs/>
          <w:color w:val="55606F"/>
          <w:sz w:val="22"/>
          <w:szCs w:val="22"/>
        </w:rPr>
        <w:t xml:space="preserve">Individueel, 20 minuten — je hebt dit resultaat de rest van de cursus nodig</w:t>
      </w:r>
    </w:p>
    <w:p>
      <w:pPr>
        <w:spacing w:after="160"/>
      </w:pPr>
      <w:r>
        <w:rPr>
          <w:rFonts w:ascii="DM Sans" w:cs="DM Sans" w:eastAsia="DM Sans" w:hAnsi="DM Sans"/>
          <w:color w:val="14213D"/>
          <w:sz w:val="22"/>
          <w:szCs w:val="22"/>
        </w:rPr>
        <w:t xml:space="preserve">Scoor jezelf op elk van de vijf kernpijlers op een schaal van 1 tot 5:</w:t>
      </w:r>
    </w:p>
    <w:p>
      <w:pPr>
        <w:spacing w:after="160"/>
      </w:pPr>
      <w:r>
        <w:rPr>
          <w:rFonts w:ascii="DM Sans" w:cs="DM Sans" w:eastAsia="DM Sans" w:hAnsi="DM Sans"/>
          <w:color w:val="14213D"/>
          <w:sz w:val="22"/>
          <w:szCs w:val="22"/>
        </w:rPr>
        <w:t xml:space="preserve">1 = ik ken de begrippen niet</w:t>
      </w:r>
    </w:p>
    <w:p>
      <w:pPr>
        <w:spacing w:after="160"/>
      </w:pPr>
      <w:r>
        <w:rPr>
          <w:rFonts w:ascii="DM Sans" w:cs="DM Sans" w:eastAsia="DM Sans" w:hAnsi="DM Sans"/>
          <w:color w:val="14213D"/>
          <w:sz w:val="22"/>
          <w:szCs w:val="22"/>
        </w:rPr>
        <w:t xml:space="preserve">2 = ik ken de begrippen, ik pas ze niet toe</w:t>
      </w:r>
    </w:p>
    <w:p>
      <w:pPr>
        <w:spacing w:after="160"/>
      </w:pPr>
      <w:r>
        <w:rPr>
          <w:rFonts w:ascii="DM Sans" w:cs="DM Sans" w:eastAsia="DM Sans" w:hAnsi="DM Sans"/>
          <w:color w:val="14213D"/>
          <w:sz w:val="22"/>
          <w:szCs w:val="22"/>
        </w:rPr>
        <w:t xml:space="preserve">3 = ik pas ze toe onder begeleiding of in bekende situaties</w:t>
      </w:r>
    </w:p>
    <w:p>
      <w:pPr>
        <w:spacing w:after="160"/>
      </w:pPr>
      <w:r>
        <w:rPr>
          <w:rFonts w:ascii="DM Sans" w:cs="DM Sans" w:eastAsia="DM Sans" w:hAnsi="DM Sans"/>
          <w:color w:val="14213D"/>
          <w:sz w:val="22"/>
          <w:szCs w:val="22"/>
        </w:rPr>
        <w:t xml:space="preserve">4 = ik pas ze zelfstandig toe in onbekende situaties</w:t>
      </w:r>
    </w:p>
    <w:p>
      <w:pPr>
        <w:spacing w:after="160"/>
      </w:pPr>
      <w:r>
        <w:rPr>
          <w:rFonts w:ascii="DM Sans" w:cs="DM Sans" w:eastAsia="DM Sans" w:hAnsi="DM Sans"/>
          <w:color w:val="14213D"/>
          <w:sz w:val="22"/>
          <w:szCs w:val="22"/>
        </w:rPr>
        <w:t xml:space="preserve">5 = ik leid anderen hierin op en verantwoord de aanpak naar buiten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Pijler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Score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Bewijs: één concrete situatie uit de afgelopen twaalf maanden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 Technology Strategy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Human Dynamics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Design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IT Environment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Quality Attributes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spacing w:after="160"/>
      </w:pPr>
      <w:r>
        <w:rPr>
          <w:rFonts w:ascii="DM Sans" w:cs="DM Sans" w:eastAsia="DM Sans" w:hAnsi="DM Sans"/>
          <w:b/>
          <w:bCs/>
          <w:color w:val="14213D"/>
          <w:sz w:val="22"/>
          <w:szCs w:val="22"/>
        </w:rPr>
        <w:t xml:space="preserve">Regel.</w:t>
      </w:r>
      <w:r>
        <w:rPr>
          <w:rFonts w:ascii="DM Sans" w:cs="DM Sans" w:eastAsia="DM Sans" w:hAnsi="DM Sans"/>
          <w:color w:val="14213D"/>
          <w:sz w:val="22"/>
          <w:szCs w:val="22"/>
        </w:rPr>
        <w:t xml:space="preserve"> Een score die je niet met een concrete situatie kunt onderbouwen, verlaag je met één punt. Dit is niet flauw: bij een CITA-board gebeurt precies dit.</w:t>
      </w:r>
    </w:p>
    <w:p>
      <w:pPr>
        <w:spacing w:after="160"/>
      </w:pPr>
      <w:r>
        <w:rPr>
          <w:rFonts w:ascii="DM Sans" w:cs="DM Sans" w:eastAsia="DM Sans" w:hAnsi="DM Sans"/>
          <w:color w:val="14213D"/>
          <w:sz w:val="22"/>
          <w:szCs w:val="22"/>
        </w:rPr>
        <w:t xml:space="preserve">Bewaar dit blad. In deel 23 doe je dezelfde meting opnieuw, en in niveau 3 is het de basis van je dossier.</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Jouw ene zin</w:t>
      </w:r>
    </w:p>
    <w:p>
      <w:pPr>
        <w:spacing w:after="160"/>
      </w:pPr>
      <w:r>
        <w:rPr>
          <w:rFonts w:ascii="DM Sans" w:cs="DM Sans" w:eastAsia="DM Sans" w:hAnsi="DM Sans"/>
          <w:color w:val="14213D"/>
          <w:sz w:val="22"/>
          <w:szCs w:val="22"/>
        </w:rPr>
        <w:t xml:space="preserve">Geen goed antwoord mogelijk; wel goede en slechte vormen.</w:t>
      </w:r>
    </w:p>
    <w:p>
      <w:pPr>
        <w:spacing w:after="160"/>
      </w:pPr>
      <w:r>
        <w:rPr>
          <w:rFonts w:ascii="DM Sans" w:cs="DM Sans" w:eastAsia="DM Sans" w:hAnsi="DM Sans"/>
          <w:b/>
          <w:bCs/>
          <w:color w:val="14213D"/>
          <w:sz w:val="22"/>
          <w:szCs w:val="22"/>
        </w:rPr>
        <w:t xml:space="preserve">Voorbeeld van een slechte zin:</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"Ik bewaak de architectuurkaders en adviseer projecten over de toepassing daarvan."</w:t>
      </w:r>
    </w:p>
    <w:p>
      <w:pPr>
        <w:spacing w:after="160"/>
      </w:pPr>
      <w:r>
        <w:rPr>
          <w:rFonts w:ascii="DM Sans" w:cs="DM Sans" w:eastAsia="DM Sans" w:hAnsi="DM Sans"/>
          <w:color w:val="14213D"/>
          <w:sz w:val="22"/>
          <w:szCs w:val="22"/>
        </w:rPr>
        <w:t xml:space="preserve">Waarom slecht: beschrijft activiteiten, geen waarde. Positioneert de schrijver bovendien als toetser — precies waar de BoK voor waarschuwt.</w:t>
      </w:r>
    </w:p>
    <w:p>
      <w:pPr>
        <w:spacing w:after="160"/>
      </w:pPr>
      <w:r>
        <w:rPr>
          <w:rFonts w:ascii="DM Sans" w:cs="DM Sans" w:eastAsia="DM Sans" w:hAnsi="DM Sans"/>
          <w:b/>
          <w:bCs/>
          <w:color w:val="14213D"/>
          <w:sz w:val="22"/>
          <w:szCs w:val="22"/>
        </w:rPr>
        <w:t xml:space="preserve">Voorbeeld van een betere zin:</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"Ik zorg dat Meridiaan zijn technologiegeld uitgeeft aan de dingen die de deelnemer merkt, en dat we over vijf jaar nog kunnen uitleggen waarom we die keuzes maakten."</w:t>
      </w:r>
    </w:p>
    <w:p>
      <w:pPr>
        <w:spacing w:after="160"/>
      </w:pPr>
      <w:r>
        <w:rPr>
          <w:rFonts w:ascii="DM Sans" w:cs="DM Sans" w:eastAsia="DM Sans" w:hAnsi="DM Sans"/>
          <w:color w:val="14213D"/>
          <w:sz w:val="22"/>
          <w:szCs w:val="22"/>
        </w:rPr>
        <w:t xml:space="preserve">Waarom beter: benoemt waarde (het geld en de deelnemer), benoemt navolgbaarheid, bevat geen technologie, en is navertelbaar.</w:t>
      </w:r>
    </w:p>
    <w:p>
      <w:pPr>
        <w:spacing w:after="160"/>
      </w:pPr>
      <w:r>
        <w:rPr>
          <w:rFonts w:ascii="DM Sans" w:cs="DM Sans" w:eastAsia="DM Sans" w:hAnsi="DM Sans"/>
          <w:b/>
          <w:bCs/>
          <w:color w:val="14213D"/>
          <w:sz w:val="22"/>
          <w:szCs w:val="22"/>
        </w:rPr>
        <w:t xml:space="preserve">Beoordelingscriteria: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Criterium</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Voldoet als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 boven activiteit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zin bevat een uitkomst, geen werkwoord als "bewaken", "adviseren", "toetsen"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Technologievrij</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nul productnamen, notaties of tools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Navertelbaar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niet-technische lezer kan de zin parafraseren zonder hem te lezen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Afbakenend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 de zin volgt ook wat níet je werk is</w:t>
            </w:r>
          </w:p>
        </w:tc>
      </w:tr>
    </w:tbl>
    <w:p>
      <w:pPr>
        <w:spacing w:after="160"/>
      </w:pPr>
    </w:p>
    <w:p>
      <w:pPr>
        <w:spacing w:after="160"/>
      </w:pPr>
      <w:r>
        <w:rPr>
          <w:rFonts w:ascii="DM Sans" w:cs="DM Sans" w:eastAsia="DM Sans" w:hAnsi="DM Sans"/>
          <w:color w:val="14213D"/>
          <w:sz w:val="22"/>
          <w:szCs w:val="22"/>
        </w:rPr>
        <w:t xml:space="preserve">Onderdeel b is de eigenlijke opdracht. Vrijwel iedereen vindt drie activiteiten die er niet onder vallen. Twee verklaringen zijn mogelijk en het onderscheid doet ertoe: óf de zin is te smal geformuleerd, óf je doet werk dat niet van jou is. Het eerste repareer je in de zin, het tweede in een gesprek.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Competentie of geen competentie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Item</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Oordeel</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Toelichting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Kubernetes in productie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technologie; expliciet uitgesloten als competentie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Investeringsvoorstel onderbouwen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 Technology Strategy — business valuation, investeringsprioritering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Kennis van ArchiMate 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notatie/tool; uitgesloten. Let op: </w:t>
            </w:r>
            <w:r>
              <w:rPr>
                <w:rFonts w:ascii="DM Sans" w:cs="DM Sans" w:eastAsia="DM Sans" w:hAnsi="DM Sans"/>
                <w:i/>
                <w:iCs/>
                <w:color w:val="14213D"/>
                <w:sz w:val="22"/>
                <w:szCs w:val="22"/>
              </w:rPr>
              <w:t xml:space="preserve">architectuur kunnen beschrijven</w:t>
            </w:r>
            <w:r>
              <w:rPr>
                <w:rFonts w:ascii="DM Sans" w:cs="DM Sans" w:eastAsia="DM Sans" w:hAnsi="DM Sans"/>
                <w:color w:val="14213D"/>
                <w:sz w:val="22"/>
                <w:szCs w:val="22"/>
              </w:rPr>
              <w:t xml:space="preserve"> is wél een competentie (Design) — de notatie waarin je dat doet niet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Weet wanneer een besluit nog niet nodig is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just-in-time architecture; raakt Design en Business Technology Strategy</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Minimaal 8 jaar in de financiële sector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ervaringsjaren zijn geen competentie, maar domeinkennis van de sector valt onder Business Fundamentals. De vacature meet het verkeerde: jaren zijn een proxy, geen bewijs</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Conflict tussen teamleads tot besluit brengen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Human Dynamics — samenwerken en onderhandelen, peer-interactie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7</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TOGAF 10 Practitioner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certificaat is geen competentie, maar </w:t>
            </w:r>
            <w:r>
              <w:rPr>
                <w:rFonts w:ascii="DM Sans" w:cs="DM Sans" w:eastAsia="DM Sans" w:hAnsi="DM Sans"/>
                <w:i/>
                <w:iCs/>
                <w:color w:val="14213D"/>
                <w:sz w:val="22"/>
                <w:szCs w:val="22"/>
              </w:rPr>
              <w:t xml:space="preserve">Architecture Methodologies &amp; Frameworks</w:t>
            </w:r>
            <w:r>
              <w:rPr>
                <w:rFonts w:ascii="DM Sans" w:cs="DM Sans" w:eastAsia="DM Sans" w:hAnsi="DM Sans"/>
                <w:color w:val="14213D"/>
                <w:sz w:val="22"/>
                <w:szCs w:val="22"/>
              </w:rPr>
              <w:t xml:space="preserve"> is er wel een. Het certificaat is bewijs, geen vaardigheid</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8</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Beschikbaarheidseis vertalen naar kosten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Quality Attributes (balanceren en optimaliseren) gecombineerd met Business Technology Strategy. Dit is misschien wel de meest onderschatte kerncompetentie van het vak</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9</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Ervaring met microservices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architectuurstijl; expliciet uitgesloten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Schrijft leesbare documenten voor niet-technici</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Human Dynamics — schrijfvaardigheid</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Kennis van de Wet toekomst pensioenen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specifieke wet is geen competentie; </w:t>
            </w:r>
            <w:r>
              <w:rPr>
                <w:rFonts w:ascii="DM Sans" w:cs="DM Sans" w:eastAsia="DM Sans" w:hAnsi="DM Sans"/>
                <w:i/>
                <w:iCs/>
                <w:color w:val="14213D"/>
                <w:sz w:val="22"/>
                <w:szCs w:val="22"/>
              </w:rPr>
              <w:t xml:space="preserve">Compliance</w:t>
            </w:r>
            <w:r>
              <w:rPr>
                <w:rFonts w:ascii="DM Sans" w:cs="DM Sans" w:eastAsia="DM Sans" w:hAnsi="DM Sans"/>
                <w:color w:val="14213D"/>
                <w:sz w:val="22"/>
                <w:szCs w:val="22"/>
              </w:rPr>
              <w:t xml:space="preserve"> als vermogen om regelgeving te betrekken bij ontwerp is dat wel. Domeinregelgeving leer je per opdracht, compliancedenken neem je mee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Decomponeren tot herbruikbare delen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Design — decompositie en hergebruik</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Ervaring met Azure DevOps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platform</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Uitleggen hoe de organisatie geld verdient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 Technology Strategy — business fundamentals. Dit is observatie O2</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Bekend met eventgedreven patronen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stijl zelf is geen competentie; </w:t>
            </w:r>
            <w:r>
              <w:rPr>
                <w:rFonts w:ascii="DM Sans" w:cs="DM Sans" w:eastAsia="DM Sans" w:hAnsi="DM Sans"/>
                <w:i/>
                <w:iCs/>
                <w:color w:val="14213D"/>
                <w:sz w:val="22"/>
                <w:szCs w:val="22"/>
              </w:rPr>
              <w:t xml:space="preserve">ontwerppatronen en -stijlen kunnen wegen en kiezen</w:t>
            </w:r>
            <w:r>
              <w:rPr>
                <w:rFonts w:ascii="DM Sans" w:cs="DM Sans" w:eastAsia="DM Sans" w:hAnsi="DM Sans"/>
                <w:color w:val="14213D"/>
                <w:sz w:val="22"/>
                <w:szCs w:val="22"/>
              </w:rPr>
              <w:t xml:space="preserve"> is dat wel. Het verschil zit tussen "bekend met" en "kan afwegen"</w:t>
            </w:r>
          </w:p>
        </w:tc>
      </w:tr>
    </w:tbl>
    <w:p>
      <w:pPr>
        <w:spacing w:after="160"/>
      </w:pPr>
    </w:p>
    <w:p>
      <w:pPr>
        <w:spacing w:after="160"/>
      </w:pPr>
      <w:r>
        <w:rPr>
          <w:rFonts w:ascii="DM Sans" w:cs="DM Sans" w:eastAsia="DM Sans" w:hAnsi="DM Sans"/>
          <w:b/>
          <w:bCs/>
          <w:color w:val="14213D"/>
          <w:sz w:val="22"/>
          <w:szCs w:val="22"/>
        </w:rPr>
        <w:t xml:space="preserve">Score:</w:t>
      </w:r>
      <w:r>
        <w:rPr>
          <w:rFonts w:ascii="DM Sans" w:cs="DM Sans" w:eastAsia="DM Sans" w:hAnsi="DM Sans"/>
          <w:color w:val="14213D"/>
          <w:sz w:val="22"/>
          <w:szCs w:val="22"/>
        </w:rPr>
        <w:t xml:space="preserve"> 6 × C, 4 × G, 5 × T. Het patroon is belangrijker dan de score. Vrijwel elke vacaturetekst voor architecten bestaat voor het grootste deel uit G en T, en meet dus overwegend dingen die volgens de BoK niets zeggen over architectuurbekwaamheid.</w:t>
      </w:r>
    </w:p>
    <w:p>
      <w:pPr>
        <w:spacing w:after="160"/>
      </w:pPr>
      <w:r>
        <w:rPr>
          <w:rFonts w:ascii="DM Sans" w:cs="DM Sans" w:eastAsia="DM Sans" w:hAnsi="DM Sans"/>
          <w:color w:val="14213D"/>
          <w:sz w:val="22"/>
          <w:szCs w:val="22"/>
        </w:rPr>
        <w:t xml:space="preserve">De twijfelgevallen zijn didactisch het waardevolst. Ze delen alle vijf dezelfde structuur: </w:t>
      </w:r>
      <w:r>
        <w:rPr>
          <w:rFonts w:ascii="DM Sans" w:cs="DM Sans" w:eastAsia="DM Sans" w:hAnsi="DM Sans"/>
          <w:b/>
          <w:bCs/>
          <w:color w:val="14213D"/>
          <w:sz w:val="22"/>
          <w:szCs w:val="22"/>
        </w:rPr>
        <w:t xml:space="preserve">een specifiek geval van iets wordt verward met het vermogen om met die klasse van dingen om te gaan.</w:t>
      </w:r>
      <w:r>
        <w:rPr>
          <w:rFonts w:ascii="DM Sans" w:cs="DM Sans" w:eastAsia="DM Sans" w:hAnsi="DM Sans"/>
          <w:color w:val="14213D"/>
          <w:sz w:val="22"/>
          <w:szCs w:val="22"/>
        </w:rPr>
        <w:t xml:space="preserve"> Een wet, een certificaat, een stijl, een aantal jaren — het zijn allemaal proxy's voor een onderliggende competentie die de opsteller niet expliciet kon maken.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De zeven observaties naar pijlers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Observatie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Primair</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Secundair</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Motivering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Human Dynamics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 Technology Strategy</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is geen kennisprobleem maar een positionerings- en verwachtingsprobleem; secundair omdat de waardevraag eronder ligt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 Technology Strategy</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 Fundamentals in zuivere vorm</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 Technology Strategy</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Human Dynamics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 valuation en investeringsprioritering; secundair omdat het gesprek erover ook gevoerd moet worden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Human Dynamics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IT Environment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klantrelaties en cultuur; secundair omdat te laat betrokken worden ook een kwestie van levenscyclus en governance is</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Human Dynamics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Design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schrijf- en presentatievaardigheid; secundair omdat views en viewpoints bepalen wát je aan wie toont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O6</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Design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IT Environment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traceerbaarheid door de levenscyclus en architectuurbeschrijving; secundair kennismanagement en beslissingsondersteuning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O7</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Quality Attributes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Design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kwaliteitsattributen die niet vroeg genoeg expliciet zijn gemaakt; secundair requirementsmodellering</w:t>
            </w:r>
          </w:p>
        </w:tc>
      </w:tr>
    </w:tbl>
    <w:p>
      <w:pPr>
        <w:spacing w:after="160"/>
      </w:pPr>
    </w:p>
    <w:p>
      <w:pPr>
        <w:spacing w:after="160"/>
      </w:pPr>
      <w:r>
        <w:rPr>
          <w:rFonts w:ascii="DM Sans" w:cs="DM Sans" w:eastAsia="DM Sans" w:hAnsi="DM Sans"/>
          <w:b/>
          <w:bCs/>
          <w:color w:val="14213D"/>
          <w:sz w:val="22"/>
          <w:szCs w:val="22"/>
        </w:rPr>
        <w:t xml:space="preserve">Telling van de primaire toewijzingen:</w:t>
      </w:r>
      <w:r>
        <w:rPr>
          <w:rFonts w:ascii="DM Sans" w:cs="DM Sans" w:eastAsia="DM Sans" w:hAnsi="DM Sans"/>
          <w:color w:val="14213D"/>
          <w:sz w:val="22"/>
          <w:szCs w:val="22"/>
        </w:rPr>
        <w:t xml:space="preserve"> Human Dynamics 3, Business Technology Strategy 2, Design 1, Quality Attributes 1, IT Environment 0.</w:t>
      </w:r>
    </w:p>
    <w:p>
      <w:pPr>
        <w:spacing w:after="160"/>
      </w:pPr>
      <w:r>
        <w:rPr>
          <w:rFonts w:ascii="DM Sans" w:cs="DM Sans" w:eastAsia="DM Sans" w:hAnsi="DM Sans"/>
          <w:b/>
          <w:bCs/>
          <w:color w:val="14213D"/>
          <w:sz w:val="22"/>
          <w:szCs w:val="22"/>
        </w:rPr>
        <w:t xml:space="preserve">Vervolgvraag.</w:t>
      </w:r>
      <w:r>
        <w:rPr>
          <w:rFonts w:ascii="DM Sans" w:cs="DM Sans" w:eastAsia="DM Sans" w:hAnsi="DM Sans"/>
          <w:color w:val="14213D"/>
          <w:sz w:val="22"/>
          <w:szCs w:val="22"/>
        </w:rPr>
        <w:t xml:space="preserve"> Human Dynamics wint met drie van de zeven, en staat bij nog eens twee secundair genoteerd. IT Environment — het gebied waar vrijwel elke architectuurvacature het zwaartepunt legt — scoort nul keer primair.</w:t>
      </w:r>
    </w:p>
    <w:p>
      <w:pPr>
        <w:spacing w:after="160"/>
      </w:pPr>
      <w:r>
        <w:rPr>
          <w:rFonts w:ascii="DM Sans" w:cs="DM Sans" w:eastAsia="DM Sans" w:hAnsi="DM Sans"/>
          <w:color w:val="14213D"/>
          <w:sz w:val="22"/>
          <w:szCs w:val="22"/>
        </w:rPr>
        <w:t xml:space="preserve">Daar zit de kern van het vraagstuk waar deze hele cursus over gaat. Er wordt geworven op de pijler die de minste problemen veroorzaakt, en beoordeeld op de pijler die het makkelijkst meetbaar is. Claudette is aangenomen op IT Environment en loopt vast op Human Dynamics. Dat is geen persoonlijk falen; het is een systematische mismatch tussen selectie en werkelijkheid.</w:t>
      </w:r>
    </w:p>
    <w:p>
      <w:pPr>
        <w:spacing w:after="160"/>
      </w:pPr>
      <w:r>
        <w:rPr>
          <w:rFonts w:ascii="DM Sans" w:cs="DM Sans" w:eastAsia="DM Sans" w:hAnsi="DM Sans"/>
          <w:color w:val="14213D"/>
          <w:sz w:val="22"/>
          <w:szCs w:val="22"/>
        </w:rPr>
        <w:t xml:space="preserve">Sta er als deelnemer even bij stil dat dit ook je eigen loopbaan verklaart: de reden dat de senior ontwikkelaar die architect wordt vaak een moeizaam eerste jaar heeft, is dat hij is geselecteerd op de pijler waarin hij al goed was.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Framework of body of knowledge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Vraag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Antwoord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Toelichting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 Volgorde van fasen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TOGAF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ADM is precies dit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 Relatie proces-applicatie tekenen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ArchiMate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notatievraag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 Welke vaardigheden ontwikkelen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BTABoK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enige instrument in de rij dat de persoon als eenheid van analyse neemt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 Kwaliteitsdoelen van één systeem documenteren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iSAQB/arc42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arc42 hoofdstuk 1 en 10; BTABoK levert de competentie (Quality Attributes), arc42 de 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 Capability map voor de onderneming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BIZBOK</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(en BTABoK)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BIZBOK is hier het gereedschap; de BoK behandelt business capabilities in het engagement model, minder diepgaand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 Directeur overtuigen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BTABoK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Human Dynamics plus Business Technology Strategy; geen van de andere frameworks behandelt dit als vak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7. Vastleggen waarom B en niet 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BTABoK of iSAQB</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beide kennen beslissingsregistratie; de BoK plaatst het in traceerbaarheid en besluitvorming, arc42 in hoofdstuk 9</w:t>
            </w:r>
          </w:p>
        </w:tc>
      </w:tr>
    </w:tbl>
    <w:p>
      <w:pPr>
        <w:spacing w:after="160"/>
      </w:pPr>
    </w:p>
    <w:p>
      <w:pPr>
        <w:spacing w:after="160"/>
      </w:pPr>
      <w:r>
        <w:rPr>
          <w:rFonts w:ascii="DM Sans" w:cs="DM Sans" w:eastAsia="DM Sans" w:hAnsi="DM Sans"/>
          <w:b/>
          <w:bCs/>
          <w:color w:val="14213D"/>
          <w:sz w:val="22"/>
          <w:szCs w:val="22"/>
        </w:rPr>
        <w:t xml:space="preserve">Waar het om gaat.</w:t>
      </w:r>
      <w:r>
        <w:rPr>
          <w:rFonts w:ascii="DM Sans" w:cs="DM Sans" w:eastAsia="DM Sans" w:hAnsi="DM Sans"/>
          <w:color w:val="14213D"/>
          <w:sz w:val="22"/>
          <w:szCs w:val="22"/>
        </w:rPr>
        <w:t xml:space="preserve"> Vraag 3 en 6 hebben maar één zinnig antwoord, en dat is precies het gat dat de BTABoK vult. Vraag 1, 2 en 4 kunnen prima door een ander instrument worden beantwoord, en de BoK claimt dat ook niet — hij vervangt frameworks niet maar maakt ze bruikbaar door de competenties te leveren waarmee je ze uitvoert.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U5 — De prioriteitsvolgorde</w:t>
      </w:r>
    </w:p>
    <w:p>
      <w:pPr>
        <w:spacing w:after="160"/>
      </w:pPr>
      <w:r>
        <w:rPr>
          <w:rFonts w:ascii="DM Sans" w:cs="DM Sans" w:eastAsia="DM Sans" w:hAnsi="DM Sans"/>
          <w:color w:val="14213D"/>
          <w:sz w:val="22"/>
          <w:szCs w:val="22"/>
        </w:rPr>
        <w:t xml:space="preserve">Geen goed antwoord. Wat de opdracht moet opleveren:</w:t>
      </w:r>
    </w:p>
    <w:p>
      <w:pPr>
        <w:spacing w:after="160"/>
      </w:pPr>
      <w:r>
        <w:rPr>
          <w:rFonts w:ascii="DM Sans" w:cs="DM Sans" w:eastAsia="DM Sans" w:hAnsi="DM Sans"/>
          <w:b/>
          <w:bCs/>
          <w:color w:val="14213D"/>
          <w:sz w:val="22"/>
          <w:szCs w:val="22"/>
        </w:rPr>
        <w:t xml:space="preserve">Verwacht resultaat bij a en b.</w:t>
      </w:r>
      <w:r>
        <w:rPr>
          <w:rFonts w:ascii="DM Sans" w:cs="DM Sans" w:eastAsia="DM Sans" w:hAnsi="DM Sans"/>
          <w:color w:val="14213D"/>
          <w:sz w:val="22"/>
          <w:szCs w:val="22"/>
        </w:rPr>
        <w:t xml:space="preserve"> In vrijwel elke groep verschillen de individueel opgeschreven volgordes. Dat is de opbrengst. In de BoK staat het voorbeeld van een team dat de omgekeerde volgorde teruggaf en waarmee een fundamenteel gat in het gedeelde begrip zichtbaar werd. Dat is wat er in de klas ook gebeurt.</w:t>
      </w:r>
    </w:p>
    <w:p>
      <w:pPr>
        <w:spacing w:after="160"/>
      </w:pPr>
      <w:r>
        <w:rPr>
          <w:rFonts w:ascii="DM Sans" w:cs="DM Sans" w:eastAsia="DM Sans" w:hAnsi="DM Sans"/>
          <w:b/>
          <w:bCs/>
          <w:color w:val="14213D"/>
          <w:sz w:val="22"/>
          <w:szCs w:val="22"/>
        </w:rPr>
        <w:t xml:space="preserve">Aanwijzingen bij c</w:t>
      </w:r>
      <w:r>
        <w:rPr>
          <w:rFonts w:ascii="DM Sans" w:cs="DM Sans" w:eastAsia="DM Sans" w:hAnsi="DM Sans"/>
          <w:color w:val="14213D"/>
          <w:sz w:val="22"/>
          <w:szCs w:val="22"/>
        </w:rPr>
        <w:t xml:space="preserve"> (twee zijn er genoeg, hier vijf):</w:t>
      </w:r>
    </w:p>
    <w:p>
      <w:pPr>
        <w:pStyle w:val="ListParagraph"/>
        <w:numPr>
          <w:ilvl w:val="0"/>
          <w:numId w:val="5"/>
        </w:numPr>
      </w:pPr>
      <w:r>
        <w:rPr>
          <w:rFonts w:ascii="DM Sans" w:cs="DM Sans" w:eastAsia="DM Sans" w:hAnsi="DM Sans"/>
          <w:color w:val="14213D"/>
          <w:sz w:val="22"/>
          <w:szCs w:val="22"/>
        </w:rPr>
        <w:t xml:space="preserve">Claudette's bezwaar in de portefeuilleraad belandt niet in de notulen — de doorgang van het besluit weegt zwaarder dan de vastlegging ervan.</w:t>
      </w:r>
    </w:p>
    <w:p>
      <w:pPr>
        <w:pStyle w:val="ListParagraph"/>
        <w:numPr>
          <w:ilvl w:val="0"/>
          <w:numId w:val="5"/>
        </w:numPr>
      </w:pPr>
      <w:r>
        <w:rPr>
          <w:rFonts w:ascii="DM Sans" w:cs="DM Sans" w:eastAsia="DM Sans" w:hAnsi="DM Sans"/>
          <w:color w:val="14213D"/>
          <w:sz w:val="22"/>
          <w:szCs w:val="22"/>
        </w:rPr>
        <w:t xml:space="preserve">De release van volgende maand hangt aan een bonusdoelstelling van één manager (opdracht 6) — een afdelingsbelang dat aan een leveringsmoment is geknoopt.</w:t>
      </w:r>
    </w:p>
    <w:p>
      <w:pPr>
        <w:pStyle w:val="ListParagraph"/>
        <w:numPr>
          <w:ilvl w:val="0"/>
          <w:numId w:val="5"/>
        </w:numPr>
      </w:pPr>
      <w:r>
        <w:rPr>
          <w:rFonts w:ascii="DM Sans" w:cs="DM Sans" w:eastAsia="DM Sans" w:hAnsi="DM Sans"/>
          <w:color w:val="14213D"/>
          <w:sz w:val="22"/>
          <w:szCs w:val="22"/>
        </w:rPr>
        <w:t xml:space="preserve">Het defecte koppelvlak wordt niet opgeruimd omdat de opbrengst niet aantoonbaar is; het risico ligt bij de deelnemer, de kosten liggen bij de afdeling.</w:t>
      </w:r>
    </w:p>
    <w:p>
      <w:pPr>
        <w:pStyle w:val="ListParagraph"/>
        <w:numPr>
          <w:ilvl w:val="0"/>
          <w:numId w:val="5"/>
        </w:numPr>
      </w:pPr>
      <w:r>
        <w:rPr>
          <w:rFonts w:ascii="DM Sans" w:cs="DM Sans" w:eastAsia="DM Sans" w:hAnsi="DM Sans"/>
          <w:color w:val="14213D"/>
          <w:sz w:val="22"/>
          <w:szCs w:val="22"/>
        </w:rPr>
        <w:t xml:space="preserve">Claudette wordt "de rem" genoemd — snelheid van de afdeling is de maatstaf.</w:t>
      </w:r>
    </w:p>
    <w:p>
      <w:pPr>
        <w:pStyle w:val="ListParagraph"/>
        <w:numPr>
          <w:ilvl w:val="0"/>
          <w:numId w:val="5"/>
        </w:numPr>
      </w:pPr>
      <w:r>
        <w:rPr>
          <w:rFonts w:ascii="DM Sans" w:cs="DM Sans" w:eastAsia="DM Sans" w:hAnsi="DM Sans"/>
          <w:color w:val="14213D"/>
          <w:sz w:val="22"/>
          <w:szCs w:val="22"/>
        </w:rPr>
        <w:t xml:space="preserve">Niet-functionele eisen komen pas in productie boven water (O7); ze worden pas een probleem als ze een afdelingsprobleem worden.</w:t>
      </w:r>
    </w:p>
    <w:p>
      <w:pPr>
        <w:spacing w:after="160"/>
      </w:pPr>
      <w:r>
        <w:rPr>
          <w:rFonts w:ascii="DM Sans" w:cs="DM Sans" w:eastAsia="DM Sans" w:hAnsi="DM Sans"/>
          <w:b/>
          <w:bCs/>
          <w:color w:val="14213D"/>
          <w:sz w:val="22"/>
          <w:szCs w:val="22"/>
        </w:rPr>
        <w:t xml:space="preserve">Bij d.</w:t>
      </w:r>
      <w:r>
        <w:rPr>
          <w:rFonts w:ascii="DM Sans" w:cs="DM Sans" w:eastAsia="DM Sans" w:hAnsi="DM Sans"/>
          <w:color w:val="14213D"/>
          <w:sz w:val="22"/>
          <w:szCs w:val="22"/>
        </w:rPr>
        <w:t xml:space="preserve"> Goede antwoorden zijn altijd besluiten met een verliezer. "Wij stellen de deelnemer centraal" is een beleidsuitspraak. "Wij hebben de correctierun uitgesteld tot na de release" is een besluit. Alleen het tweede type onthult een volgorde.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U6 — Het dilemma van de vertraagde melding</w:t>
      </w:r>
    </w:p>
    <w:p>
      <w:pPr>
        <w:spacing w:after="160"/>
      </w:pPr>
      <w:r>
        <w:rPr>
          <w:rFonts w:ascii="DM Sans" w:cs="DM Sans" w:eastAsia="DM Sans" w:hAnsi="DM Sans"/>
          <w:b/>
          <w:bCs/>
          <w:color w:val="14213D"/>
          <w:sz w:val="22"/>
          <w:szCs w:val="22"/>
        </w:rPr>
        <w:t xml:space="preserve">a. Canons.</w:t>
      </w:r>
    </w:p>
    <w:p>
      <w:pPr>
        <w:spacing w:after="160"/>
      </w:pPr>
      <w:r>
        <w:rPr>
          <w:rFonts w:ascii="DM Sans" w:cs="DM Sans" w:eastAsia="DM Sans" w:hAnsi="DM Sans"/>
          <w:color w:val="14213D"/>
          <w:sz w:val="22"/>
          <w:szCs w:val="22"/>
        </w:rPr>
        <w:t xml:space="preserve">Primair </w:t>
      </w:r>
      <w:r>
        <w:rPr>
          <w:rFonts w:ascii="DM Sans" w:cs="DM Sans" w:eastAsia="DM Sans" w:hAnsi="DM Sans"/>
          <w:b/>
          <w:bCs/>
          <w:color w:val="14213D"/>
          <w:sz w:val="22"/>
          <w:szCs w:val="22"/>
        </w:rPr>
        <w:t xml:space="preserve">Canon II, candor en truthfulness</w:t>
      </w:r>
      <w:r>
        <w:rPr>
          <w:rFonts w:ascii="DM Sans" w:cs="DM Sans" w:eastAsia="DM Sans" w:hAnsi="DM Sans"/>
          <w:color w:val="14213D"/>
          <w:sz w:val="22"/>
          <w:szCs w:val="22"/>
        </w:rPr>
        <w:t xml:space="preserve">: de architect houdt de opdrachtgever redelijk op de hoogte van zijn projecten en misleidt bestaande of toekomstige opdrachtgevers niet opzettelijk of roekeloos over wat met zijn diensten haalbaar is. Het bewust laten passeren van een release met een bekende datafout in de wetenschap dat de besluitvormers dat niet weten, valt onder "roekeloos".</w:t>
      </w:r>
    </w:p>
    <w:p>
      <w:pPr>
        <w:spacing w:after="160"/>
      </w:pPr>
      <w:r>
        <w:rPr>
          <w:rFonts w:ascii="DM Sans" w:cs="DM Sans" w:eastAsia="DM Sans" w:hAnsi="DM Sans"/>
          <w:color w:val="14213D"/>
          <w:sz w:val="22"/>
          <w:szCs w:val="22"/>
        </w:rPr>
        <w:t xml:space="preserve">Secundair </w:t>
      </w:r>
      <w:r>
        <w:rPr>
          <w:rFonts w:ascii="DM Sans" w:cs="DM Sans" w:eastAsia="DM Sans" w:hAnsi="DM Sans"/>
          <w:b/>
          <w:bCs/>
          <w:color w:val="14213D"/>
          <w:sz w:val="22"/>
          <w:szCs w:val="22"/>
        </w:rPr>
        <w:t xml:space="preserve">Canon I, general obligations</w:t>
      </w:r>
      <w:r>
        <w:rPr>
          <w:rFonts w:ascii="DM Sans" w:cs="DM Sans" w:eastAsia="DM Sans" w:hAnsi="DM Sans"/>
          <w:color w:val="14213D"/>
          <w:sz w:val="22"/>
          <w:szCs w:val="22"/>
        </w:rPr>
        <w:t xml:space="preserve">: de architect weegt zorgvuldig de maatschappelijke gevolgen van zijn professionele handelen en oefent onafhankelijk professioneel oordeel uit. "Mijn teamlead zei het" is geen onafhankelijk oordeel.</w:t>
      </w:r>
    </w:p>
    <w:p>
      <w:pPr>
        <w:spacing w:after="160"/>
      </w:pPr>
      <w:r>
        <w:rPr>
          <w:rFonts w:ascii="DM Sans" w:cs="DM Sans" w:eastAsia="DM Sans" w:hAnsi="DM Sans"/>
          <w:color w:val="14213D"/>
          <w:sz w:val="22"/>
          <w:szCs w:val="22"/>
        </w:rPr>
        <w:t xml:space="preserve">Aanvullend </w:t>
      </w:r>
      <w:r>
        <w:rPr>
          <w:rFonts w:ascii="DM Sans" w:cs="DM Sans" w:eastAsia="DM Sans" w:hAnsi="DM Sans"/>
          <w:b/>
          <w:bCs/>
          <w:color w:val="14213D"/>
          <w:sz w:val="22"/>
          <w:szCs w:val="22"/>
        </w:rPr>
        <w:t xml:space="preserve">Canon III</w:t>
      </w:r>
      <w:r>
        <w:rPr>
          <w:rFonts w:ascii="DM Sans" w:cs="DM Sans" w:eastAsia="DM Sans" w:hAnsi="DM Sans"/>
          <w:color w:val="14213D"/>
          <w:sz w:val="22"/>
          <w:szCs w:val="22"/>
        </w:rPr>
        <w:t xml:space="preserve">: geen misleidende voorstelling van zaken bij professionele communicatie, en niet je naam zetten onder werk waarover je geen verantwoorde zeggenschap hebt. Als Claudette meetekent voor de releasegoedkeuring, tekent ze voor iets wat ze weet.</w:t>
      </w:r>
    </w:p>
    <w:p>
      <w:pPr>
        <w:spacing w:after="160"/>
      </w:pPr>
      <w:r>
        <w:rPr>
          <w:rFonts w:ascii="DM Sans" w:cs="DM Sans" w:eastAsia="DM Sans" w:hAnsi="DM Sans"/>
          <w:b/>
          <w:bCs/>
          <w:color w:val="14213D"/>
          <w:sz w:val="22"/>
          <w:szCs w:val="22"/>
        </w:rPr>
        <w:t xml:space="preserve">b. Moet, mag, mag niet.</w:t>
      </w:r>
    </w:p>
    <w:p>
      <w:pPr>
        <w:spacing w:after="160"/>
      </w:pPr>
      <w:r>
        <w:rPr>
          <w:rFonts w:ascii="DM Sans" w:cs="DM Sans" w:eastAsia="DM Sans" w:hAnsi="DM Sans"/>
          <w:i/>
          <w:iCs/>
          <w:color w:val="14213D"/>
          <w:sz w:val="22"/>
          <w:szCs w:val="22"/>
        </w:rPr>
        <w:t xml:space="preserve">Moet.</w:t>
      </w:r>
      <w:r>
        <w:rPr>
          <w:rFonts w:ascii="DM Sans" w:cs="DM Sans" w:eastAsia="DM Sans" w:hAnsi="DM Sans"/>
          <w:color w:val="14213D"/>
          <w:sz w:val="22"/>
          <w:szCs w:val="22"/>
        </w:rPr>
        <w:t xml:space="preserve"> Claudette moet de bevinding schriftelijk vastleggen bij degene die over de release beslist, vóór de beslissing valt. Concreet: de releaseverantwoordelijke, met kopie aan haar teamlead, uiterlijk op de dag dat ze de bevinding heeft gevalideerd. De boodschap bevat: het waargenomen gedrag, de geschatte frequentie met de onzekerheidsmarge, het effect wanneer de maandafsluiting het niét corrigeert, en wat er nodig is om het uit te sluiten.</w:t>
      </w:r>
    </w:p>
    <w:p>
      <w:pPr>
        <w:spacing w:after="160"/>
      </w:pPr>
      <w:r>
        <w:rPr>
          <w:rFonts w:ascii="DM Sans" w:cs="DM Sans" w:eastAsia="DM Sans" w:hAnsi="DM Sans"/>
          <w:i/>
          <w:iCs/>
          <w:color w:val="14213D"/>
          <w:sz w:val="22"/>
          <w:szCs w:val="22"/>
        </w:rPr>
        <w:t xml:space="preserve">Mag.</w:t>
      </w:r>
      <w:r>
        <w:rPr>
          <w:rFonts w:ascii="DM Sans" w:cs="DM Sans" w:eastAsia="DM Sans" w:hAnsi="DM Sans"/>
          <w:color w:val="14213D"/>
          <w:sz w:val="22"/>
          <w:szCs w:val="22"/>
        </w:rPr>
        <w:t xml:space="preserve"> Ze mag adviseren dat de release doorgaat. Dat is niet in strijd met de code — het advies mag luiden dat het restrisico aanvaardbaar is, mits de ontvanger weet wat hij aanvaardt. De code eist openheid, geen blokkade. Dit is een van de belangrijkste inzichten van dit deel: melden en tegenhouden zijn twee verschillende dingen, en alleen het eerste is haar plicht.</w:t>
      </w:r>
    </w:p>
    <w:p>
      <w:pPr>
        <w:spacing w:after="160"/>
      </w:pPr>
      <w:r>
        <w:rPr>
          <w:rFonts w:ascii="DM Sans" w:cs="DM Sans" w:eastAsia="DM Sans" w:hAnsi="DM Sans"/>
          <w:i/>
          <w:iCs/>
          <w:color w:val="14213D"/>
          <w:sz w:val="22"/>
          <w:szCs w:val="22"/>
        </w:rPr>
        <w:t xml:space="preserve">Mag niet.</w:t>
      </w:r>
      <w:r>
        <w:rPr>
          <w:rFonts w:ascii="DM Sans" w:cs="DM Sans" w:eastAsia="DM Sans" w:hAnsi="DM Sans"/>
          <w:color w:val="14213D"/>
          <w:sz w:val="22"/>
          <w:szCs w:val="22"/>
        </w:rPr>
        <w:t xml:space="preserve"> Ze mag het niet uitsluitend in een backlogregel wegzetten waarvan ze weet dat de beslisser hem niet leest. Ze mag ook niet bij navraag suggereren dat er geen bekende gebreken zijn. En ze mag haar afweging niet laten afhangen van wiens bonus eraan hangt.</w:t>
      </w:r>
    </w:p>
    <w:p>
      <w:pPr>
        <w:spacing w:after="160"/>
      </w:pPr>
      <w:r>
        <w:rPr>
          <w:rFonts w:ascii="DM Sans" w:cs="DM Sans" w:eastAsia="DM Sans" w:hAnsi="DM Sans"/>
          <w:b/>
          <w:bCs/>
          <w:color w:val="14213D"/>
          <w:sz w:val="22"/>
          <w:szCs w:val="22"/>
        </w:rPr>
        <w:t xml:space="preserve">c. Verandert dienstverband of anciënniteit het antwoord?</w:t>
      </w:r>
    </w:p>
    <w:p>
      <w:pPr>
        <w:spacing w:after="160"/>
      </w:pPr>
      <w:r>
        <w:rPr>
          <w:rFonts w:ascii="DM Sans" w:cs="DM Sans" w:eastAsia="DM Sans" w:hAnsi="DM Sans"/>
          <w:color w:val="14213D"/>
          <w:sz w:val="22"/>
          <w:szCs w:val="22"/>
        </w:rPr>
        <w:t xml:space="preserve">Op de verplichting: nee. De code kent geen clausule over dienstjaren, en dat is precies waarom het een beroepscode is en geen huisregel.</w:t>
      </w:r>
    </w:p>
    <w:p>
      <w:pPr>
        <w:spacing w:after="160"/>
      </w:pPr>
      <w:r>
        <w:rPr>
          <w:rFonts w:ascii="DM Sans" w:cs="DM Sans" w:eastAsia="DM Sans" w:hAnsi="DM Sans"/>
          <w:color w:val="14213D"/>
          <w:sz w:val="22"/>
          <w:szCs w:val="22"/>
        </w:rPr>
        <w:t xml:space="preserve">Op de praktijk: ja, maar anders dan mensen verwachten. Twaalf jaar dienstverband maakt het gemakkelijker om te melden, en verzwaart de verwijtbaarheid van níet-melden. Extern ingehuurd zijn maakt het risicovoller — en tegelijk zwaarder, omdat Canon II uitdrukkelijk over de verhouding tot de opdrachtgever gaat en een externe zich juist niet achter interne hiërarchie kan verschuilen.</w:t>
      </w:r>
    </w:p>
    <w:p>
      <w:pPr>
        <w:spacing w:after="160"/>
      </w:pPr>
      <w:r>
        <w:rPr>
          <w:rFonts w:ascii="DM Sans" w:cs="DM Sans" w:eastAsia="DM Sans" w:hAnsi="DM Sans"/>
          <w:color w:val="14213D"/>
          <w:sz w:val="22"/>
          <w:szCs w:val="22"/>
        </w:rPr>
        <w:t xml:space="preserve">Bespreek in de groep ook de eerlijke variant: wat als melden je de opdracht kost? De BoK geeft daar bij een verwant vraagstuk een ongemakkelijk maar helder antwoord — als de organisatie de principes niet wil dragen, resteren er twee opties, en vertrekken is er daar één van. In deel 27 komen we hierop terug.</w:t>
      </w:r>
    </w:p>
    <w:p>
      <w:pPr>
        <w:spacing w:after="160"/>
      </w:pPr>
      <w:r>
        <w:rPr>
          <w:rFonts w:ascii="DM Sans" w:cs="DM Sans" w:eastAsia="DM Sans" w:hAnsi="DM Sans"/>
          <w:b/>
          <w:bCs/>
          <w:color w:val="14213D"/>
          <w:sz w:val="22"/>
          <w:szCs w:val="22"/>
        </w:rPr>
        <w:t xml:space="preserve">d. Voorbeeldmelding</w:t>
      </w:r>
      <w:r>
        <w:rPr>
          <w:rFonts w:ascii="DM Sans" w:cs="DM Sans" w:eastAsia="DM Sans" w:hAnsi="DM Sans"/>
          <w:color w:val="14213D"/>
          <w:sz w:val="22"/>
          <w:szCs w:val="22"/>
        </w:rPr>
        <w:t xml:space="preserve"> (142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Bij het doorlopen van koppelvlak KV-07 tussen polis- en uitkeringsadministratie heb ik vastgesteld dat mutaties onder bepaalde omstandigheden tweemaal kunnen worden aangeboden. Op basis van de logbestanden van de afgelopen vier maanden schat ik de frequentie op ongeveer eens per zes weken; die schatting is onzeker omdat het patroon niet in alle gevallen herleidbaar is.</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In de meeste geconstateerde gevallen corrigeert de maandafsluiting de dubbele mutatie. In minstens één geval is dat niet gebeurd; het effect daarvan op de uitkering aan de betreffende deelnemer heb ik nog niet vastgesteld.</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Ik meld dit nu omdat de release van 14 maart dit gedrag niet verandert. Ik adviseer niet om de release te blokkeren. Ik adviseer wel om vóór de release te besluiten of het restrisico aanvaardbaar is, en om die afweging vast te leggen.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Wat ik nodig heb om het uit te sluiten: twee dagen analyse op de correctielogs.</w:t>
      </w:r>
    </w:p>
    <w:p>
      <w:pPr>
        <w:spacing w:after="160"/>
      </w:pPr>
      <w:r>
        <w:rPr>
          <w:rFonts w:ascii="DM Sans" w:cs="DM Sans" w:eastAsia="DM Sans" w:hAnsi="DM Sans"/>
          <w:b/>
          <w:bCs/>
          <w:color w:val="14213D"/>
          <w:sz w:val="22"/>
          <w:szCs w:val="22"/>
        </w:rPr>
        <w:t xml:space="preserve">Beoordelingscriteria voor 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Criterium</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Voldoet als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Feit los van oordeel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waarneming en advies staan in gescheiden alinea's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Onzekerheid expliciet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schatting draagt haar eigen marge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dreiging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melding blokkeert niet en dwingt niets af</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Besluit bij de juiste persoon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 staat wie wat moet besluiten, en wanneer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Handelingsperspectief</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 staat wat het kost om de onzekerheid weg te nemen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U7 — Nulmeting</w:t>
      </w:r>
    </w:p>
    <w:p>
      <w:pPr>
        <w:spacing w:after="160"/>
      </w:pPr>
      <w:r>
        <w:rPr>
          <w:rFonts w:ascii="DM Sans" w:cs="DM Sans" w:eastAsia="DM Sans" w:hAnsi="DM Sans"/>
          <w:color w:val="14213D"/>
          <w:sz w:val="22"/>
          <w:szCs w:val="22"/>
        </w:rPr>
        <w:t xml:space="preserve">Geen uitwerking; het resultaat is persoonlijk. Twee observaties voor de nabespreking:</w:t>
      </w:r>
    </w:p>
    <w:p>
      <w:pPr>
        <w:spacing w:after="160"/>
      </w:pPr>
      <w:r>
        <w:rPr>
          <w:rFonts w:ascii="DM Sans" w:cs="DM Sans" w:eastAsia="DM Sans" w:hAnsi="DM Sans"/>
          <w:b/>
          <w:bCs/>
          <w:color w:val="14213D"/>
          <w:sz w:val="22"/>
          <w:szCs w:val="22"/>
        </w:rPr>
        <w:t xml:space="preserve">De meeste deelnemers scoren zichzelf het hoogst op IT Environment en het laagst op Business Technology Strategy.</w:t>
      </w:r>
      <w:r>
        <w:rPr>
          <w:rFonts w:ascii="DM Sans" w:cs="DM Sans" w:eastAsia="DM Sans" w:hAnsi="DM Sans"/>
          <w:color w:val="14213D"/>
          <w:sz w:val="22"/>
          <w:szCs w:val="22"/>
        </w:rPr>
        <w:t xml:space="preserve"> Dat is exact het spiegelbeeld van waar de zeven observaties uit opdracht 3 landen.</w:t>
      </w:r>
    </w:p>
    <w:p>
      <w:pPr>
        <w:spacing w:after="160"/>
      </w:pPr>
      <w:r>
        <w:rPr>
          <w:rFonts w:ascii="DM Sans" w:cs="DM Sans" w:eastAsia="DM Sans" w:hAnsi="DM Sans"/>
          <w:b/>
          <w:bCs/>
          <w:color w:val="14213D"/>
          <w:sz w:val="22"/>
          <w:szCs w:val="22"/>
        </w:rPr>
        <w:t xml:space="preserve">De bewijsregel doet het werk.</w:t>
      </w:r>
      <w:r>
        <w:rPr>
          <w:rFonts w:ascii="DM Sans" w:cs="DM Sans" w:eastAsia="DM Sans" w:hAnsi="DM Sans"/>
          <w:color w:val="14213D"/>
          <w:sz w:val="22"/>
          <w:szCs w:val="22"/>
        </w:rPr>
        <w:t xml:space="preserve"> Deelnemers die eerst scoren en daarna bewijs zoeken, verlagen gemiddeld één tot twee scores. Dat is geen bestraffing van optimisme maar een voorproefje van een boardgesprek, waar elke bewering met een situatie moet worden gedekt. In deel 26 wordt dit de kern van je dossier.</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2026-08-17T16:47:09.638Z</dcterms:created>
  <dcterms:modified xsi:type="dcterms:W3CDTF">2026-08-17T16:47:09.638Z</dcterms:modified>
</cp:coreProperties>
</file>

<file path=docProps/custom.xml><?xml version="1.0" encoding="utf-8"?>
<Properties xmlns="http://schemas.openxmlformats.org/officeDocument/2006/custom-properties" xmlns:vt="http://schemas.openxmlformats.org/officeDocument/2006/docPropsVTypes"/>
</file>