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4 — Human Dynamics I: stakeholders</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color w:val="14213D"/>
          <w:sz w:val="22"/>
          <w:szCs w:val="22"/>
        </w:rPr>
        <w:t xml:space="preserve">Dit deel verlegt de toon van analytisch naar interpersoonlijk. Kondig dat expliciet aan bij de opening — de zaal moet de overgang herkennen als volgende stap, niet als koerswijziging.</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accepteren dat Claudette's bezwaar in de portefeuilleraad om een reden verdween die niets met haar techniek te maken had, en die reden zelf herkennen in hun eigen werk.</w:t>
      </w:r>
    </w:p>
    <w:p>
      <w:pPr>
        <w:spacing w:after="160"/>
      </w:pPr>
      <w:r>
        <w:rPr>
          <w:rFonts w:ascii="DM Sans" w:cs="DM Sans" w:eastAsia="DM Sans" w:hAnsi="DM Sans"/>
          <w:b/>
          <w:bCs/>
          <w:color w:val="14213D"/>
          <w:sz w:val="22"/>
          <w:szCs w:val="22"/>
        </w:rPr>
        <w:t xml:space="preserve">Het gevoelige punt:</w:t>
      </w:r>
      <w:r>
        <w:rPr>
          <w:rFonts w:ascii="DM Sans" w:cs="DM Sans" w:eastAsia="DM Sans" w:hAnsi="DM Sans"/>
          <w:color w:val="14213D"/>
          <w:sz w:val="22"/>
          <w:szCs w:val="22"/>
        </w:rPr>
        <w:t xml:space="preserve"> dit deel kan aanvoelen als "leren politiek bedrijven", en een deel van de zaal — vaak de meest inhoudelijk sterke deelnemers — heeft daar een broertje dood aan. Neem dat serieus in plaats van het weg te wuiven. Zie 3.2.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vergadering, opnieuw bekeken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vergadering ontleden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is een stakeholder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stakeholderkaart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 – 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eigen stakeholderkaart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 –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klant is nooit intern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klant of stakeholder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Cultuur lezen — drie signalen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drie signalen bij jullie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 – 3:45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4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3:45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Peer-interactie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herschrijf het bezwaar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4:10 – 4:25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portefeuilleraad; O4 sluiten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1 en 2 — de kaart</w:t>
      </w:r>
    </w:p>
    <w:p>
      <w:pPr>
        <w:spacing w:after="160"/>
      </w:pPr>
      <w:r>
        <w:rPr>
          <w:rFonts w:ascii="DM Sans" w:cs="DM Sans" w:eastAsia="DM Sans" w:hAnsi="DM Sans"/>
          <w:color w:val="14213D"/>
          <w:sz w:val="22"/>
          <w:szCs w:val="22"/>
        </w:rPr>
        <w:t xml:space="preserve">Bij opdracht 1c ("was de notulist fout?") komt vaak eerst "ja" — het is de comfortabele reactie. Duw door naar de vraag: wiens gedrag kún je hier eigenlijk veranderen? De notulist s' gedrag, of het eigen gedrag? Dat is geen retorische truc maar de kern van het hele deel: stakeholdermanagement gaat over wat jíj beheerst.</w:t>
      </w:r>
    </w:p>
    <w:p>
      <w:pPr>
        <w:spacing w:after="160"/>
      </w:pPr>
      <w:r>
        <w:rPr>
          <w:rFonts w:ascii="DM Sans" w:cs="DM Sans" w:eastAsia="DM Sans" w:hAnsi="DM Sans"/>
          <w:color w:val="14213D"/>
          <w:sz w:val="22"/>
          <w:szCs w:val="22"/>
        </w:rPr>
        <w:t xml:space="preserve">Bij opdracht 2: loop rond en let op wie stakeholders vergeet in het kwadrant "invloed hoog, betrokkenheid laag" — zie U2 in het werkboek. Dat kwadrant wordt het vaakst gemist omdat die persoon zich niet meldt.</w:t>
      </w:r>
    </w:p>
    <w:p>
      <w:pPr>
        <w:pStyle w:val="Heading3"/>
      </w:pPr>
      <w:r>
        <w:rPr>
          <w:rFonts w:ascii="DM Sans" w:cs="DM Sans" w:eastAsia="DM Sans" w:hAnsi="DM Sans"/>
          <w:color w:val="14213D"/>
          <w:sz w:val="22"/>
          <w:szCs w:val="22"/>
        </w:rPr>
        <w:t xml:space="preserve">3.2 De weerstand die hier komt</w:t>
      </w:r>
    </w:p>
    <w:p>
      <w:pPr>
        <w:spacing w:after="160"/>
      </w:pPr>
      <w:r>
        <w:rPr>
          <w:rFonts w:ascii="DM Sans" w:cs="DM Sans" w:eastAsia="DM Sans" w:hAnsi="DM Sans"/>
          <w:b/>
          <w:bCs/>
          <w:color w:val="14213D"/>
          <w:sz w:val="22"/>
          <w:szCs w:val="22"/>
        </w:rPr>
        <w:t xml:space="preserve">Bezwaar:</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voelt als politiek bedrijven, en dat wil ik niet."</w:t>
      </w:r>
    </w:p>
    <w:p>
      <w:pPr>
        <w:spacing w:after="160"/>
      </w:pPr>
      <w:r>
        <w:rPr>
          <w:rFonts w:ascii="DM Sans" w:cs="DM Sans" w:eastAsia="DM Sans" w:hAnsi="DM Sans"/>
          <w:color w:val="14213D"/>
          <w:sz w:val="22"/>
          <w:szCs w:val="22"/>
        </w:rPr>
        <w:t xml:space="preserve">Neem dit serieus — het is de belangrijkste discussie van het dagdeel. Antwoord dat werkt: er is een verschil tussen politiek bedrijven (uitkomsten manipuleren via macht en achterkamertjes) en stakeholdermanagement (ervoor zorgen dat de juiste informatie de juiste persoon op het juiste moment bereikt). Claudette's herschreven bezwaar in 4.8 verandert niets aan de inhoud — het verandert alleen wanneer en aan wie die inhoud wordt gepresenteerd. Dat is geen manipulatie, dat is zorgvuldigheid.</w:t>
      </w:r>
    </w:p>
    <w:p>
      <w:pPr>
        <w:spacing w:after="160"/>
      </w:pPr>
      <w:r>
        <w:rPr>
          <w:rFonts w:ascii="DM Sans" w:cs="DM Sans" w:eastAsia="DM Sans" w:hAnsi="DM Sans"/>
          <w:color w:val="14213D"/>
          <w:sz w:val="22"/>
          <w:szCs w:val="22"/>
        </w:rPr>
        <w:t xml:space="preserve">Erken tegelijk dat het onderscheid in de praktijk niet altijd scherp is, en dat mensen deze vaardigheden ook kunnen misbruiken. De code uit deel 1 (Canon II, candor and truthfulness) blijft van kracht: stakeholdermanagement mag nooit omslaan in het achterhouden van informatie voor wie er recht op heeft.</w:t>
      </w:r>
    </w:p>
    <w:p>
      <w:pPr>
        <w:pStyle w:val="Heading3"/>
      </w:pPr>
      <w:r>
        <w:rPr>
          <w:rFonts w:ascii="DM Sans" w:cs="DM Sans" w:eastAsia="DM Sans" w:hAnsi="DM Sans"/>
          <w:color w:val="14213D"/>
          <w:sz w:val="22"/>
          <w:szCs w:val="22"/>
        </w:rPr>
        <w:t xml:space="preserve">3.3 Cultuur lezen en opdracht 4 (3:05 – 3:45) — het scharnier</w:t>
      </w:r>
    </w:p>
    <w:p>
      <w:pPr>
        <w:spacing w:after="160"/>
      </w:pPr>
      <w:r>
        <w:rPr>
          <w:rFonts w:ascii="DM Sans" w:cs="DM Sans" w:eastAsia="DM Sans" w:hAnsi="DM Sans"/>
          <w:color w:val="14213D"/>
          <w:sz w:val="22"/>
          <w:szCs w:val="22"/>
        </w:rPr>
        <w:t xml:space="preserve">Dit is het gevoeligste onderdeel van het dagdeel. Onderdeel c van opdracht 4 (wat gebeurt er na een fout) raakt vaak een zenuw, en er ontstaat soms een ongemakkelijke stilte wanneer een groep eerlijk toegeeft dat hun organisatie een schuldcultuur heeft.</w:t>
      </w:r>
    </w:p>
    <w:p>
      <w:pPr>
        <w:spacing w:after="160"/>
      </w:pPr>
      <w:r>
        <w:rPr>
          <w:rFonts w:ascii="DM Sans" w:cs="DM Sans" w:eastAsia="DM Sans" w:hAnsi="DM Sans"/>
          <w:b/>
          <w:bCs/>
          <w:color w:val="14213D"/>
          <w:sz w:val="22"/>
          <w:szCs w:val="22"/>
        </w:rPr>
        <w:t xml:space="preserve">Ga daar niet overheen.</w:t>
      </w:r>
      <w:r>
        <w:rPr>
          <w:rFonts w:ascii="DM Sans" w:cs="DM Sans" w:eastAsia="DM Sans" w:hAnsi="DM Sans"/>
          <w:color w:val="14213D"/>
          <w:sz w:val="22"/>
          <w:szCs w:val="22"/>
        </w:rPr>
        <w:t xml:space="preserve"> Laat de stilte bestaan. Leg daarna zelf de brug naar O6 (deel 7): als het melden van fouten een persoonlijk risico is, verklaart dat direct waarom besluiten niet worden vastgelegd — vastleggen creëert een spoor dat later tegen je gebruikt kan worden. Dit is geen theoretisch punt maar precies de reden dat deel 7 nodig is.</w:t>
      </w:r>
    </w:p>
    <w:p>
      <w:pPr>
        <w:spacing w:after="160"/>
      </w:pPr>
      <w:r>
        <w:rPr>
          <w:rFonts w:ascii="DM Sans" w:cs="DM Sans" w:eastAsia="DM Sans" w:hAnsi="DM Sans"/>
          <w:b/>
          <w:bCs/>
          <w:color w:val="14213D"/>
          <w:sz w:val="22"/>
          <w:szCs w:val="22"/>
        </w:rPr>
        <w:t xml:space="preserve">Wees voorzichtig met het eigen bedrijf van de docent noemen als voorbeeld</w:t>
      </w:r>
      <w:r>
        <w:rPr>
          <w:rFonts w:ascii="DM Sans" w:cs="DM Sans" w:eastAsia="DM Sans" w:hAnsi="DM Sans"/>
          <w:color w:val="14213D"/>
          <w:sz w:val="22"/>
          <w:szCs w:val="22"/>
        </w:rPr>
        <w:t xml:space="preserve"> — richt de aandacht op Meridiaan en op wat de groep zelf aandraagt, niet op giswerk over de organisatie van de opdrachtgever.</w:t>
      </w:r>
    </w:p>
    <w:p>
      <w:pPr>
        <w:pStyle w:val="Heading3"/>
      </w:pPr>
      <w:r>
        <w:rPr>
          <w:rFonts w:ascii="DM Sans" w:cs="DM Sans" w:eastAsia="DM Sans" w:hAnsi="DM Sans"/>
          <w:color w:val="14213D"/>
          <w:sz w:val="22"/>
          <w:szCs w:val="22"/>
        </w:rPr>
        <w:t xml:space="preserve">3.4 Opdracht 5 (3:55 – 4:10)</w:t>
      </w:r>
    </w:p>
    <w:p>
      <w:pPr>
        <w:spacing w:after="160"/>
      </w:pPr>
      <w:r>
        <w:rPr>
          <w:rFonts w:ascii="DM Sans" w:cs="DM Sans" w:eastAsia="DM Sans" w:hAnsi="DM Sans"/>
          <w:color w:val="14213D"/>
          <w:sz w:val="22"/>
          <w:szCs w:val="22"/>
        </w:rPr>
        <w:t xml:space="preserve">Veelgemaakte fout: deelnemers schrijven een bericht dat nog steeds een discussie opent ("wat vind je hiervan?") in plaats van een gevraagd besluit bevat. Duw door naar één concreet gevraagd besluit, zoals in U5 van het werkboek.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 stakeholderkaart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bijhouden, terugkerend als werkvorm in niveau 2 (deel 11-14, engagement model)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Culturele signalen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 alleen indien deelnemer dat wil delen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gevoelig — nooit verplicht plenair delen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Stakeholderkaart-sjabloon op A4, één per deelnemer</w:t>
      </w:r>
    </w:p>
    <w:p>
      <w:pPr>
        <w:pStyle w:val="ListParagraph"/>
        <w:numPr>
          <w:ilvl w:val="0"/>
          <w:numId w:val="2"/>
        </w:numPr>
      </w:pPr>
      <w:r>
        <w:rPr>
          <w:rFonts w:ascii="DM Sans" w:cs="DM Sans" w:eastAsia="DM Sans" w:hAnsi="DM Sans"/>
          <w:color w:val="14213D"/>
          <w:sz w:val="22"/>
          <w:szCs w:val="22"/>
        </w:rPr>
        <w:t xml:space="preserve">Ruimte voor individueel werk bij opdracht 4c — sommige deelnemers willen dit niet in groepsverband delen; bied de mogelijkheid om het voor zichzelf te 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5 blijft in Human Dynamics maar verschuift van "wie bereiken" naar "hoe het aankomt": schrijven, presenteren, onderhandelen, en leiderschap zonder mandaat. De casus pakt de 21 pagina's op die niemand las (uit deel 1). Neem de reader door; de kernoefening (opdracht over het herschrijven van een eigen document) vergt dat deelnemers een bestaand, ongelezen document van zichzelf meenemen — kondig dat een dagdeel van tevoren aan.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2026-08-17T16:47:10.677Z</dcterms:created>
  <dcterms:modified xsi:type="dcterms:W3CDTF">2026-08-17T16:47:10.677Z</dcterms:modified>
</cp:coreProperties>
</file>

<file path=docProps/custom.xml><?xml version="1.0" encoding="utf-8"?>
<Properties xmlns="http://schemas.openxmlformats.org/officeDocument/2006/custom-properties" xmlns:vt="http://schemas.openxmlformats.org/officeDocument/2006/docPropsVTypes"/>
</file>