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15 — Werkboek</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rPr>
          <w:rFonts w:ascii="DM Sans" w:cs="DM Sans" w:eastAsia="DM Sans" w:hAnsi="DM Sans"/>
          <w:color w:val="14213D"/>
          <w:sz w:val="22"/>
          <w:szCs w:val="22"/>
        </w:rPr>
        <w:t xml:space="preserve">Deel 15 — Value model I</w:t>
      </w:r>
    </w:p>
    <w:p>
      <w:pPr>
        <w:spacing w:after="160"/>
      </w:pPr>
      <w:r>
        <w:rPr>
          <w:rFonts w:ascii="DM Sans" w:cs="DM Sans" w:eastAsia="DM Sans" w:hAnsi="DM Sans"/>
          <w:b/>
          <w:bCs/>
          <w:color w:val="14213D"/>
          <w:sz w:val="22"/>
          <w:szCs w:val="22"/>
        </w:rPr>
        <w:t xml:space="preserve">Niveau 2 — Engagement, waarde en specialisatie | Werkboek met opdrachten en uitwerkingen</w:t>
      </w:r>
    </w:p>
    <w:p>
      <w:pPr>
        <w:spacing w:after="200"/>
        <w:jc w:val="center"/>
      </w:pPr>
      <w:r>
        <w:rPr>
          <w:rFonts w:ascii="DM Sans" w:cs="DM Sans" w:eastAsia="DM Sans" w:hAnsi="DM Sans"/>
          <w:i/>
          <w:iCs/>
          <w:color w:val="55606F"/>
          <w:sz w:val="22"/>
          <w:szCs w:val="22"/>
        </w:rPr>
        <w:t xml:space="preserve">BTABoK-cursus, Ductus — twee dagdelen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Ambitie naar objective</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Herschrijf de volgende vier ambities tot toetsbare objectives, elk met een concrete meetdatum.</w:t>
      </w:r>
    </w:p>
    <w:p>
      <w:pPr>
        <w:pStyle w:val="ListParagraph"/>
        <w:numPr>
          <w:ilvl w:val="0"/>
          <w:numId w:val="2"/>
        </w:numPr>
      </w:pPr>
      <w:r>
        <w:rPr>
          <w:rFonts w:ascii="DM Sans" w:cs="DM Sans" w:eastAsia="DM Sans" w:hAnsi="DM Sans"/>
          <w:color w:val="14213D"/>
          <w:sz w:val="22"/>
          <w:szCs w:val="22"/>
        </w:rPr>
        <w:t xml:space="preserve">"We willen een veiligere organisatie zijn."</w:t>
      </w:r>
    </w:p>
    <w:p>
      <w:pPr>
        <w:pStyle w:val="ListParagraph"/>
        <w:numPr>
          <w:ilvl w:val="0"/>
          <w:numId w:val="2"/>
        </w:numPr>
      </w:pPr>
      <w:r>
        <w:rPr>
          <w:rFonts w:ascii="DM Sans" w:cs="DM Sans" w:eastAsia="DM Sans" w:hAnsi="DM Sans"/>
          <w:color w:val="14213D"/>
          <w:sz w:val="22"/>
          <w:szCs w:val="22"/>
        </w:rPr>
        <w:t xml:space="preserve">"We willen efficiënter werken."</w:t>
      </w:r>
    </w:p>
    <w:p>
      <w:pPr>
        <w:pStyle w:val="ListParagraph"/>
        <w:numPr>
          <w:ilvl w:val="0"/>
          <w:numId w:val="2"/>
        </w:numPr>
      </w:pPr>
      <w:r>
        <w:rPr>
          <w:rFonts w:ascii="DM Sans" w:cs="DM Sans" w:eastAsia="DM Sans" w:hAnsi="DM Sans"/>
          <w:color w:val="14213D"/>
          <w:sz w:val="22"/>
          <w:szCs w:val="22"/>
        </w:rPr>
        <w:t xml:space="preserve">"We willen beter samenwerken tussen teams."</w:t>
      </w:r>
    </w:p>
    <w:p>
      <w:pPr>
        <w:pStyle w:val="ListParagraph"/>
        <w:numPr>
          <w:ilvl w:val="0"/>
          <w:numId w:val="2"/>
        </w:numPr>
      </w:pPr>
      <w:r>
        <w:rPr>
          <w:rFonts w:ascii="DM Sans" w:cs="DM Sans" w:eastAsia="DM Sans" w:hAnsi="DM Sans"/>
          <w:color w:val="14213D"/>
          <w:sz w:val="22"/>
          <w:szCs w:val="22"/>
        </w:rPr>
        <w:t xml:space="preserve">"We willen minder afhankelijk zijn van individuele experts."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Je eigen waardestroom</w:t>
      </w:r>
    </w:p>
    <w:p>
      <w:pPr>
        <w:spacing w:after="200"/>
        <w:jc w:val="center"/>
      </w:pPr>
      <w:r>
        <w:rPr>
          <w:rFonts w:ascii="DM Sans" w:cs="DM Sans" w:eastAsia="DM Sans" w:hAnsi="DM Sans"/>
          <w:i/>
          <w:iCs/>
          <w:color w:val="55606F"/>
          <w:sz w:val="22"/>
          <w:szCs w:val="22"/>
        </w:rPr>
        <w:t xml:space="preserve">In tweetallen, 30 minuten</w:t>
      </w:r>
    </w:p>
    <w:p>
      <w:pPr>
        <w:spacing w:after="160"/>
      </w:pPr>
      <w:r>
        <w:rPr>
          <w:rFonts w:ascii="DM Sans" w:cs="DM Sans" w:eastAsia="DM Sans" w:hAnsi="DM Sans"/>
          <w:color w:val="14213D"/>
          <w:sz w:val="22"/>
          <w:szCs w:val="22"/>
        </w:rPr>
        <w:t xml:space="preserve">Kies een keten uit je eigen werk (van klanttrigger tot geleverde waarde). Breng de stappen in kaart met doorlooptijd én wachttijd. Waar zit het grootste deel van de totale tijd — in het werk zelf, of in het wachten ertussen?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Het batenrealisatieplan</w:t>
      </w:r>
    </w:p>
    <w:p>
      <w:pPr>
        <w:spacing w:after="200"/>
        <w:jc w:val="center"/>
      </w:pPr>
      <w:r>
        <w:rPr>
          <w:rFonts w:ascii="DM Sans" w:cs="DM Sans" w:eastAsia="DM Sans" w:hAnsi="DM Sans"/>
          <w:i/>
          <w:iCs/>
          <w:color w:val="55606F"/>
          <w:sz w:val="22"/>
          <w:szCs w:val="22"/>
        </w:rPr>
        <w:t xml:space="preserve">Individueel, 25 minuten</w:t>
      </w:r>
    </w:p>
    <w:p>
      <w:pPr>
        <w:spacing w:after="160"/>
      </w:pPr>
      <w:r>
        <w:rPr>
          <w:rFonts w:ascii="DM Sans" w:cs="DM Sans" w:eastAsia="DM Sans" w:hAnsi="DM Sans"/>
          <w:color w:val="14213D"/>
          <w:sz w:val="22"/>
          <w:szCs w:val="22"/>
        </w:rPr>
        <w:t xml:space="preserve">Neem een investering uit je eigen werk waarvan ooit een belofte is gedaan (kosten of tijdsbesparing, risicovermindering). Vul het batenrealisatieplan in: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Veld</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Invulling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Belofte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Meetmoment 1</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Werkelijke uitkomst 1</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Verklaring bij afwijking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bl>
    <w:p>
      <w:pPr>
        <w:spacing w:after="160"/>
      </w:pPr>
    </w:p>
    <w:p>
      <w:pPr>
        <w:spacing w:after="160"/>
      </w:pPr>
      <w:r>
        <w:rPr>
          <w:rFonts w:ascii="DM Sans" w:cs="DM Sans" w:eastAsia="DM Sans" w:hAnsi="DM Sans"/>
          <w:color w:val="14213D"/>
          <w:sz w:val="22"/>
          <w:szCs w:val="22"/>
        </w:rPr>
        <w:t xml:space="preserve">Als je geen concrete meting hebt: dat is zelf de bevinding. Wat zou je nu meten als je opnieuw kon beginnen?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Kosten van uitstel</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Voor een investering die in jouw organisatie al een tijd wordt uitgesteld: wat kost elk kwartaal uitstel, uitgedrukt in een concreet getal (zoals bij het koppelvlak in 15.6)? Als je dat getal niet kunt geven, wat zou je moeten weten om het te kunnen berekenen?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5 — Het antwoord aan de stuurgroep</w:t>
      </w:r>
    </w:p>
    <w:p>
      <w:pPr>
        <w:spacing w:after="200"/>
        <w:jc w:val="center"/>
      </w:pPr>
      <w:r>
        <w:rPr>
          <w:rFonts w:ascii="DM Sans" w:cs="DM Sans" w:eastAsia="DM Sans" w:hAnsi="DM Sans"/>
          <w:i/>
          <w:iCs/>
          <w:color w:val="55606F"/>
          <w:sz w:val="22"/>
          <w:szCs w:val="22"/>
        </w:rPr>
        <w:t xml:space="preserve">In groepen van drie tot vier, 30 minuten</w:t>
      </w:r>
    </w:p>
    <w:p>
      <w:pPr>
        <w:spacing w:after="160"/>
      </w:pPr>
      <w:r>
        <w:rPr>
          <w:rFonts w:ascii="DM Sans" w:cs="DM Sans" w:eastAsia="DM Sans" w:hAnsi="DM Sans"/>
          <w:color w:val="14213D"/>
          <w:sz w:val="22"/>
          <w:szCs w:val="22"/>
        </w:rPr>
        <w:t xml:space="preserve">Stel je voor dat jullie een vergelijkbare vraag krijgen als Claudette in 15.2: wat heeft architectuur- of technisch werk het afgelopen half jaar concreet opgeleverd? Stel een tabel op met minstens drie investeringen, hun belofte, en — voor zover bekend — de werkelijke uitkomst. Wees eerlijk over wat niet is uitgekomen.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Ambitie naar objective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Ambitie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Objective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"Veiliger"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Aantal kritieke kwetsbaarheden ouder dan 90 dagen daalt naar nul, getoetst per kwartaal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"Efficiënter werken"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Doorlooptijd van [specifiek proces] daalt van X naar Y binnen twee kwartalen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"Beter samenwerken"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Tijd tussen aanvraag en levering van een cross-team koppelvlak daalt met 30%, gemeten na twee kwartalen (koppel aan deel 14)</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"Minder afhankelijk van experts"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 elk systeem met kritieke kennisconcentratie (deel 9's legacytriage) is minstens een tweede persoon opgeleid binnen zes maanden</w:t>
            </w:r>
          </w:p>
        </w:tc>
      </w:tr>
    </w:tbl>
    <w:p>
      <w:pPr>
        <w:spacing w:after="160"/>
      </w:pPr>
    </w:p>
    <w:p>
      <w:pPr>
        <w:spacing w:after="160"/>
      </w:pPr>
      <w:r>
        <w:rPr>
          <w:rFonts w:ascii="DM Sans" w:cs="DM Sans" w:eastAsia="DM Sans" w:hAnsi="DM Sans"/>
          <w:b/>
          <w:bCs/>
          <w:color w:val="14213D"/>
          <w:sz w:val="22"/>
          <w:szCs w:val="22"/>
        </w:rPr>
        <w:t xml:space="preserve">Het patroon.</w:t>
      </w:r>
      <w:r>
        <w:rPr>
          <w:rFonts w:ascii="DM Sans" w:cs="DM Sans" w:eastAsia="DM Sans" w:hAnsi="DM Sans"/>
          <w:color w:val="14213D"/>
          <w:sz w:val="22"/>
          <w:szCs w:val="22"/>
        </w:rPr>
        <w:t xml:space="preserve"> Elke objective bevat een getal en een datum. Vergelijk dit met de sfeerbeeld-naar-getal-oefening uit deel 8 (niveau 1) — dezelfde beweging, nu toegepast op programmadoelen in plaats van op kwaliteitsattributen.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Je eigen waardestroom</w:t>
      </w:r>
    </w:p>
    <w:p>
      <w:pPr>
        <w:spacing w:after="160"/>
      </w:pPr>
      <w:r>
        <w:rPr>
          <w:rFonts w:ascii="DM Sans" w:cs="DM Sans" w:eastAsia="DM Sans" w:hAnsi="DM Sans"/>
          <w:color w:val="14213D"/>
          <w:sz w:val="22"/>
          <w:szCs w:val="22"/>
        </w:rPr>
        <w:t xml:space="preserve">Geen modelantwoord. Verwacht patroon, consistent met de casus: bij de meeste deelnemers blijkt minder dan een kwart van de totale doorlooptijd daadwerkelijke verwerkingstijd te zijn. De rest is wachten — vaak op een handmatige controle, een goedkeuring, of een batchverwerking die maar eens per nacht draait.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Het batenrealisatieplan</w:t>
      </w:r>
    </w:p>
    <w:p>
      <w:pPr>
        <w:spacing w:after="160"/>
      </w:pPr>
      <w:r>
        <w:rPr>
          <w:rFonts w:ascii="DM Sans" w:cs="DM Sans" w:eastAsia="DM Sans" w:hAnsi="DM Sans"/>
          <w:color w:val="14213D"/>
          <w:sz w:val="22"/>
          <w:szCs w:val="22"/>
        </w:rPr>
        <w:t xml:space="preserve">Geen modelantwoord. Verwacht resultaat: een aanzienlijk deel van de deelnemers kan meetmoment 1 niet invullen, simpelweg omdat er nooit is teruggekeken. Dat is precies de bevinding die 15.5 voorspelt — batenrealisatie gebeurt in de praktijk zelden, ook al is de belofte destijds wel gemaakt.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Kosten van uitstel</w:t>
      </w:r>
    </w:p>
    <w:p>
      <w:pPr>
        <w:spacing w:after="160"/>
      </w:pPr>
      <w:r>
        <w:rPr>
          <w:rFonts w:ascii="DM Sans" w:cs="DM Sans" w:eastAsia="DM Sans" w:hAnsi="DM Sans"/>
          <w:color w:val="14213D"/>
          <w:sz w:val="22"/>
          <w:szCs w:val="22"/>
        </w:rPr>
        <w:t xml:space="preserve">Geen modelantwoord. Als deelnemers het getal niet kunnen berekenen, is dat zelf een bruikbare uitkomst: het wijst uit welke informatie ontbreekt (vaak: hoeveel het huidige, niet-opgeloste probleem daadwerkelijk kost per periode — dezelfde basislijn/bandbreedte-oefening uit deel 3).</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U5 — Het antwoord aan de stuurgroep</w:t>
      </w:r>
    </w:p>
    <w:p>
      <w:pPr>
        <w:spacing w:after="160"/>
      </w:pPr>
      <w:r>
        <w:rPr>
          <w:rFonts w:ascii="DM Sans" w:cs="DM Sans" w:eastAsia="DM Sans" w:hAnsi="DM Sans"/>
          <w:color w:val="14213D"/>
          <w:sz w:val="22"/>
          <w:szCs w:val="22"/>
        </w:rPr>
        <w:t xml:space="preserve">Geen modelantwoord; beoordelingscriteria: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Criterium</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Voldoet als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Concrete beloftes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elke investering heeft een cijfer, geen "we denken dat het heeft geholpen"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Eerlijkheid over afwijkingen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minstens één investering waarbij de belofte niet (volledig) is uitgekomen, met een verklaring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Vergelijkbare eenheid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 investeringen zijn uitgedrukt in dezelfde eenheid (euro's, uren, risicoreductie) zodat ze optelbaar zijn</w:t>
            </w:r>
          </w:p>
        </w:tc>
      </w:tr>
    </w:tbl>
    <w:p>
      <w:pPr>
        <w:spacing w:after="160"/>
      </w:pPr>
    </w:p>
    <w:p>
      <w:pPr>
        <w:spacing w:after="160"/>
      </w:pPr>
      <w:r>
        <w:rPr>
          <w:rFonts w:ascii="DM Sans" w:cs="DM Sans" w:eastAsia="DM Sans" w:hAnsi="DM Sans"/>
          <w:b/>
          <w:bCs/>
          <w:color w:val="14213D"/>
          <w:sz w:val="22"/>
          <w:szCs w:val="22"/>
        </w:rPr>
        <w:t xml:space="preserve">Waarom eerlijkheid over afwijkingen een criterium is.</w:t>
      </w:r>
      <w:r>
        <w:rPr>
          <w:rFonts w:ascii="DM Sans" w:cs="DM Sans" w:eastAsia="DM Sans" w:hAnsi="DM Sans"/>
          <w:color w:val="14213D"/>
          <w:sz w:val="22"/>
          <w:szCs w:val="22"/>
        </w:rPr>
        <w:t xml:space="preserve"> Een tabel waarin alles perfect uitkwam, is minder geloofwaardig dan een tabel met een paar afwijkingen en verklaringen — precies zoals in 15.8. Dit is een directe toepassing van Canon II uit de gedragscode (deel 1, niveau 1): niet roekeloos of opzettelijk misleiden over wat is bereikt.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2026-08-17T16:47:13.245Z</dcterms:created>
  <dcterms:modified xsi:type="dcterms:W3CDTF">2026-08-17T16:47:13.245Z</dcterms:modified>
</cp:coreProperties>
</file>

<file path=docProps/custom.xml><?xml version="1.0" encoding="utf-8"?>
<Properties xmlns="http://schemas.openxmlformats.org/officeDocument/2006/custom-properties" xmlns:vt="http://schemas.openxmlformats.org/officeDocument/2006/docPropsVTypes"/>
</file>