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19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19 — Governance en roadmap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 — twee dagdelen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het inhoudelijke hoogtepunt van niveau 2 — behandel het ook zo.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Deel 1 kondigde de spanning tussen "bouw dingen, bestuur geen dingen" en een architectuurgremium in een gereguleerde sector aan. Deel 9 gaf een werkbaar tussenonderscheid. Dit deel lost de spanning definitief op. Markeer dat moment expliciet wanneer het in 19.3 valt — het is de bekroning van een lijn die door de hele cursus loopt.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deelnemers moeten het product-versus-projectonderscheid kunnen toepassen op hun eigen organisatie, en een roadmap kunnen bouwen die daadwerkelijk drie horizonnen met afnemende zekerheid bevat, niet een verkapte planning.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twee dagdelen (elk 4 uur)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Dagdeel A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gebeurt er als het programma stopt?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0:15 – 0:20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Aankondiging: dit deel lost de deel-1-spanning definitief op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0:20 – 0:45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Product versus project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0:45 – 1:05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product of project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1:05 – 1:25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1 — </w:t>
            </w:r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het scharnier van dagdeel A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1:25 – 1:40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1:40 – 2:05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roadmap: drie horizonnen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2:05 – 2:40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de roadmapkaart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2:40 – 3:00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3:00 – 4:00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Ruimte voor verdieping / vragen; korte introductie experimenten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Dagdeel B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Experimenten, uitgewerkt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0:20 – 0:45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de experimentkaart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0:45 – 1:05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1:05 – 1:20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1:20 – 1:45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nieuwe governancemodel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1:45 – 2:15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het lichte charter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groepen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2:15 – 2:45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Presentaties per groep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2:45 – 3:00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3:00 – 3:25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deze twee dagdelen hebben opgeleverd; terugblik op deel 1 en 9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3:25 – 3:40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Vooruitblik deel 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Product versus project (0:20 – 1:25, dagdeel A) — het scharnier van dagdeel A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het belangrijkste conceptuele moment van de hele cursus tot nu toe.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Geef het ruimte. Laat de zaal eerst zelf proberen te formuleren waarom de twee kampen uit 19.2 langs elkaar heen praten, vóórdat je het onderscheid zelf presenteert — de "aha" landt sterker als de zaal er (deels) zelf op komt.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bij opdracht 1 dat een aanzienlijk deel van de "producten" van deelnemers geen duidelijke doorlopende governance blijkt te hebben.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Dat is precies de bevinding die het onderscheid moet opleveren, en het is een sterk aanknopingspunt voor de nabespreking: hoeveel van jullie eigen systemen zwerven rond zonder iemand die de kaders bewaakt?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De roadmap en opdracht 2 (1:40 – 3:00, dagdeel A)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dat groepen bij opdracht 2 bijna alles in de vastgelegde horizon plaatsen.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Dit is een zeer voorspelbaar patroon — mensen vinden het moeilijk om iets als "richtinggevend" of "denkbaar" te durven noteren, uit angst dat het dan niet serieus wordt genomen. Normaliseer dit expliciet: een roadmap die alleen zekerheden bevat, is geen roadmap.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3.3 Experimenten en opdracht 3 (dagdeel B, 0:00 – 1:05)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Het succescriterium is opnieuw de lastigste stap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, net als de sfeerbeeld-naar-getal-oefening in deel 8. Duw actief door tot er een concreet getal ligt.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3.4 Het lichte charter en opdracht 4 (1:20 – 2:45, dagdeel B)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Bewaak dat groepen het charter klein houden.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 neiging is om, eenmaal aan het ontwerpen van een governancemodel, toch weer een uitgebreider goedkeuringsproces te introduceren "voor de zekerheid." Herinner aan de kern van dit deel: een lichte, kwartaalgebonden functie die kaders en roadmap bewaakt, niets meer.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Roadmapkaart (opdracht 2)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referentie voor deel 22 (examentraining CITA-A)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Experimentkaart (opdracht 3)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direct toepasbaar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Lichte charter (opdracht 4)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kern van het portfolio voor CITA-A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Groot vel of digitaal whiteboard voor de roadmapkaart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20 behandelt architectuurvolwassenheid en is expliciet los aanbiedbaar — een instrument dat ook buiten de doorlopende Mutatieplatform-casus bruikbaar is voor andere klanten. Het introduceert een 5×5-rooster (vijf niveaus, vijf dimensies die de vijf pijlers van niveau 1 hergebruiken). Bereid je voor door de reader van deel 20 door te nemen; dit deel kan, indien gewenst, ook als losstaande workshop worden aangeboden buiten de volledige cursus om.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2026-08-17T16:47:13.994Z</dcterms:created>
  <dcterms:modified xsi:type="dcterms:W3CDTF">2026-08-17T16:47:13.994Z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